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Designing Data Structures for an E-Commerce Order Platform</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Mahesh Gaire</w:t>
      </w:r>
    </w:p>
    <w:p>
      <w:pPr>
        <w:spacing w:line="480" w:lineRule="exact"/>
        <w:ind w:firstLine="0"/>
        <w:jc w:val="center"/>
      </w:pPr>
      <w:r>
        <w:rPr>
          <w:rFonts w:ascii="Times New Roman" w:hAnsi="Times New Roman"/>
          <w:b w:val="0"/>
          <w:i w:val="0"/>
          <w:sz w:val="24"/>
        </w:rPr>
        <w:t>Basanta Ghorashainee</w:t>
      </w:r>
    </w:p>
    <w:p>
      <w:pPr>
        <w:spacing w:line="480" w:lineRule="exact"/>
        <w:ind w:firstLine="0"/>
        <w:jc w:val="center"/>
      </w:pPr>
      <w:r>
        <w:rPr>
          <w:rFonts w:ascii="Times New Roman" w:hAnsi="Times New Roman"/>
          <w:b w:val="0"/>
          <w:i w:val="0"/>
          <w:sz w:val="24"/>
        </w:rPr>
        <w:t>Sai Prasanth Chowdary Moparthi</w:t>
      </w:r>
    </w:p>
    <w:p>
      <w:pPr>
        <w:spacing w:line="480" w:lineRule="exact"/>
        <w:ind w:firstLine="0"/>
        <w:jc w:val="center"/>
      </w:pPr>
      <w:r>
        <w:rPr>
          <w:rFonts w:ascii="Times New Roman" w:hAnsi="Times New Roman"/>
          <w:b w:val="0"/>
          <w:i w:val="0"/>
          <w:sz w:val="24"/>
        </w:rPr>
        <w:t>Mayurkumar Bhavikkumar Patel</w:t>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Course Project — Deliverable 1</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17, 2026</w:t>
      </w:r>
    </w:p>
    <w:p>
      <w:r>
        <w:br w:type="page"/>
      </w:r>
    </w:p>
    <w:p>
      <w:pPr>
        <w:spacing w:after="0"/>
        <w:ind w:firstLine="0"/>
        <w:jc w:val="center"/>
      </w:pPr>
      <w:r>
        <w:rPr>
          <w:rFonts w:ascii="Times New Roman" w:hAnsi="Times New Roman"/>
          <w:b/>
          <w:i w:val="0"/>
          <w:sz w:val="24"/>
        </w:rPr>
        <w:t>Abstract</w:t>
      </w:r>
    </w:p>
    <w:p>
      <w:pPr>
        <w:spacing w:line="480" w:lineRule="exact" w:before="0" w:after="0"/>
      </w:pPr>
      <w:r>
        <w:rPr>
          <w:rFonts w:ascii="Times New Roman" w:hAnsi="Times New Roman"/>
          <w:b w:val="0"/>
          <w:i w:val="0"/>
          <w:sz w:val="24"/>
        </w:rPr>
        <w:t>An e-commerce storefront looks like a single application, but every step of a customer's visit is answered by a different data structure: a product lookup must be constant time, an autocomplete box must respond as the customer types, a price filter must return a sorted slice of the catalog, and a recommendation panel must rank co-purchased items. This report designs a Python backend for an e-commerce order platform around six structures chosen for those workloads: a separate-chaining hash table as the catalog of record, a trie for prefix search, a binary search tree for price-range queries, a weighted adjacency-list graph for co-purchase recommendations, a binary max-heap for top-N dashboards, and a circular-buffer queue for order fulfilment. For each structure the report gives the design rationale, the expected asymptotic behavior, and the integration rule that keeps them consistent: the hash table owns every product record, and all other structures store only SKU keys that resolve back through it in constant time. The report closes with the challenges the implementation phases must confront, including hash-table resize pauses, trie memory growth, and the degradation of an unbalanced tree under monotone insertion.</w:t>
      </w:r>
    </w:p>
    <w:p>
      <w:r>
        <w:br w:type="page"/>
      </w:r>
    </w:p>
    <w:p>
      <w:pPr>
        <w:spacing w:before="240" w:after="120"/>
        <w:ind w:firstLine="0"/>
      </w:pPr>
      <w:r>
        <w:rPr>
          <w:rFonts w:ascii="Times New Roman" w:hAnsi="Times New Roman"/>
          <w:b/>
          <w:i w:val="0"/>
          <w:sz w:val="24"/>
        </w:rPr>
        <w:t>Introduction and Application Context</w:t>
      </w:r>
    </w:p>
    <w:p>
      <w:pPr>
        <w:spacing w:line="480" w:lineRule="exact" w:before="0" w:after="0"/>
        <w:ind w:firstLine="720"/>
      </w:pPr>
      <w:r>
        <w:rPr>
          <w:rFonts w:ascii="Times New Roman" w:hAnsi="Times New Roman"/>
          <w:b w:val="0"/>
          <w:i w:val="0"/>
          <w:sz w:val="24"/>
        </w:rPr>
        <w:t>The application chosen for this project is the backend of an e-commerce order platform, a domain in which members of our group work professionally and in which data-structure choices are visible directly in page latency and conversion rates. The platform must support the complete customer journey: a shopper types a partial product name and expects instant suggestions, filters results to a price band, reads a "customers also bought" panel, places an order, and expects the store to decrement stock, record the sale, and refresh its best-seller and low-stock dashboards. Each of those interactions stresses a different access pattern, and no single container serves them all well. A structure that answers exact-key lookups in constant time is a poor tool for ordered range scans, and a structure that keeps keys sorted pays for that order on every insertion (Cormen et al., 2022). The design problem is therefore one of composition: selecting a small set of specialized structures and defining how they stay consistent as products are added and orders flow through the system.</w:t>
      </w:r>
    </w:p>
    <w:p>
      <w:pPr>
        <w:spacing w:line="480" w:lineRule="exact" w:before="0" w:after="0"/>
        <w:ind w:firstLine="720"/>
      </w:pPr>
      <w:r>
        <w:rPr>
          <w:rFonts w:ascii="Times New Roman" w:hAnsi="Times New Roman"/>
          <w:b w:val="0"/>
          <w:i w:val="0"/>
          <w:sz w:val="24"/>
        </w:rPr>
        <w:t>Industrial systems confirm that this composition is the norm rather than the exception. Amazon's production recommendation engine, for example, precomputes an item-to-item similarity table precisely because graph-shaped co-purchase data cannot be served at scale from a general-purpose store (Linden et al., 2003). The design below follows the same philosophy at teaching scale: six structures, each owning the workload it is asymptotically suited for.</w:t>
      </w:r>
    </w:p>
    <w:p>
      <w:pPr>
        <w:spacing w:before="240" w:after="120"/>
        <w:ind w:firstLine="0"/>
      </w:pPr>
      <w:r>
        <w:rPr>
          <w:rFonts w:ascii="Times New Roman" w:hAnsi="Times New Roman"/>
          <w:b/>
          <w:i w:val="0"/>
          <w:sz w:val="24"/>
        </w:rPr>
        <w:t>Data Structure Designs and Rationale</w:t>
      </w:r>
    </w:p>
    <w:p>
      <w:pPr>
        <w:spacing w:before="240" w:after="120"/>
        <w:ind w:firstLine="0"/>
      </w:pPr>
      <w:r>
        <w:rPr>
          <w:rFonts w:ascii="Times New Roman" w:hAnsi="Times New Roman"/>
          <w:b/>
          <w:i/>
          <w:sz w:val="24"/>
        </w:rPr>
        <w:t>Product Catalog: Hash Table with Separate Chaining</w:t>
      </w:r>
    </w:p>
    <w:p>
      <w:pPr>
        <w:spacing w:line="480" w:lineRule="exact" w:before="0" w:after="0"/>
        <w:ind w:firstLine="720"/>
      </w:pPr>
      <w:r>
        <w:rPr>
          <w:rFonts w:ascii="Times New Roman" w:hAnsi="Times New Roman"/>
          <w:b w:val="0"/>
          <w:i w:val="0"/>
          <w:sz w:val="24"/>
        </w:rPr>
        <w:t>The catalog maps SKU strings to product records (name, price, stock, units sold) and is touched by every other subsystem, so its lookup cost bounds the whole platform. A hash table gives expected O(1) insertion, lookup, and deletion under simple uniform hashing (Cormen et al., 2022). The design uses separate chaining rather than open addressing because chaining degrades gracefully as the load factor approaches one and tolerates the deletions that a live catalog performs routinely; open addressing achieves better cache behavior but complicates deletion, and more exotic schemes such as cuckoo hashing buy worst-case constant lookups at the price of occasional expensive rebuilds (Pagh &amp; Rodler, 2004). Keys are hashed with the FNV-1a byte-mixing function, and the bucket array doubles whenever the load factor exceeds 0.75, keeping expected chain length constant. The catalog is designated the single source of truth: every other structure stores only SKU keys and resolves them through the catalog, so product data is never duplicated and can never disagree between indexes.</w:t>
      </w:r>
    </w:p>
    <w:p>
      <w:pPr>
        <w:spacing w:before="240" w:after="120"/>
        <w:ind w:firstLine="0"/>
      </w:pPr>
      <w:r>
        <w:rPr>
          <w:rFonts w:ascii="Times New Roman" w:hAnsi="Times New Roman"/>
          <w:b/>
          <w:i/>
          <w:sz w:val="24"/>
        </w:rPr>
        <w:t>Search and Autocomplete: Trie</w:t>
      </w:r>
    </w:p>
    <w:p>
      <w:pPr>
        <w:spacing w:line="480" w:lineRule="exact" w:before="0" w:after="0"/>
        <w:ind w:firstLine="720"/>
      </w:pPr>
      <w:r>
        <w:rPr>
          <w:rFonts w:ascii="Times New Roman" w:hAnsi="Times New Roman"/>
          <w:b w:val="0"/>
          <w:i w:val="0"/>
          <w:sz w:val="24"/>
        </w:rPr>
        <w:t>Autocomplete must return every product whose name contains a word beginning with the typed prefix, at keystroke frequency. Scanning all n names costs O(n) per keystroke, which is unacceptable for large catalogs. A trie stores each word character by character along shared prefix paths, so a query walks O(L) nodes for a prefix of length L and then enumerates only the matching subtree, independent of catalog size (Fredkin, 1960). Every word of a product name is indexed, so the query "key" finds both "Keyboard Cover" and "Mechanical Keyboard". Multi-word queries intersect the SKU sets returned for each word prefix. The known cost is memory: one node per distinct prefix character, which the proof-of-concept phase will measure.</w:t>
      </w:r>
    </w:p>
    <w:p>
      <w:pPr>
        <w:spacing w:before="240" w:after="120"/>
        <w:ind w:firstLine="0"/>
      </w:pPr>
      <w:r>
        <w:rPr>
          <w:rFonts w:ascii="Times New Roman" w:hAnsi="Times New Roman"/>
          <w:b/>
          <w:i/>
          <w:sz w:val="24"/>
        </w:rPr>
        <w:t>Price Filtering: Binary Search Tree</w:t>
      </w:r>
    </w:p>
    <w:p>
      <w:pPr>
        <w:spacing w:line="480" w:lineRule="exact" w:before="0" w:after="0"/>
        <w:ind w:firstLine="720"/>
      </w:pPr>
      <w:r>
        <w:rPr>
          <w:rFonts w:ascii="Times New Roman" w:hAnsi="Times New Roman"/>
          <w:b w:val="0"/>
          <w:i w:val="0"/>
          <w:sz w:val="24"/>
        </w:rPr>
        <w:t>The storefront's "between $20 and $50" filter is an ordered range query, the workload hash tables cannot serve. A binary search tree keyed on price answers it with a pruned in-order traversal in O(h + k) time for tree height h and k results, returning products already sorted by price (Cormen et al., 2022). Duplicate prices share a single node holding a set of SKUs, so the tree contains one node per distinct price point. The design accepts an unbalanced tree for the initial phases — random insertion order keeps the expected height logarithmic — while flagging monotone insertion (for example, loading an already-sorted price file) as the known worst case to be examined, and mitigated if necessary, in the optimization phase.</w:t>
      </w:r>
    </w:p>
    <w:p>
      <w:pPr>
        <w:spacing w:before="240" w:after="120"/>
        <w:ind w:firstLine="0"/>
      </w:pPr>
      <w:r>
        <w:rPr>
          <w:rFonts w:ascii="Times New Roman" w:hAnsi="Times New Roman"/>
          <w:b/>
          <w:i/>
          <w:sz w:val="24"/>
        </w:rPr>
        <w:t>Recommendations: Weighted Co-Purchase Graph</w:t>
      </w:r>
    </w:p>
    <w:p>
      <w:pPr>
        <w:spacing w:line="480" w:lineRule="exact" w:before="0" w:after="0"/>
        <w:ind w:firstLine="720"/>
      </w:pPr>
      <w:r>
        <w:rPr>
          <w:rFonts w:ascii="Times New Roman" w:hAnsi="Times New Roman"/>
          <w:b w:val="0"/>
          <w:i w:val="0"/>
          <w:sz w:val="24"/>
        </w:rPr>
        <w:t>The "customers also bought" panel is modeled as an undirected weighted graph in adjacency-list form: vertices are SKUs, and the weight of edge (a, b) counts the orders containing both products. Item-to-item approaches of this kind scale with the number of items rather than the number of users and produce recommendations that can be served in real time (Linden et al., 2003). Fulfilling an order with m line items inserts or increments the m(m−1)/2 pairwise edges — cheap because real orders are small — and a recommendation query ranks the queried SKU's neighbors by weight in O(d log d) for degree d. The adjacency list is preferred over a matrix because the co-purchase graph is extremely sparse: most product pairs are never bought together.</w:t>
      </w:r>
    </w:p>
    <w:p>
      <w:pPr>
        <w:spacing w:before="240" w:after="120"/>
        <w:ind w:firstLine="0"/>
      </w:pPr>
      <w:r>
        <w:rPr>
          <w:rFonts w:ascii="Times New Roman" w:hAnsi="Times New Roman"/>
          <w:b/>
          <w:i/>
          <w:sz w:val="24"/>
        </w:rPr>
        <w:t>Dashboards and Fulfilment: Heap and Queue</w:t>
      </w:r>
    </w:p>
    <w:p>
      <w:pPr>
        <w:spacing w:line="480" w:lineRule="exact" w:before="0" w:after="0"/>
        <w:ind w:firstLine="720"/>
      </w:pPr>
      <w:r>
        <w:rPr>
          <w:rFonts w:ascii="Times New Roman" w:hAnsi="Times New Roman"/>
          <w:b w:val="0"/>
          <w:i w:val="0"/>
          <w:sz w:val="24"/>
        </w:rPr>
        <w:t>Two smaller structures complete the platform. Best-seller and low-stock dashboards are top-N queries: a binary max-heap built over (count, SKU) pairs answers them with an O(n) bottom-up heapify followed by k pops of O(log n) each, avoiding a full O(n log n) sort when k is small (Cormen et al., 2022); a low-stock alert is the same heap fed negated stock levels. Order fulfilment is first-in-first-out by fairness, implemented as a circular-buffer queue with O(1) enqueue and dequeue and amortized doubling — avoiding the O(n) element shift that popping the front of a dynamic array incurs.</w:t>
      </w:r>
    </w:p>
    <w:p>
      <w:pPr>
        <w:spacing w:before="240" w:after="120"/>
        <w:ind w:firstLine="0"/>
      </w:pPr>
      <w:r>
        <w:rPr>
          <w:rFonts w:ascii="Times New Roman" w:hAnsi="Times New Roman"/>
          <w:b/>
          <w:i/>
          <w:sz w:val="24"/>
        </w:rPr>
        <w:t>Integration Overview and Planned Implementation</w:t>
      </w:r>
    </w:p>
    <w:p>
      <w:pPr>
        <w:spacing w:line="480" w:lineRule="exact" w:before="0" w:after="0"/>
        <w:ind w:firstLine="720"/>
      </w:pPr>
      <w:r>
        <w:rPr>
          <w:rFonts w:ascii="Times New Roman" w:hAnsi="Times New Roman"/>
          <w:b w:val="0"/>
          <w:i w:val="0"/>
          <w:sz w:val="24"/>
        </w:rPr>
        <w:t>The six structures are wired together by a facade class whose methods are business actions. Table 1 summarizes the mapping, and the pseudocode sketches the two flows that touch the most structures. Adding a product writes the catalog, trie, and price tree; fulfilling an order updates catalog stock and sales and then feeds the co-purchase graph, so recommendation quality improves as a free side effect of commerce. The implementation will be pure Python 3 with no third-party dependencies, each structure in its own module with documented complexity, and the structures will be exercised by unit tests and a scripted end-to-end demonstration in the proof-of-concept phase.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i w:val="0"/>
                <w:sz w:val="20"/>
              </w:rPr>
              <w:t>Business action</w:t>
            </w:r>
          </w:p>
        </w:tc>
        <w:tc>
          <w:tcPr>
            <w:tcW w:type="dxa" w:w="3120"/>
          </w:tcPr>
          <w:p>
            <w:r>
              <w:rPr>
                <w:rFonts w:ascii="Times New Roman" w:hAnsi="Times New Roman"/>
                <w:b/>
                <w:i w:val="0"/>
                <w:sz w:val="20"/>
              </w:rPr>
              <w:t>Structures touched</w:t>
            </w:r>
          </w:p>
        </w:tc>
        <w:tc>
          <w:tcPr>
            <w:tcW w:type="dxa" w:w="3120"/>
          </w:tcPr>
          <w:p>
            <w:r>
              <w:rPr>
                <w:rFonts w:ascii="Times New Roman" w:hAnsi="Times New Roman"/>
                <w:b/>
                <w:i w:val="0"/>
                <w:sz w:val="20"/>
              </w:rPr>
              <w:t>Expected cost</w:t>
            </w:r>
          </w:p>
        </w:tc>
      </w:tr>
      <w:tr>
        <w:tc>
          <w:tcPr>
            <w:tcW w:type="dxa" w:w="3120"/>
          </w:tcPr>
          <w:p>
            <w:r>
              <w:rPr>
                <w:rFonts w:ascii="Times New Roman" w:hAnsi="Times New Roman"/>
                <w:b w:val="0"/>
                <w:i w:val="0"/>
                <w:sz w:val="20"/>
              </w:rPr>
              <w:t>Add product</w:t>
            </w:r>
          </w:p>
        </w:tc>
        <w:tc>
          <w:tcPr>
            <w:tcW w:type="dxa" w:w="3120"/>
          </w:tcPr>
          <w:p>
            <w:r>
              <w:rPr>
                <w:rFonts w:ascii="Times New Roman" w:hAnsi="Times New Roman"/>
                <w:b w:val="0"/>
                <w:i w:val="0"/>
                <w:sz w:val="20"/>
              </w:rPr>
              <w:t>hash table, trie, BST</w:t>
            </w:r>
          </w:p>
        </w:tc>
        <w:tc>
          <w:tcPr>
            <w:tcW w:type="dxa" w:w="3120"/>
          </w:tcPr>
          <w:p>
            <w:r>
              <w:rPr>
                <w:rFonts w:ascii="Times New Roman" w:hAnsi="Times New Roman"/>
                <w:b w:val="0"/>
                <w:i w:val="0"/>
                <w:sz w:val="20"/>
              </w:rPr>
              <w:t>O(1) + O(L) + O(h)</w:t>
            </w:r>
          </w:p>
        </w:tc>
      </w:tr>
      <w:tr>
        <w:tc>
          <w:tcPr>
            <w:tcW w:type="dxa" w:w="3120"/>
          </w:tcPr>
          <w:p>
            <w:r>
              <w:rPr>
                <w:rFonts w:ascii="Times New Roman" w:hAnsi="Times New Roman"/>
                <w:b w:val="0"/>
                <w:i w:val="0"/>
                <w:sz w:val="20"/>
              </w:rPr>
              <w:t>Autocomplete prefix</w:t>
            </w:r>
          </w:p>
        </w:tc>
        <w:tc>
          <w:tcPr>
            <w:tcW w:type="dxa" w:w="3120"/>
          </w:tcPr>
          <w:p>
            <w:r>
              <w:rPr>
                <w:rFonts w:ascii="Times New Roman" w:hAnsi="Times New Roman"/>
                <w:b w:val="0"/>
                <w:i w:val="0"/>
                <w:sz w:val="20"/>
              </w:rPr>
              <w:t>trie, hash table</w:t>
            </w:r>
          </w:p>
        </w:tc>
        <w:tc>
          <w:tcPr>
            <w:tcW w:type="dxa" w:w="3120"/>
          </w:tcPr>
          <w:p>
            <w:r>
              <w:rPr>
                <w:rFonts w:ascii="Times New Roman" w:hAnsi="Times New Roman"/>
                <w:b w:val="0"/>
                <w:i w:val="0"/>
                <w:sz w:val="20"/>
              </w:rPr>
              <w:t>O(L + matches)</w:t>
            </w:r>
          </w:p>
        </w:tc>
      </w:tr>
      <w:tr>
        <w:tc>
          <w:tcPr>
            <w:tcW w:type="dxa" w:w="3120"/>
          </w:tcPr>
          <w:p>
            <w:r>
              <w:rPr>
                <w:rFonts w:ascii="Times New Roman" w:hAnsi="Times New Roman"/>
                <w:b w:val="0"/>
                <w:i w:val="0"/>
                <w:sz w:val="20"/>
              </w:rPr>
              <w:t>Price range filter</w:t>
            </w:r>
          </w:p>
        </w:tc>
        <w:tc>
          <w:tcPr>
            <w:tcW w:type="dxa" w:w="3120"/>
          </w:tcPr>
          <w:p>
            <w:r>
              <w:rPr>
                <w:rFonts w:ascii="Times New Roman" w:hAnsi="Times New Roman"/>
                <w:b w:val="0"/>
                <w:i w:val="0"/>
                <w:sz w:val="20"/>
              </w:rPr>
              <w:t>BST, hash table</w:t>
            </w:r>
          </w:p>
        </w:tc>
        <w:tc>
          <w:tcPr>
            <w:tcW w:type="dxa" w:w="3120"/>
          </w:tcPr>
          <w:p>
            <w:r>
              <w:rPr>
                <w:rFonts w:ascii="Times New Roman" w:hAnsi="Times New Roman"/>
                <w:b w:val="0"/>
                <w:i w:val="0"/>
                <w:sz w:val="20"/>
              </w:rPr>
              <w:t>O(h + k)</w:t>
            </w:r>
          </w:p>
        </w:tc>
      </w:tr>
      <w:tr>
        <w:tc>
          <w:tcPr>
            <w:tcW w:type="dxa" w:w="3120"/>
          </w:tcPr>
          <w:p>
            <w:r>
              <w:rPr>
                <w:rFonts w:ascii="Times New Roman" w:hAnsi="Times New Roman"/>
                <w:b w:val="0"/>
                <w:i w:val="0"/>
                <w:sz w:val="20"/>
              </w:rPr>
              <w:t>Place / fulfil order</w:t>
            </w:r>
          </w:p>
        </w:tc>
        <w:tc>
          <w:tcPr>
            <w:tcW w:type="dxa" w:w="3120"/>
          </w:tcPr>
          <w:p>
            <w:r>
              <w:rPr>
                <w:rFonts w:ascii="Times New Roman" w:hAnsi="Times New Roman"/>
                <w:b w:val="0"/>
                <w:i w:val="0"/>
                <w:sz w:val="20"/>
              </w:rPr>
              <w:t>queue, hash table, graph</w:t>
            </w:r>
          </w:p>
        </w:tc>
        <w:tc>
          <w:tcPr>
            <w:tcW w:type="dxa" w:w="3120"/>
          </w:tcPr>
          <w:p>
            <w:r>
              <w:rPr>
                <w:rFonts w:ascii="Times New Roman" w:hAnsi="Times New Roman"/>
                <w:b w:val="0"/>
                <w:i w:val="0"/>
                <w:sz w:val="20"/>
              </w:rPr>
              <w:t>O(1) + O(m²) edge updates</w:t>
            </w:r>
          </w:p>
        </w:tc>
      </w:tr>
      <w:tr>
        <w:tc>
          <w:tcPr>
            <w:tcW w:type="dxa" w:w="3120"/>
          </w:tcPr>
          <w:p>
            <w:r>
              <w:rPr>
                <w:rFonts w:ascii="Times New Roman" w:hAnsi="Times New Roman"/>
                <w:b w:val="0"/>
                <w:i w:val="0"/>
                <w:sz w:val="20"/>
              </w:rPr>
              <w:t>Also-bought panel</w:t>
            </w:r>
          </w:p>
        </w:tc>
        <w:tc>
          <w:tcPr>
            <w:tcW w:type="dxa" w:w="3120"/>
          </w:tcPr>
          <w:p>
            <w:r>
              <w:rPr>
                <w:rFonts w:ascii="Times New Roman" w:hAnsi="Times New Roman"/>
                <w:b w:val="0"/>
                <w:i w:val="0"/>
                <w:sz w:val="20"/>
              </w:rPr>
              <w:t>graph, hash table</w:t>
            </w:r>
          </w:p>
        </w:tc>
        <w:tc>
          <w:tcPr>
            <w:tcW w:type="dxa" w:w="3120"/>
          </w:tcPr>
          <w:p>
            <w:r>
              <w:rPr>
                <w:rFonts w:ascii="Times New Roman" w:hAnsi="Times New Roman"/>
                <w:b w:val="0"/>
                <w:i w:val="0"/>
                <w:sz w:val="20"/>
              </w:rPr>
              <w:t>O(d log d)</w:t>
            </w:r>
          </w:p>
        </w:tc>
      </w:tr>
      <w:tr>
        <w:tc>
          <w:tcPr>
            <w:tcW w:type="dxa" w:w="3120"/>
          </w:tcPr>
          <w:p>
            <w:r>
              <w:rPr>
                <w:rFonts w:ascii="Times New Roman" w:hAnsi="Times New Roman"/>
                <w:b w:val="0"/>
                <w:i w:val="0"/>
                <w:sz w:val="20"/>
              </w:rPr>
              <w:t>Best sellers / low stock</w:t>
            </w:r>
          </w:p>
        </w:tc>
        <w:tc>
          <w:tcPr>
            <w:tcW w:type="dxa" w:w="3120"/>
          </w:tcPr>
          <w:p>
            <w:r>
              <w:rPr>
                <w:rFonts w:ascii="Times New Roman" w:hAnsi="Times New Roman"/>
                <w:b w:val="0"/>
                <w:i w:val="0"/>
                <w:sz w:val="20"/>
              </w:rPr>
              <w:t>heap, hash table</w:t>
            </w:r>
          </w:p>
        </w:tc>
        <w:tc>
          <w:tcPr>
            <w:tcW w:type="dxa" w:w="3120"/>
          </w:tcPr>
          <w:p>
            <w:r>
              <w:rPr>
                <w:rFonts w:ascii="Times New Roman" w:hAnsi="Times New Roman"/>
                <w:b w:val="0"/>
                <w:i w:val="0"/>
                <w:sz w:val="20"/>
              </w:rPr>
              <w:t>O(n + k log n)</w:t>
            </w:r>
          </w:p>
        </w:tc>
      </w:tr>
    </w:tbl>
    <w:p>
      <w:pPr>
        <w:spacing w:before="80" w:after="80"/>
        <w:ind w:left="720" w:firstLine="0"/>
      </w:pPr>
      <w:r>
        <w:rPr>
          <w:rFonts w:ascii="Courier New" w:hAnsi="Courier New"/>
          <w:sz w:val="18"/>
        </w:rPr>
        <w:t>def add_product(sku, name, price, stock):</w:t>
        <w:br/>
        <w:t xml:space="preserve">    catalog.put(Product(sku, name, price, stock))   # hash table, O(1)</w:t>
        <w:br/>
        <w:t xml:space="preserve">    for word in name.split():</w:t>
        <w:br/>
        <w:t xml:space="preserve">        trie.insert(word, sku)                      # O(len(word))</w:t>
        <w:br/>
        <w:t xml:space="preserve">    price_tree.insert(price, sku)                   # O(h)</w:t>
        <w:br/>
        <w:br/>
        <w:t>def process_next_order():</w:t>
        <w:br/>
        <w:t xml:space="preserve">    order = queue.dequeue()                         # O(1)</w:t>
        <w:br/>
        <w:t xml:space="preserve">    for sku in order.skus:                          # stock &amp; sales</w:t>
        <w:br/>
        <w:t xml:space="preserve">        catalog.get(sku).apply_sale()               # O(1) each</w:t>
        <w:br/>
        <w:t xml:space="preserve">    graph.record_order(order.skus)                  # O(m^2) pairs</w:t>
      </w:r>
    </w:p>
    <w:p>
      <w:pPr>
        <w:spacing w:before="240" w:after="120"/>
        <w:ind w:firstLine="0"/>
      </w:pPr>
      <w:r>
        <w:rPr>
          <w:rFonts w:ascii="Times New Roman" w:hAnsi="Times New Roman"/>
          <w:b/>
          <w:i w:val="0"/>
          <w:sz w:val="24"/>
        </w:rPr>
        <w:t>Challenges and Limitations</w:t>
      </w:r>
    </w:p>
    <w:p>
      <w:pPr>
        <w:spacing w:line="480" w:lineRule="exact" w:before="0" w:after="0"/>
        <w:ind w:firstLine="720"/>
      </w:pPr>
      <w:r>
        <w:rPr>
          <w:rFonts w:ascii="Times New Roman" w:hAnsi="Times New Roman"/>
          <w:b w:val="0"/>
          <w:i w:val="0"/>
          <w:sz w:val="24"/>
        </w:rPr>
        <w:t>Four risks carry forward into the implementation phases. First, the hash table's occasional O(n) resize pause is amortized away in theory but is a real latency spike in practice; the optimization phase will measure it against a fixed-capacity baseline. Second, the trie trades memory for speed, and its node count must be measured rather than assumed, since Python objects carry per-instance overhead. Third, the unbalanced BST silently degrades to a linked list under sorted insertion, so the stress tests must include exactly that adversarial load. Fourth, the co-purchase graph is unbounded in the number of orders: popular products accumulate high-degree vertices, and a production system would eventually need pruning or decay of stale edges. These limitations are accepted deliberately: each one is measurable, and measuring them is the purpose of the later phases.</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The proposed design serves each workload of an e-commerce order platform with the structure asymptotically suited to it, and keeps the composition consistent through a single-source-of-truth catalog. The next deliverable implements the core operations of all six structures in Python and demonstrates them end to end on a seeded catalog and order stream.</w:t>
      </w:r>
    </w:p>
    <w:p>
      <w:r>
        <w:br w:type="page"/>
      </w:r>
    </w:p>
    <w:p>
      <w:pPr>
        <w:ind w:firstLine="0"/>
        <w:jc w:val="center"/>
      </w:pPr>
      <w:r>
        <w:rPr>
          <w:rFonts w:ascii="Times New Roman" w:hAnsi="Times New Roman"/>
          <w:b/>
          <w:i w:val="0"/>
          <w:sz w:val="24"/>
        </w:rPr>
        <w:t>References</w:t>
      </w:r>
    </w:p>
    <w:p>
      <w:pPr>
        <w:spacing w:line="480" w:lineRule="exact" w:before="0"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before="0" w:after="0"/>
        <w:ind w:left="720" w:hanging="720"/>
      </w:pPr>
      <w:r>
        <w:rPr>
          <w:rFonts w:ascii="Times New Roman" w:hAnsi="Times New Roman"/>
          <w:b w:val="0"/>
          <w:i w:val="0"/>
          <w:sz w:val="24"/>
        </w:rPr>
        <w:t>Fredkin, E. (1960). Trie memory. Communications of the ACM, 3(9), 490–499. https://doi.org/10.1145/367390.367400</w:t>
      </w:r>
    </w:p>
    <w:p>
      <w:pPr>
        <w:spacing w:line="480" w:lineRule="exact" w:before="0" w:after="0"/>
        <w:ind w:left="720" w:hanging="720"/>
      </w:pPr>
      <w:r>
        <w:rPr>
          <w:rFonts w:ascii="Times New Roman" w:hAnsi="Times New Roman"/>
          <w:b w:val="0"/>
          <w:i w:val="0"/>
          <w:sz w:val="24"/>
        </w:rPr>
        <w:t>Linden, G., Smith, B., &amp; York, J. (2003). Amazon.com recommendations: Item-to-item collaborative filtering. IEEE Internet Computing, 7(1), 76–80. https://doi.org/10.1109/MIC.2003.1167344</w:t>
      </w:r>
    </w:p>
    <w:p>
      <w:pPr>
        <w:spacing w:line="480" w:lineRule="exact" w:before="0" w:after="0"/>
        <w:ind w:left="720" w:hanging="720"/>
      </w:pPr>
      <w:r>
        <w:rPr>
          <w:rFonts w:ascii="Times New Roman" w:hAnsi="Times New Roman"/>
          <w:b w:val="0"/>
          <w:i w:val="0"/>
          <w:sz w:val="24"/>
        </w:rPr>
        <w:t>Pagh, R., &amp; Rodler, F. F. (2004). Cuckoo hashing. Journal of Algorithms, 51(2), 122–144. https://doi.org/10.1016/j.jalgor.2003.12.002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