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b/>
          <w:color w:val="000000"/>
          <w:sz w:val="32"/>
        </w:rPr>
        <w:t>[2020-04-01,2020-05-01)南通通州积美降需数据可视化图.docx</w:t>
      </w:r>
    </w:p>
    <w:p>
      <w:r>
        <w:drawing>
          <wp:inline xmlns:a="http://schemas.openxmlformats.org/drawingml/2006/main" xmlns:pic="http://schemas.openxmlformats.org/drawingml/2006/picture">
            <wp:extent cx="73152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主变功率最大值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放电截止时间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日放电量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457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时段放电量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