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017B2" w14:textId="77777777" w:rsidR="002123E7" w:rsidRPr="00243774" w:rsidRDefault="002123E7" w:rsidP="002B3391">
      <w:pPr>
        <w:pStyle w:val="Normlnweb"/>
        <w:jc w:val="center"/>
      </w:pPr>
    </w:p>
    <w:p w14:paraId="53FFE8C4" w14:textId="77777777" w:rsidR="002123E7" w:rsidRPr="00243774" w:rsidRDefault="002123E7" w:rsidP="002B3391">
      <w:pPr>
        <w:pStyle w:val="Normlnweb"/>
        <w:jc w:val="center"/>
      </w:pPr>
    </w:p>
    <w:p w14:paraId="12859C25" w14:textId="50D9F103" w:rsidR="00BF62D6" w:rsidRPr="00243774" w:rsidRDefault="00DF6CA9" w:rsidP="002B3391">
      <w:pPr>
        <w:pStyle w:val="Normlnweb"/>
        <w:jc w:val="center"/>
      </w:pPr>
      <w:r w:rsidRPr="00243774">
        <w:rPr>
          <w:rFonts w:ascii="Calibri" w:eastAsia="Calibri" w:hAnsi="Calibri"/>
          <w:noProof/>
          <w:szCs w:val="22"/>
          <w:lang w:eastAsia="cs-CZ"/>
        </w:rPr>
        <w:drawing>
          <wp:inline distT="0" distB="0" distL="0" distR="0" wp14:anchorId="747D8CE1" wp14:editId="0F9277D9">
            <wp:extent cx="3686175" cy="1228725"/>
            <wp:effectExtent l="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4518" w14:textId="77777777" w:rsidR="002123E7" w:rsidRPr="00243774" w:rsidRDefault="002123E7" w:rsidP="002B3391">
      <w:pPr>
        <w:pStyle w:val="Normlnweb"/>
        <w:jc w:val="center"/>
      </w:pPr>
    </w:p>
    <w:p w14:paraId="45C725F4" w14:textId="77777777" w:rsidR="00085E25" w:rsidRPr="00243774" w:rsidRDefault="00085E25" w:rsidP="002B3391">
      <w:pPr>
        <w:pStyle w:val="Normlnweb"/>
        <w:jc w:val="center"/>
      </w:pPr>
    </w:p>
    <w:p w14:paraId="3B6D9B83" w14:textId="31645343" w:rsidR="00085E25" w:rsidRPr="00243774" w:rsidRDefault="00085E25" w:rsidP="002B3391">
      <w:pPr>
        <w:pStyle w:val="Normlnweb"/>
        <w:jc w:val="center"/>
      </w:pPr>
    </w:p>
    <w:p w14:paraId="0619BD6E" w14:textId="0353F538" w:rsidR="00085E25" w:rsidRPr="00243774" w:rsidRDefault="00085E25" w:rsidP="002B3391">
      <w:pPr>
        <w:pStyle w:val="Normlnweb"/>
        <w:jc w:val="center"/>
      </w:pPr>
    </w:p>
    <w:p w14:paraId="0CBBC06B" w14:textId="13A22734" w:rsidR="2864D129" w:rsidRPr="00243774" w:rsidRDefault="1FDEA866" w:rsidP="00FA484B">
      <w:pPr>
        <w:pStyle w:val="Nadpis-prvnistrana"/>
        <w:rPr>
          <w:highlight w:val="yellow"/>
        </w:rPr>
      </w:pPr>
      <w:r>
        <w:t>ZZN Projekt 2024/25</w:t>
      </w:r>
    </w:p>
    <w:p w14:paraId="49E0D708" w14:textId="09204211" w:rsidR="6DA6D026" w:rsidRPr="00243774" w:rsidRDefault="6DA6D026" w:rsidP="00FA484B">
      <w:pPr>
        <w:pStyle w:val="Nadpis-prvnistrana"/>
        <w:rPr>
          <w:highlight w:val="yellow"/>
        </w:rPr>
      </w:pPr>
    </w:p>
    <w:p w14:paraId="4EE7E86C" w14:textId="53130882" w:rsidR="40FCB6BB" w:rsidRPr="00243774" w:rsidRDefault="1FDEA866" w:rsidP="73586991">
      <w:pPr>
        <w:pStyle w:val="Nadpis-prvnistrana"/>
        <w:rPr>
          <w:b w:val="0"/>
        </w:rPr>
      </w:pPr>
      <w:r>
        <w:rPr>
          <w:b w:val="0"/>
        </w:rPr>
        <w:t>Téma 8. Databáze hodnocení aerolinek cestujícími</w:t>
      </w:r>
    </w:p>
    <w:p w14:paraId="4C54FEA2" w14:textId="49E24ED4" w:rsidR="6DA6D026" w:rsidRPr="00243774" w:rsidRDefault="6DA6D026" w:rsidP="00FA484B">
      <w:pPr>
        <w:pStyle w:val="Nadpis-prvnistrana"/>
      </w:pPr>
    </w:p>
    <w:p w14:paraId="2147DD86" w14:textId="06A610A1" w:rsidR="00E91790" w:rsidRPr="00243774" w:rsidRDefault="1FDEA866" w:rsidP="00FA484B">
      <w:pPr>
        <w:pStyle w:val="Nadpis-prvnistrana"/>
      </w:pPr>
      <w:r>
        <w:t xml:space="preserve">Úloha </w:t>
      </w:r>
      <w:r w:rsidR="035DC13C">
        <w:t>2</w:t>
      </w:r>
      <w:r>
        <w:t xml:space="preserve">. </w:t>
      </w:r>
      <w:r w:rsidR="035DC13C">
        <w:t>Řešení dolovacích úloh</w:t>
      </w:r>
    </w:p>
    <w:p w14:paraId="41F3AAD1" w14:textId="3F4E4011" w:rsidR="00FA484B" w:rsidRPr="00243774" w:rsidRDefault="00FA484B">
      <w:pPr>
        <w:rPr>
          <w:b/>
          <w:bCs/>
          <w:sz w:val="32"/>
          <w:szCs w:val="32"/>
        </w:rPr>
      </w:pPr>
    </w:p>
    <w:p w14:paraId="44D55E09" w14:textId="34C7BC77" w:rsidR="009831E9" w:rsidRPr="00243774" w:rsidRDefault="009831E9">
      <w:pPr>
        <w:rPr>
          <w:b/>
          <w:bCs/>
          <w:sz w:val="32"/>
          <w:szCs w:val="32"/>
        </w:rPr>
      </w:pPr>
    </w:p>
    <w:p w14:paraId="4102BE76" w14:textId="07E953BF" w:rsidR="009831E9" w:rsidRPr="00243774" w:rsidRDefault="0A04DB2D">
      <w:pPr>
        <w:rPr>
          <w:sz w:val="32"/>
          <w:szCs w:val="32"/>
        </w:rPr>
      </w:pPr>
      <w:r w:rsidRPr="73586991">
        <w:rPr>
          <w:b/>
          <w:bCs/>
          <w:sz w:val="32"/>
          <w:szCs w:val="32"/>
        </w:rPr>
        <w:t>Tým:</w:t>
      </w:r>
      <w:r w:rsidR="6E807AF5" w:rsidRPr="73586991">
        <w:rPr>
          <w:b/>
          <w:bCs/>
          <w:sz w:val="32"/>
          <w:szCs w:val="32"/>
        </w:rPr>
        <w:t xml:space="preserve"> </w:t>
      </w:r>
    </w:p>
    <w:p w14:paraId="6999215D" w14:textId="7BC2A462" w:rsidR="009831E9" w:rsidRPr="00243774" w:rsidRDefault="0A04DB2D" w:rsidP="0010731C">
      <w:pPr>
        <w:rPr>
          <w:sz w:val="32"/>
          <w:szCs w:val="32"/>
        </w:rPr>
      </w:pPr>
      <w:r w:rsidRPr="73586991">
        <w:rPr>
          <w:sz w:val="32"/>
          <w:szCs w:val="32"/>
        </w:rPr>
        <w:t>Adam Hos</w:t>
      </w:r>
      <w:r w:rsidR="6E807AF5" w:rsidRPr="73586991">
        <w:rPr>
          <w:sz w:val="32"/>
          <w:szCs w:val="32"/>
        </w:rPr>
        <w:t xml:space="preserve"> (vedoucí)</w:t>
      </w:r>
      <w:r w:rsidRPr="73586991">
        <w:rPr>
          <w:sz w:val="32"/>
          <w:szCs w:val="32"/>
        </w:rPr>
        <w:t xml:space="preserve"> – xhosad00</w:t>
      </w:r>
    </w:p>
    <w:p w14:paraId="131B73F5" w14:textId="4FFF71D2" w:rsidR="009831E9" w:rsidRPr="00243774" w:rsidRDefault="0A04DB2D" w:rsidP="0010731C">
      <w:pPr>
        <w:rPr>
          <w:sz w:val="32"/>
          <w:szCs w:val="32"/>
        </w:rPr>
      </w:pPr>
      <w:r w:rsidRPr="73586991">
        <w:rPr>
          <w:sz w:val="32"/>
          <w:szCs w:val="32"/>
        </w:rPr>
        <w:t>Dominik Pop – xpopdo00</w:t>
      </w:r>
    </w:p>
    <w:p w14:paraId="05AB9A96" w14:textId="45CD91D9" w:rsidR="00FA484B" w:rsidRPr="00243774" w:rsidRDefault="00FA484B" w:rsidP="009831E9">
      <w:pPr>
        <w:rPr>
          <w:sz w:val="32"/>
          <w:szCs w:val="32"/>
        </w:rPr>
      </w:pPr>
      <w:r w:rsidRPr="73586991">
        <w:rPr>
          <w:sz w:val="32"/>
          <w:szCs w:val="32"/>
        </w:rPr>
        <w:br w:type="page"/>
      </w:r>
    </w:p>
    <w:bookmarkStart w:id="0" w:name="_Toc184848709" w:displacedByCustomXml="next"/>
    <w:bookmarkStart w:id="1" w:name="_Toc90036262" w:displacedByCustomXml="next"/>
    <w:sdt>
      <w:sdtPr>
        <w:rPr>
          <w:lang w:val="cs-CZ"/>
        </w:rPr>
        <w:id w:val="12577893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4"/>
          <w:lang w:eastAsia="en-US"/>
        </w:rPr>
      </w:sdtEndPr>
      <w:sdtContent>
        <w:p w14:paraId="4D51F6FF" w14:textId="12BADB50" w:rsidR="00105873" w:rsidRPr="00105873" w:rsidRDefault="00105873">
          <w:pPr>
            <w:pStyle w:val="Nadpisobsahu"/>
            <w:rPr>
              <w:color w:val="auto"/>
            </w:rPr>
          </w:pPr>
          <w:r w:rsidRPr="00105873">
            <w:rPr>
              <w:color w:val="auto"/>
              <w:lang w:val="cs-CZ"/>
            </w:rPr>
            <w:t>Obsah</w:t>
          </w:r>
        </w:p>
        <w:p w14:paraId="7658A799" w14:textId="6D8ADEC1" w:rsidR="00CC289C" w:rsidRDefault="00105873" w:rsidP="00CC289C">
          <w:pPr>
            <w:pStyle w:val="Obsah1"/>
            <w:tabs>
              <w:tab w:val="left" w:pos="48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49725" w:history="1">
            <w:r w:rsidR="00CC289C" w:rsidRPr="007731D9">
              <w:rPr>
                <w:rStyle w:val="Hypertextovodkaz"/>
                <w:noProof/>
              </w:rPr>
              <w:t>1</w:t>
            </w:r>
            <w:r w:rsidR="00CC289C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CC289C" w:rsidRPr="007731D9">
              <w:rPr>
                <w:rStyle w:val="Hypertextovodkaz"/>
                <w:noProof/>
              </w:rPr>
              <w:t>Popis datové sady</w:t>
            </w:r>
            <w:r w:rsidR="00CC289C">
              <w:rPr>
                <w:noProof/>
                <w:webHidden/>
              </w:rPr>
              <w:tab/>
            </w:r>
            <w:r w:rsidR="00CC289C">
              <w:rPr>
                <w:noProof/>
                <w:webHidden/>
              </w:rPr>
              <w:fldChar w:fldCharType="begin"/>
            </w:r>
            <w:r w:rsidR="00CC289C">
              <w:rPr>
                <w:noProof/>
                <w:webHidden/>
              </w:rPr>
              <w:instrText xml:space="preserve"> PAGEREF _Toc184849725 \h </w:instrText>
            </w:r>
            <w:r w:rsidR="00CC289C">
              <w:rPr>
                <w:noProof/>
                <w:webHidden/>
              </w:rPr>
            </w:r>
            <w:r w:rsidR="00CC289C"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3</w:t>
            </w:r>
            <w:r w:rsidR="00CC289C">
              <w:rPr>
                <w:noProof/>
                <w:webHidden/>
              </w:rPr>
              <w:fldChar w:fldCharType="end"/>
            </w:r>
          </w:hyperlink>
        </w:p>
        <w:p w14:paraId="4222818F" w14:textId="0D1FEF15" w:rsidR="00CC289C" w:rsidRDefault="00CC289C" w:rsidP="00CC289C">
          <w:pPr>
            <w:pStyle w:val="Obsah1"/>
            <w:tabs>
              <w:tab w:val="left" w:pos="48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26" w:history="1">
            <w:r w:rsidRPr="007731D9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Dolovací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10DC" w14:textId="7BA863D3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27" w:history="1">
            <w:r w:rsidRPr="007731D9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Asociace mezi jednotlivými službami a spokojeností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8D75" w14:textId="5CBC9FFB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28" w:history="1">
            <w:r w:rsidRPr="007731D9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Analýza třídy letu v závislosti na věku a pohlaví cestujícího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8A8E" w14:textId="2D719F61" w:rsidR="00CC289C" w:rsidRDefault="00CC289C" w:rsidP="00CC289C">
          <w:pPr>
            <w:pStyle w:val="Obsah1"/>
            <w:tabs>
              <w:tab w:val="left" w:pos="48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29" w:history="1">
            <w:r w:rsidRPr="007731D9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Charakteristiky datové sady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6D9C" w14:textId="32346E25" w:rsidR="00CC289C" w:rsidRDefault="00CC289C" w:rsidP="00CC289C">
          <w:pPr>
            <w:pStyle w:val="Obsah1"/>
            <w:tabs>
              <w:tab w:val="left" w:pos="48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0" w:history="1">
            <w:r w:rsidRPr="007731D9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Asociace mezi jednotlivými službami a spokojeností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D59C" w14:textId="598A1FDA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1" w:history="1">
            <w:r w:rsidRPr="007731D9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96A5" w14:textId="23D8D0E0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2" w:history="1">
            <w:r w:rsidRPr="007731D9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Předpřipravení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2EAAA" w14:textId="416C2F05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3" w:history="1">
            <w:r w:rsidRPr="007731D9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7AD5" w14:textId="4261EFD7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4" w:history="1">
            <w:r w:rsidRPr="007731D9">
              <w:rPr>
                <w:rStyle w:val="Hypertextovodkaz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Ovlivnění kvality služeb na spokojenost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3FFB" w14:textId="683FEBA7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5" w:history="1">
            <w:r w:rsidRPr="007731D9">
              <w:rPr>
                <w:rStyle w:val="Hypertextovodkaz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Odhadnutí spokojenosti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4ABC" w14:textId="7AE1C114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6" w:history="1">
            <w:r w:rsidRPr="007731D9">
              <w:rPr>
                <w:rStyle w:val="Hypertextovodkaz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043B" w14:textId="761B729D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7" w:history="1">
            <w:r w:rsidRPr="007731D9">
              <w:rPr>
                <w:rStyle w:val="Hypertextovodkaz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Ovlivnění kvality služeb na spokojenost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480A" w14:textId="6DB73E87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8" w:history="1">
            <w:r w:rsidRPr="007731D9">
              <w:rPr>
                <w:rStyle w:val="Hypertextovodkaz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Odhadnutí spokojenosti na základě služeb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842B" w14:textId="1026B289" w:rsidR="00CC289C" w:rsidRDefault="00CC289C" w:rsidP="00CC289C">
          <w:pPr>
            <w:pStyle w:val="Obsah1"/>
            <w:tabs>
              <w:tab w:val="left" w:pos="48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39" w:history="1">
            <w:r w:rsidRPr="007731D9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Analýza třídy letu v závislosti na věku a pohlaví cestujícího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4BFA" w14:textId="75FAEDEC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0" w:history="1">
            <w:r w:rsidRPr="007731D9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6E18" w14:textId="5DFE18D6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1" w:history="1">
            <w:r w:rsidRPr="007731D9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Předpřipravení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5202" w14:textId="7119821A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2" w:history="1">
            <w:r w:rsidRPr="007731D9">
              <w:rPr>
                <w:rStyle w:val="Hypertextovodkaz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Filtrace dat a nahrazení chybějících numerických hodnot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CE8D" w14:textId="0ECCDD25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3" w:history="1">
            <w:r w:rsidRPr="007731D9">
              <w:rPr>
                <w:rStyle w:val="Hypertextovodkaz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Výběr atributů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B710" w14:textId="69BEB4BE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4" w:history="1">
            <w:r w:rsidRPr="007731D9">
              <w:rPr>
                <w:rStyle w:val="Hypertextovodkaz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Diskretizace věku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B15C" w14:textId="3EB04C43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5" w:history="1">
            <w:r w:rsidRPr="007731D9">
              <w:rPr>
                <w:rStyle w:val="Hypertextovodkaz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Diskretizace délky letu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FA61" w14:textId="696B9CEB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6" w:history="1">
            <w:r w:rsidRPr="007731D9">
              <w:rPr>
                <w:rStyle w:val="Hypertextovodkaz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Řeš</w:t>
            </w:r>
            <w:r w:rsidRPr="007731D9">
              <w:rPr>
                <w:rStyle w:val="Hypertextovodkaz"/>
                <w:noProof/>
              </w:rPr>
              <w:t>e</w:t>
            </w:r>
            <w:r w:rsidRPr="007731D9">
              <w:rPr>
                <w:rStyle w:val="Hypertextovodkaz"/>
                <w:noProof/>
              </w:rPr>
              <w:t>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1A8F" w14:textId="3F7A5013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7" w:history="1">
            <w:r w:rsidRPr="007731D9">
              <w:rPr>
                <w:rStyle w:val="Hypertextovodkaz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Bayesovská klasifikace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7FB9" w14:textId="18508579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8" w:history="1">
            <w:r w:rsidRPr="007731D9">
              <w:rPr>
                <w:rStyle w:val="Hypertextovodkaz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Tree klasifikace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9049" w14:textId="50FB9818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49" w:history="1">
            <w:r w:rsidRPr="007731D9">
              <w:rPr>
                <w:rStyle w:val="Hypertextovodkaz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Bayesovská klasifikace – rozšířená verze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08B6" w14:textId="1ED83577" w:rsidR="00CC289C" w:rsidRDefault="00CC289C" w:rsidP="00CC289C">
          <w:pPr>
            <w:pStyle w:val="Obsah3"/>
            <w:tabs>
              <w:tab w:val="left" w:pos="120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50" w:history="1">
            <w:r w:rsidRPr="007731D9">
              <w:rPr>
                <w:rStyle w:val="Hypertextovodkaz"/>
                <w:noProof/>
              </w:rPr>
              <w:t>5.3.4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Bayesovská klasifikace – oversampled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1B83" w14:textId="6470BB74" w:rsidR="00CC289C" w:rsidRDefault="00CC289C" w:rsidP="00CC289C">
          <w:pPr>
            <w:pStyle w:val="Obsah2"/>
            <w:tabs>
              <w:tab w:val="left" w:pos="960"/>
              <w:tab w:val="right" w:leader="dot" w:pos="8630"/>
            </w:tabs>
            <w:spacing w:after="120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84849751" w:history="1">
            <w:r w:rsidRPr="007731D9">
              <w:rPr>
                <w:rStyle w:val="Hypertextovodkaz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Pr="007731D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66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64A9" w14:textId="128B51ED" w:rsidR="00105873" w:rsidRDefault="00105873" w:rsidP="00CC289C">
          <w:pPr>
            <w:spacing w:after="120"/>
          </w:pPr>
          <w:r>
            <w:rPr>
              <w:b/>
              <w:bCs/>
            </w:rPr>
            <w:fldChar w:fldCharType="end"/>
          </w:r>
        </w:p>
      </w:sdtContent>
    </w:sdt>
    <w:p w14:paraId="4BFAFC0A" w14:textId="77777777" w:rsidR="00105873" w:rsidRDefault="00105873" w:rsidP="00105873"/>
    <w:p w14:paraId="0825CA74" w14:textId="77777777" w:rsidR="00105873" w:rsidRDefault="00105873" w:rsidP="00105873"/>
    <w:p w14:paraId="1BEBB261" w14:textId="77777777" w:rsidR="00CC289C" w:rsidRDefault="00CC289C">
      <w:pPr>
        <w:spacing w:after="0"/>
        <w:jc w:val="left"/>
        <w:rPr>
          <w:rFonts w:cs="Arial"/>
          <w:b/>
          <w:bCs/>
          <w:kern w:val="32"/>
          <w:sz w:val="32"/>
          <w:szCs w:val="32"/>
        </w:rPr>
      </w:pPr>
      <w:bookmarkStart w:id="2" w:name="_Toc184849725"/>
      <w:r>
        <w:br w:type="page"/>
      </w:r>
    </w:p>
    <w:p w14:paraId="7AF9F782" w14:textId="61E150F5" w:rsidR="00BF62D6" w:rsidRPr="00243774" w:rsidRDefault="331B8A8A" w:rsidP="001E5F85">
      <w:pPr>
        <w:pStyle w:val="Nadpis1"/>
        <w:tabs>
          <w:tab w:val="clear" w:pos="792"/>
          <w:tab w:val="num" w:pos="284"/>
        </w:tabs>
        <w:ind w:hanging="792"/>
      </w:pPr>
      <w:r>
        <w:lastRenderedPageBreak/>
        <w:t xml:space="preserve">Popis </w:t>
      </w:r>
      <w:r w:rsidR="016AC52B">
        <w:t>datové sady</w:t>
      </w:r>
      <w:bookmarkEnd w:id="0"/>
      <w:bookmarkEnd w:id="2"/>
    </w:p>
    <w:bookmarkEnd w:id="1"/>
    <w:p w14:paraId="6193CF63" w14:textId="50A1B1F3" w:rsidR="00A734BC" w:rsidRPr="00243774" w:rsidRDefault="001E5F85" w:rsidP="00D41BCC">
      <w:pPr>
        <w:ind w:left="284" w:firstLine="567"/>
      </w:pPr>
      <w:r w:rsidRPr="00243774">
        <w:t>Datová sada obsahuje údaje z průzkumu spokojenosti cestujících letecké společnosti. Shromažďuje demografické informace o cestujících, dále pak detaily o jejich letu a hodnocení různých jednotlivých vlivů před/během letu. Dataset se především zaměřuje na hodnocení služeb jako je pohodlí sedadel, kvality jídla/pití, kvality palubní obsluhy nebo třeba spolehlivosti online rezervace. Dataset se dá použít k analýze, která může letecké společnosti pomoci vylepšit své služby a porozumět lépe preferencím zákazníků.</w:t>
      </w:r>
    </w:p>
    <w:p w14:paraId="1EC82063" w14:textId="7526E54B" w:rsidR="00FB55D8" w:rsidRPr="00243774" w:rsidRDefault="00FB55D8">
      <w:pPr>
        <w:pStyle w:val="Odstavecseseznamem"/>
        <w:numPr>
          <w:ilvl w:val="0"/>
          <w:numId w:val="12"/>
        </w:numPr>
        <w:ind w:left="1134" w:hanging="283"/>
      </w:pPr>
      <w:r w:rsidRPr="00243774">
        <w:t xml:space="preserve">Id </w:t>
      </w:r>
      <w:r w:rsidR="00923EFB" w:rsidRPr="00243774">
        <w:t>–</w:t>
      </w:r>
      <w:r w:rsidRPr="00243774">
        <w:t xml:space="preserve"> </w:t>
      </w:r>
      <w:r w:rsidR="00923EFB" w:rsidRPr="00243774">
        <w:t>Id záznamu</w:t>
      </w:r>
    </w:p>
    <w:p w14:paraId="4DE65F45" w14:textId="1411142C" w:rsidR="007622F8" w:rsidRPr="00243774" w:rsidRDefault="007622F8">
      <w:pPr>
        <w:pStyle w:val="Odstavecseseznamem"/>
        <w:numPr>
          <w:ilvl w:val="0"/>
          <w:numId w:val="12"/>
        </w:numPr>
        <w:ind w:left="1134" w:hanging="283"/>
      </w:pPr>
      <w:r w:rsidRPr="00243774">
        <w:t xml:space="preserve">Gender – pohlaví cestujícího </w:t>
      </w:r>
      <w:r w:rsidR="00A833B4" w:rsidRPr="00243774">
        <w:t>(</w:t>
      </w:r>
      <w:proofErr w:type="spellStart"/>
      <w:r w:rsidR="00E0408A" w:rsidRPr="00243774">
        <w:t>string</w:t>
      </w:r>
      <w:proofErr w:type="spellEnd"/>
      <w:r w:rsidR="00E0408A" w:rsidRPr="00243774">
        <w:t xml:space="preserve"> – muž</w:t>
      </w:r>
      <w:r w:rsidR="00C636B6" w:rsidRPr="00243774">
        <w:t xml:space="preserve"> </w:t>
      </w:r>
      <w:r w:rsidRPr="00243774">
        <w:t>/</w:t>
      </w:r>
      <w:r w:rsidR="00C636B6" w:rsidRPr="00243774">
        <w:t xml:space="preserve"> </w:t>
      </w:r>
      <w:r w:rsidRPr="00243774">
        <w:t xml:space="preserve">žena) </w:t>
      </w:r>
    </w:p>
    <w:p w14:paraId="78AB783A" w14:textId="4EB29EFD" w:rsidR="00FB55D8" w:rsidRPr="00243774" w:rsidRDefault="00FB55D8">
      <w:pPr>
        <w:pStyle w:val="Odstavecseseznamem"/>
        <w:numPr>
          <w:ilvl w:val="0"/>
          <w:numId w:val="12"/>
        </w:numPr>
        <w:ind w:left="1134" w:hanging="283"/>
      </w:pPr>
      <w:proofErr w:type="spellStart"/>
      <w:r w:rsidRPr="00243774">
        <w:t>Customer</w:t>
      </w:r>
      <w:proofErr w:type="spellEnd"/>
      <w:r w:rsidRPr="00243774">
        <w:t xml:space="preserve"> Type – loajálnost (</w:t>
      </w:r>
      <w:proofErr w:type="spellStart"/>
      <w:r w:rsidR="00E0408A" w:rsidRPr="00243774">
        <w:t>string</w:t>
      </w:r>
      <w:proofErr w:type="spellEnd"/>
      <w:r w:rsidR="00E0408A" w:rsidRPr="00243774">
        <w:t xml:space="preserve"> – </w:t>
      </w:r>
      <w:r w:rsidRPr="00243774">
        <w:t>loajální / neloajální)</w:t>
      </w:r>
    </w:p>
    <w:p w14:paraId="681B8467" w14:textId="4EDF477D" w:rsidR="00FB55D8" w:rsidRPr="00243774" w:rsidRDefault="00FB55D8">
      <w:pPr>
        <w:pStyle w:val="Odstavecseseznamem"/>
        <w:numPr>
          <w:ilvl w:val="0"/>
          <w:numId w:val="12"/>
        </w:numPr>
        <w:ind w:left="1134" w:hanging="283"/>
      </w:pPr>
      <w:r w:rsidRPr="00243774">
        <w:t>Age – věk (</w:t>
      </w:r>
      <w:proofErr w:type="spellStart"/>
      <w:r w:rsidRPr="00243774">
        <w:t>int</w:t>
      </w:r>
      <w:proofErr w:type="spellEnd"/>
      <w:r w:rsidRPr="00243774">
        <w:t>)</w:t>
      </w:r>
    </w:p>
    <w:p w14:paraId="305D92E9" w14:textId="41EFDDD8" w:rsidR="00FB55D8" w:rsidRPr="00243774" w:rsidRDefault="00FB55D8">
      <w:pPr>
        <w:pStyle w:val="Odstavecseseznamem"/>
        <w:numPr>
          <w:ilvl w:val="0"/>
          <w:numId w:val="12"/>
        </w:numPr>
        <w:ind w:left="1134" w:hanging="283"/>
      </w:pPr>
      <w:r w:rsidRPr="00243774">
        <w:t xml:space="preserve">Type </w:t>
      </w:r>
      <w:proofErr w:type="spellStart"/>
      <w:r w:rsidRPr="00243774">
        <w:t>of</w:t>
      </w:r>
      <w:proofErr w:type="spellEnd"/>
      <w:r w:rsidRPr="00243774">
        <w:t xml:space="preserve"> </w:t>
      </w:r>
      <w:proofErr w:type="spellStart"/>
      <w:r w:rsidRPr="00243774">
        <w:t>Travel</w:t>
      </w:r>
      <w:proofErr w:type="spellEnd"/>
      <w:r w:rsidR="005102D3" w:rsidRPr="00243774">
        <w:t xml:space="preserve"> </w:t>
      </w:r>
      <w:r w:rsidR="00E0408A" w:rsidRPr="00243774">
        <w:t>– záměr cesty</w:t>
      </w:r>
      <w:r w:rsidR="005102D3" w:rsidRPr="00243774">
        <w:t xml:space="preserve"> (</w:t>
      </w:r>
      <w:proofErr w:type="spellStart"/>
      <w:r w:rsidR="00E0408A" w:rsidRPr="00243774">
        <w:t>string</w:t>
      </w:r>
      <w:proofErr w:type="spellEnd"/>
      <w:r w:rsidR="00E0408A" w:rsidRPr="00243774">
        <w:t xml:space="preserve"> – </w:t>
      </w:r>
      <w:r w:rsidR="005102D3" w:rsidRPr="00243774">
        <w:t>byznys /osobní)</w:t>
      </w:r>
    </w:p>
    <w:p w14:paraId="10D9BB28" w14:textId="04299DCC" w:rsidR="00FB55D8" w:rsidRPr="00243774" w:rsidRDefault="00FB55D8">
      <w:pPr>
        <w:pStyle w:val="Odstavecseseznamem"/>
        <w:numPr>
          <w:ilvl w:val="0"/>
          <w:numId w:val="12"/>
        </w:numPr>
        <w:ind w:left="1134" w:hanging="283"/>
      </w:pPr>
      <w:proofErr w:type="spellStart"/>
      <w:r w:rsidRPr="00243774">
        <w:t>Class</w:t>
      </w:r>
      <w:proofErr w:type="spellEnd"/>
      <w:r w:rsidR="00496CCB" w:rsidRPr="00243774">
        <w:t xml:space="preserve"> –</w:t>
      </w:r>
      <w:r w:rsidR="00C52E20" w:rsidRPr="00243774">
        <w:t xml:space="preserve"> cestovní třída (</w:t>
      </w:r>
      <w:proofErr w:type="spellStart"/>
      <w:r w:rsidR="00E0408A" w:rsidRPr="00243774">
        <w:t>string</w:t>
      </w:r>
      <w:proofErr w:type="spellEnd"/>
      <w:r w:rsidR="00E0408A" w:rsidRPr="00243774">
        <w:t xml:space="preserve"> – Business / </w:t>
      </w:r>
      <w:proofErr w:type="spellStart"/>
      <w:r w:rsidR="00E0408A" w:rsidRPr="00243774">
        <w:t>Eco</w:t>
      </w:r>
      <w:proofErr w:type="spellEnd"/>
      <w:r w:rsidR="00E0408A" w:rsidRPr="00243774">
        <w:t xml:space="preserve"> / </w:t>
      </w:r>
      <w:proofErr w:type="spellStart"/>
      <w:r w:rsidR="00E0408A" w:rsidRPr="00243774">
        <w:t>Eco</w:t>
      </w:r>
      <w:proofErr w:type="spellEnd"/>
      <w:r w:rsidR="00E0408A" w:rsidRPr="00243774">
        <w:t xml:space="preserve"> Plus)</w:t>
      </w:r>
    </w:p>
    <w:p w14:paraId="0BED9E17" w14:textId="39C61EE9" w:rsidR="00FB55D8" w:rsidRPr="00243774" w:rsidRDefault="00FB55D8">
      <w:pPr>
        <w:pStyle w:val="Odstavecseseznamem"/>
        <w:numPr>
          <w:ilvl w:val="0"/>
          <w:numId w:val="12"/>
        </w:numPr>
        <w:ind w:left="1134" w:hanging="283"/>
      </w:pPr>
      <w:proofErr w:type="spellStart"/>
      <w:r w:rsidRPr="00243774">
        <w:t>Flight</w:t>
      </w:r>
      <w:proofErr w:type="spellEnd"/>
      <w:r w:rsidRPr="00243774">
        <w:t xml:space="preserve"> Distance</w:t>
      </w:r>
      <w:r w:rsidR="002B2272" w:rsidRPr="00243774">
        <w:t xml:space="preserve"> – délka letu (</w:t>
      </w:r>
      <w:proofErr w:type="spellStart"/>
      <w:r w:rsidR="002B2272" w:rsidRPr="00243774">
        <w:t>int</w:t>
      </w:r>
      <w:proofErr w:type="spellEnd"/>
      <w:r w:rsidR="002B2272" w:rsidRPr="00243774">
        <w:t>)</w:t>
      </w:r>
    </w:p>
    <w:p w14:paraId="11BA7A5D" w14:textId="44AFC44A" w:rsidR="00EE383A" w:rsidRPr="00243774" w:rsidRDefault="00EE383A">
      <w:pPr>
        <w:pStyle w:val="Odstavecseseznamem"/>
        <w:numPr>
          <w:ilvl w:val="0"/>
          <w:numId w:val="12"/>
        </w:numPr>
        <w:ind w:left="1134" w:hanging="283"/>
      </w:pPr>
      <w:r w:rsidRPr="00243774">
        <w:t>Atributy míry uspokojenosti (</w:t>
      </w:r>
      <w:proofErr w:type="spellStart"/>
      <w:r w:rsidRPr="00243774">
        <w:t>int</w:t>
      </w:r>
      <w:proofErr w:type="spellEnd"/>
      <w:r w:rsidRPr="00243774">
        <w:t xml:space="preserve"> – [0-5])</w:t>
      </w:r>
    </w:p>
    <w:p w14:paraId="35D68071" w14:textId="1889FDA8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proofErr w:type="spellStart"/>
      <w:r w:rsidRPr="00243774">
        <w:t>Inflight</w:t>
      </w:r>
      <w:proofErr w:type="spellEnd"/>
      <w:r w:rsidRPr="00243774">
        <w:t xml:space="preserve"> wifi </w:t>
      </w:r>
      <w:proofErr w:type="spellStart"/>
      <w:r w:rsidRPr="00243774">
        <w:t>service</w:t>
      </w:r>
      <w:proofErr w:type="spellEnd"/>
      <w:r w:rsidR="002B2272" w:rsidRPr="00243774">
        <w:t xml:space="preserve"> – </w:t>
      </w:r>
      <w:r w:rsidR="00EE383A" w:rsidRPr="00243774">
        <w:t>wifi připojení</w:t>
      </w:r>
    </w:p>
    <w:p w14:paraId="010A4FB6" w14:textId="153CEE12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proofErr w:type="spellStart"/>
      <w:r w:rsidRPr="00243774">
        <w:t>Departure</w:t>
      </w:r>
      <w:proofErr w:type="spellEnd"/>
      <w:r w:rsidRPr="00243774">
        <w:t>/</w:t>
      </w:r>
      <w:proofErr w:type="spellStart"/>
      <w:r w:rsidRPr="00243774">
        <w:t>Arrival</w:t>
      </w:r>
      <w:proofErr w:type="spellEnd"/>
      <w:r w:rsidRPr="00243774">
        <w:t xml:space="preserve"> </w:t>
      </w:r>
      <w:proofErr w:type="spellStart"/>
      <w:r w:rsidRPr="00243774">
        <w:t>time</w:t>
      </w:r>
      <w:proofErr w:type="spellEnd"/>
      <w:r w:rsidRPr="00243774">
        <w:t xml:space="preserve"> </w:t>
      </w:r>
      <w:proofErr w:type="spellStart"/>
      <w:r w:rsidRPr="00243774">
        <w:t>convenient</w:t>
      </w:r>
      <w:proofErr w:type="spellEnd"/>
      <w:r w:rsidR="002B2272" w:rsidRPr="00243774">
        <w:t xml:space="preserve"> – </w:t>
      </w:r>
      <w:r w:rsidR="00EE383A" w:rsidRPr="00243774">
        <w:t>vhodná doba odletu / příletu</w:t>
      </w:r>
    </w:p>
    <w:p w14:paraId="03A0B8BC" w14:textId="5EC16570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proofErr w:type="spellStart"/>
      <w:r w:rsidRPr="00243774">
        <w:t>Ease</w:t>
      </w:r>
      <w:proofErr w:type="spellEnd"/>
      <w:r w:rsidRPr="00243774">
        <w:t xml:space="preserve"> </w:t>
      </w:r>
      <w:proofErr w:type="spellStart"/>
      <w:r w:rsidRPr="00243774">
        <w:t>of</w:t>
      </w:r>
      <w:proofErr w:type="spellEnd"/>
      <w:r w:rsidRPr="00243774">
        <w:t xml:space="preserve"> Online </w:t>
      </w:r>
      <w:proofErr w:type="spellStart"/>
      <w:r w:rsidRPr="00243774">
        <w:t>booking</w:t>
      </w:r>
      <w:proofErr w:type="spellEnd"/>
      <w:r w:rsidR="002B2272" w:rsidRPr="00243774">
        <w:t xml:space="preserve"> – </w:t>
      </w:r>
      <w:r w:rsidR="00077A3E" w:rsidRPr="00243774">
        <w:t>k</w:t>
      </w:r>
      <w:r w:rsidR="007B1F30" w:rsidRPr="00243774">
        <w:t xml:space="preserve">valita online </w:t>
      </w:r>
      <w:proofErr w:type="spellStart"/>
      <w:r w:rsidR="007B1F30" w:rsidRPr="00243774">
        <w:t>bookingu</w:t>
      </w:r>
      <w:proofErr w:type="spellEnd"/>
    </w:p>
    <w:p w14:paraId="47DBBFF1" w14:textId="543A6B91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proofErr w:type="spellStart"/>
      <w:r w:rsidRPr="00243774">
        <w:t>Gate</w:t>
      </w:r>
      <w:proofErr w:type="spellEnd"/>
      <w:r w:rsidRPr="00243774">
        <w:t xml:space="preserve"> </w:t>
      </w:r>
      <w:proofErr w:type="spellStart"/>
      <w:r w:rsidRPr="00243774">
        <w:t>location</w:t>
      </w:r>
      <w:proofErr w:type="spellEnd"/>
      <w:r w:rsidR="002B2272" w:rsidRPr="00243774">
        <w:t xml:space="preserve"> – </w:t>
      </w:r>
      <w:r w:rsidR="007B1F30" w:rsidRPr="00243774">
        <w:t>umístění brány</w:t>
      </w:r>
    </w:p>
    <w:p w14:paraId="545F5600" w14:textId="777B0D9B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r w:rsidRPr="00243774">
        <w:t>Food and drink</w:t>
      </w:r>
      <w:r w:rsidR="002B2272" w:rsidRPr="00243774">
        <w:t xml:space="preserve"> – </w:t>
      </w:r>
      <w:r w:rsidR="00891833" w:rsidRPr="00243774">
        <w:t>spokojenost</w:t>
      </w:r>
      <w:r w:rsidR="00125096" w:rsidRPr="00243774">
        <w:t xml:space="preserve"> s</w:t>
      </w:r>
      <w:r w:rsidR="00891833" w:rsidRPr="00243774">
        <w:t xml:space="preserve"> jídl</w:t>
      </w:r>
      <w:r w:rsidR="00125096" w:rsidRPr="00243774">
        <w:t>em</w:t>
      </w:r>
      <w:r w:rsidR="00891833" w:rsidRPr="00243774">
        <w:t xml:space="preserve"> a pití</w:t>
      </w:r>
      <w:r w:rsidR="00125096" w:rsidRPr="00243774">
        <w:t>m</w:t>
      </w:r>
    </w:p>
    <w:p w14:paraId="68732998" w14:textId="32E12ED4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r w:rsidRPr="00243774">
        <w:t xml:space="preserve">Online </w:t>
      </w:r>
      <w:proofErr w:type="spellStart"/>
      <w:r w:rsidRPr="00243774">
        <w:t>boarding</w:t>
      </w:r>
      <w:proofErr w:type="spellEnd"/>
      <w:r w:rsidR="002B2272" w:rsidRPr="00243774">
        <w:t xml:space="preserve"> – </w:t>
      </w:r>
      <w:r w:rsidR="004854F2" w:rsidRPr="00243774">
        <w:t>o</w:t>
      </w:r>
      <w:r w:rsidR="008A670F" w:rsidRPr="00243774">
        <w:t xml:space="preserve">nline </w:t>
      </w:r>
      <w:proofErr w:type="spellStart"/>
      <w:r w:rsidR="008A670F" w:rsidRPr="00243774">
        <w:t>boarding</w:t>
      </w:r>
      <w:proofErr w:type="spellEnd"/>
      <w:r w:rsidR="008A670F" w:rsidRPr="00243774">
        <w:t xml:space="preserve"> (zařízení palubní vstupenky online)</w:t>
      </w:r>
    </w:p>
    <w:p w14:paraId="250FA621" w14:textId="53E12E95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r w:rsidRPr="00243774">
        <w:t xml:space="preserve">Seat </w:t>
      </w:r>
      <w:proofErr w:type="spellStart"/>
      <w:r w:rsidRPr="00243774">
        <w:t>comfort</w:t>
      </w:r>
      <w:proofErr w:type="spellEnd"/>
      <w:r w:rsidR="002B2272" w:rsidRPr="00243774">
        <w:t xml:space="preserve"> – </w:t>
      </w:r>
      <w:r w:rsidR="0073624A" w:rsidRPr="00243774">
        <w:t>pohodlí</w:t>
      </w:r>
      <w:r w:rsidR="00E762E7" w:rsidRPr="00243774">
        <w:t xml:space="preserve"> sedadel</w:t>
      </w:r>
    </w:p>
    <w:p w14:paraId="646507C5" w14:textId="07B8549F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proofErr w:type="spellStart"/>
      <w:r w:rsidRPr="00243774">
        <w:t>Inflight</w:t>
      </w:r>
      <w:proofErr w:type="spellEnd"/>
      <w:r w:rsidRPr="00243774">
        <w:t xml:space="preserve"> </w:t>
      </w:r>
      <w:proofErr w:type="spellStart"/>
      <w:r w:rsidRPr="00243774">
        <w:t>entertainme</w:t>
      </w:r>
      <w:proofErr w:type="spellEnd"/>
      <w:r w:rsidR="002B2272" w:rsidRPr="00243774">
        <w:t xml:space="preserve"> – </w:t>
      </w:r>
      <w:r w:rsidR="004854F2" w:rsidRPr="00243774">
        <w:t>z</w:t>
      </w:r>
      <w:r w:rsidR="0073624A" w:rsidRPr="00243774">
        <w:t>ábava během letu</w:t>
      </w:r>
    </w:p>
    <w:p w14:paraId="12E7EADC" w14:textId="66C24043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r w:rsidRPr="00243774">
        <w:t>On-</w:t>
      </w:r>
      <w:proofErr w:type="spellStart"/>
      <w:r w:rsidRPr="00243774">
        <w:t>board</w:t>
      </w:r>
      <w:proofErr w:type="spellEnd"/>
      <w:r w:rsidRPr="00243774">
        <w:t xml:space="preserve"> </w:t>
      </w:r>
      <w:proofErr w:type="spellStart"/>
      <w:r w:rsidRPr="00243774">
        <w:t>service</w:t>
      </w:r>
      <w:proofErr w:type="spellEnd"/>
      <w:r w:rsidR="002B2272" w:rsidRPr="00243774">
        <w:t xml:space="preserve"> – </w:t>
      </w:r>
      <w:r w:rsidR="002B493E" w:rsidRPr="00243774">
        <w:t>obsluha při nalodění</w:t>
      </w:r>
    </w:p>
    <w:p w14:paraId="6629A8AD" w14:textId="1BA6B83C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r w:rsidRPr="00243774">
        <w:t xml:space="preserve">Leg </w:t>
      </w:r>
      <w:proofErr w:type="spellStart"/>
      <w:r w:rsidRPr="00243774">
        <w:t>room</w:t>
      </w:r>
      <w:proofErr w:type="spellEnd"/>
      <w:r w:rsidRPr="00243774">
        <w:t xml:space="preserve"> </w:t>
      </w:r>
      <w:proofErr w:type="spellStart"/>
      <w:r w:rsidRPr="00243774">
        <w:t>service</w:t>
      </w:r>
      <w:proofErr w:type="spellEnd"/>
      <w:r w:rsidR="002B2272" w:rsidRPr="00243774">
        <w:t xml:space="preserve"> – </w:t>
      </w:r>
      <w:r w:rsidR="008B3CF9" w:rsidRPr="00243774">
        <w:t>prostor pro nohy</w:t>
      </w:r>
    </w:p>
    <w:p w14:paraId="6738DBDF" w14:textId="45F492AB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proofErr w:type="spellStart"/>
      <w:r w:rsidRPr="00243774">
        <w:t>Baggage</w:t>
      </w:r>
      <w:proofErr w:type="spellEnd"/>
      <w:r w:rsidRPr="00243774">
        <w:t xml:space="preserve"> </w:t>
      </w:r>
      <w:proofErr w:type="spellStart"/>
      <w:r w:rsidRPr="00243774">
        <w:t>handling</w:t>
      </w:r>
      <w:proofErr w:type="spellEnd"/>
      <w:r w:rsidR="002B2272" w:rsidRPr="00243774">
        <w:t xml:space="preserve"> – </w:t>
      </w:r>
      <w:r w:rsidR="008B3CF9" w:rsidRPr="00243774">
        <w:t>zacházení se zavazadly</w:t>
      </w:r>
    </w:p>
    <w:p w14:paraId="0B57F0DA" w14:textId="6D6664B7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proofErr w:type="spellStart"/>
      <w:r w:rsidRPr="00243774">
        <w:t>Checkin</w:t>
      </w:r>
      <w:proofErr w:type="spellEnd"/>
      <w:r w:rsidRPr="00243774">
        <w:t xml:space="preserve"> </w:t>
      </w:r>
      <w:proofErr w:type="spellStart"/>
      <w:r w:rsidRPr="00243774">
        <w:t>service</w:t>
      </w:r>
      <w:proofErr w:type="spellEnd"/>
      <w:r w:rsidR="002B2272" w:rsidRPr="00243774">
        <w:t xml:space="preserve"> – </w:t>
      </w:r>
      <w:r w:rsidR="008B3CF9" w:rsidRPr="00243774">
        <w:t>odbavení zavazadel</w:t>
      </w:r>
    </w:p>
    <w:p w14:paraId="47BF91D1" w14:textId="6FEF97B5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proofErr w:type="spellStart"/>
      <w:r w:rsidRPr="00243774">
        <w:t>Inflight</w:t>
      </w:r>
      <w:proofErr w:type="spellEnd"/>
      <w:r w:rsidRPr="00243774">
        <w:t xml:space="preserve"> </w:t>
      </w:r>
      <w:proofErr w:type="spellStart"/>
      <w:r w:rsidRPr="00243774">
        <w:t>service</w:t>
      </w:r>
      <w:proofErr w:type="spellEnd"/>
      <w:r w:rsidR="002B2272" w:rsidRPr="00243774">
        <w:t xml:space="preserve"> – </w:t>
      </w:r>
      <w:r w:rsidR="00671CE6" w:rsidRPr="00243774">
        <w:t>obsluha za letu</w:t>
      </w:r>
    </w:p>
    <w:p w14:paraId="1B49E8BA" w14:textId="30C2C39D" w:rsidR="00FB55D8" w:rsidRPr="00243774" w:rsidRDefault="00FB55D8">
      <w:pPr>
        <w:pStyle w:val="Odstavecseseznamem"/>
        <w:numPr>
          <w:ilvl w:val="1"/>
          <w:numId w:val="12"/>
        </w:numPr>
        <w:ind w:left="1701" w:hanging="425"/>
      </w:pPr>
      <w:proofErr w:type="spellStart"/>
      <w:r w:rsidRPr="00243774">
        <w:t>Cleanliness</w:t>
      </w:r>
      <w:proofErr w:type="spellEnd"/>
      <w:r w:rsidR="002B2272" w:rsidRPr="00243774">
        <w:t xml:space="preserve"> –</w:t>
      </w:r>
      <w:r w:rsidR="00B025E8" w:rsidRPr="00243774">
        <w:t xml:space="preserve"> čistota letadla</w:t>
      </w:r>
    </w:p>
    <w:p w14:paraId="7D71ED53" w14:textId="633CE8F1" w:rsidR="00FB55D8" w:rsidRPr="00243774" w:rsidRDefault="00FB55D8">
      <w:pPr>
        <w:pStyle w:val="Odstavecseseznamem"/>
        <w:numPr>
          <w:ilvl w:val="0"/>
          <w:numId w:val="12"/>
        </w:numPr>
        <w:ind w:left="1134" w:hanging="283"/>
      </w:pPr>
      <w:proofErr w:type="spellStart"/>
      <w:r w:rsidRPr="00243774">
        <w:t>Departure</w:t>
      </w:r>
      <w:proofErr w:type="spellEnd"/>
      <w:r w:rsidRPr="00243774">
        <w:t xml:space="preserve"> </w:t>
      </w:r>
      <w:proofErr w:type="spellStart"/>
      <w:r w:rsidRPr="00243774">
        <w:t>Delay</w:t>
      </w:r>
      <w:proofErr w:type="spellEnd"/>
      <w:r w:rsidRPr="00243774">
        <w:t xml:space="preserve"> in </w:t>
      </w:r>
      <w:proofErr w:type="spellStart"/>
      <w:r w:rsidRPr="00243774">
        <w:t>Minutes</w:t>
      </w:r>
      <w:proofErr w:type="spellEnd"/>
      <w:r w:rsidR="002B2272" w:rsidRPr="00243774">
        <w:t xml:space="preserve"> – </w:t>
      </w:r>
      <w:r w:rsidR="00165B24" w:rsidRPr="00243774">
        <w:t>z</w:t>
      </w:r>
      <w:r w:rsidR="007B129F" w:rsidRPr="00243774">
        <w:t xml:space="preserve">poždění odletu v minutách </w:t>
      </w:r>
      <w:r w:rsidR="002B2272" w:rsidRPr="00243774">
        <w:t>(</w:t>
      </w:r>
      <w:proofErr w:type="spellStart"/>
      <w:r w:rsidR="002B2272" w:rsidRPr="00243774">
        <w:t>int</w:t>
      </w:r>
      <w:proofErr w:type="spellEnd"/>
      <w:r w:rsidR="002B2272" w:rsidRPr="00243774">
        <w:t>)</w:t>
      </w:r>
    </w:p>
    <w:p w14:paraId="16AA8D7B" w14:textId="1E83E523" w:rsidR="00FB55D8" w:rsidRPr="00243774" w:rsidRDefault="00FB55D8">
      <w:pPr>
        <w:pStyle w:val="Odstavecseseznamem"/>
        <w:numPr>
          <w:ilvl w:val="0"/>
          <w:numId w:val="12"/>
        </w:numPr>
        <w:ind w:left="1134" w:hanging="283"/>
      </w:pPr>
      <w:proofErr w:type="spellStart"/>
      <w:r w:rsidRPr="00243774">
        <w:t>Arrival</w:t>
      </w:r>
      <w:proofErr w:type="spellEnd"/>
      <w:r w:rsidRPr="00243774">
        <w:t xml:space="preserve"> </w:t>
      </w:r>
      <w:proofErr w:type="spellStart"/>
      <w:r w:rsidRPr="00243774">
        <w:t>Delay</w:t>
      </w:r>
      <w:proofErr w:type="spellEnd"/>
      <w:r w:rsidRPr="00243774">
        <w:t xml:space="preserve"> in </w:t>
      </w:r>
      <w:proofErr w:type="spellStart"/>
      <w:r w:rsidRPr="00243774">
        <w:t>Minutes</w:t>
      </w:r>
      <w:proofErr w:type="spellEnd"/>
      <w:r w:rsidR="002B2272" w:rsidRPr="00243774">
        <w:t xml:space="preserve"> –</w:t>
      </w:r>
      <w:r w:rsidR="00165B24" w:rsidRPr="00243774">
        <w:t xml:space="preserve"> zpoždění příletu v minutách</w:t>
      </w:r>
      <w:r w:rsidR="002B2272" w:rsidRPr="00243774">
        <w:t xml:space="preserve"> (</w:t>
      </w:r>
      <w:proofErr w:type="spellStart"/>
      <w:r w:rsidR="002B2272" w:rsidRPr="00243774">
        <w:t>int</w:t>
      </w:r>
      <w:proofErr w:type="spellEnd"/>
      <w:r w:rsidR="002B2272" w:rsidRPr="00243774">
        <w:t>)</w:t>
      </w:r>
    </w:p>
    <w:p w14:paraId="6E455FDB" w14:textId="2A2E361A" w:rsidR="00FB55D8" w:rsidRDefault="00B76DC9">
      <w:pPr>
        <w:pStyle w:val="Odstavecseseznamem"/>
        <w:numPr>
          <w:ilvl w:val="0"/>
          <w:numId w:val="12"/>
        </w:numPr>
        <w:ind w:left="1134" w:hanging="283"/>
      </w:pPr>
      <w:proofErr w:type="spellStart"/>
      <w:r w:rsidRPr="00243774">
        <w:t>S</w:t>
      </w:r>
      <w:r w:rsidR="00FB55D8" w:rsidRPr="00243774">
        <w:t>atisfaction</w:t>
      </w:r>
      <w:proofErr w:type="spellEnd"/>
      <w:r w:rsidRPr="00243774">
        <w:t xml:space="preserve"> – </w:t>
      </w:r>
      <w:r w:rsidR="005F249A" w:rsidRPr="00243774">
        <w:t xml:space="preserve">celková </w:t>
      </w:r>
      <w:r w:rsidRPr="00243774">
        <w:t>spokojenost</w:t>
      </w:r>
      <w:r w:rsidR="005F249A" w:rsidRPr="00243774">
        <w:t xml:space="preserve"> s aerolinkou</w:t>
      </w:r>
      <w:r w:rsidRPr="00243774">
        <w:t xml:space="preserve"> (</w:t>
      </w:r>
      <w:proofErr w:type="spellStart"/>
      <w:r w:rsidRPr="00243774">
        <w:t>string</w:t>
      </w:r>
      <w:proofErr w:type="spellEnd"/>
      <w:r w:rsidRPr="00243774">
        <w:t xml:space="preserve"> – </w:t>
      </w:r>
      <w:proofErr w:type="spellStart"/>
      <w:r w:rsidRPr="00243774">
        <w:t>satisfied</w:t>
      </w:r>
      <w:proofErr w:type="spellEnd"/>
      <w:r w:rsidRPr="00243774">
        <w:t xml:space="preserve"> / </w:t>
      </w:r>
      <w:proofErr w:type="spellStart"/>
      <w:r w:rsidRPr="00243774">
        <w:t>neutral</w:t>
      </w:r>
      <w:proofErr w:type="spellEnd"/>
      <w:r w:rsidRPr="00243774">
        <w:t xml:space="preserve"> </w:t>
      </w:r>
      <w:proofErr w:type="spellStart"/>
      <w:r w:rsidRPr="00243774">
        <w:t>or</w:t>
      </w:r>
      <w:proofErr w:type="spellEnd"/>
      <w:r w:rsidRPr="00243774">
        <w:t xml:space="preserve"> </w:t>
      </w:r>
      <w:proofErr w:type="spellStart"/>
      <w:r w:rsidRPr="00243774">
        <w:t>dissatisfied</w:t>
      </w:r>
      <w:proofErr w:type="spellEnd"/>
      <w:r w:rsidRPr="00243774">
        <w:t>)</w:t>
      </w:r>
    </w:p>
    <w:p w14:paraId="443B2154" w14:textId="14CB73E4" w:rsidR="003E151E" w:rsidRPr="00243774" w:rsidRDefault="003E151E" w:rsidP="003E151E">
      <w:pPr>
        <w:spacing w:after="0"/>
        <w:jc w:val="left"/>
      </w:pPr>
      <w:r>
        <w:br w:type="page"/>
      </w:r>
    </w:p>
    <w:p w14:paraId="5AF7B39E" w14:textId="7385557D" w:rsidR="00BF62D6" w:rsidRPr="00243774" w:rsidRDefault="50F37E94" w:rsidP="00A734BC">
      <w:pPr>
        <w:pStyle w:val="Nadpis1"/>
        <w:ind w:left="567" w:hanging="567"/>
      </w:pPr>
      <w:bookmarkStart w:id="3" w:name="_Toc184848710"/>
      <w:bookmarkStart w:id="4" w:name="_Toc184849726"/>
      <w:r>
        <w:lastRenderedPageBreak/>
        <w:t>Dolovací úlohy</w:t>
      </w:r>
      <w:bookmarkEnd w:id="3"/>
      <w:bookmarkEnd w:id="4"/>
    </w:p>
    <w:p w14:paraId="7175950A" w14:textId="7B3BD717" w:rsidR="00216E5A" w:rsidRPr="00243774" w:rsidRDefault="4F9BF6E0" w:rsidP="00216E5A">
      <w:pPr>
        <w:pStyle w:val="Nadpis2"/>
        <w:rPr>
          <w:b w:val="0"/>
          <w:bCs w:val="0"/>
        </w:rPr>
      </w:pPr>
      <w:bookmarkStart w:id="5" w:name="_Toc184848711"/>
      <w:bookmarkStart w:id="6" w:name="_Toc184849727"/>
      <w:r>
        <w:rPr>
          <w:b w:val="0"/>
          <w:bCs w:val="0"/>
        </w:rPr>
        <w:t>Asociace mezi jednotlivými službami a spokojeností</w:t>
      </w:r>
      <w:bookmarkEnd w:id="5"/>
      <w:bookmarkEnd w:id="6"/>
    </w:p>
    <w:p w14:paraId="46E39AB1" w14:textId="77777777" w:rsidR="00216E5A" w:rsidRPr="00243774" w:rsidRDefault="00216E5A" w:rsidP="00216E5A">
      <w:r w:rsidRPr="00243774">
        <w:rPr>
          <w:b/>
          <w:bCs/>
        </w:rPr>
        <w:t>Popis</w:t>
      </w:r>
      <w:r w:rsidRPr="00243774">
        <w:t xml:space="preserve">: Úloha zaměřená na zjištění, které poskytované služby mají největší vliv na celkovou spokojenost cestujících. V rámci úlohy budeme hledat souvislost mezi kvalitami služeb a celkovou spokojeností. </w:t>
      </w:r>
    </w:p>
    <w:p w14:paraId="24B24E18" w14:textId="77777777" w:rsidR="00216E5A" w:rsidRPr="00243774" w:rsidRDefault="00216E5A" w:rsidP="00216E5A">
      <w:r w:rsidRPr="00243774">
        <w:rPr>
          <w:b/>
          <w:bCs/>
        </w:rPr>
        <w:t>Použití</w:t>
      </w:r>
      <w:r w:rsidRPr="00243774">
        <w:t>: Letecká společnost může využít výsledky této analýzy ke zlepšení nebo prioritizaci daných důležitých služeb, za účelem zvýšení průměrné spokojenosti cestujících.</w:t>
      </w:r>
    </w:p>
    <w:p w14:paraId="35F775F9" w14:textId="5C29BC9B" w:rsidR="00216E5A" w:rsidRPr="00243774" w:rsidRDefault="4F9BF6E0" w:rsidP="00CD507E">
      <w:pPr>
        <w:spacing w:after="480"/>
      </w:pPr>
      <w:r w:rsidRPr="73586991">
        <w:rPr>
          <w:b/>
          <w:bCs/>
        </w:rPr>
        <w:t>Metody</w:t>
      </w:r>
      <w:r>
        <w:t>: Asociační pravidla, Rozhodovací stromy</w:t>
      </w:r>
    </w:p>
    <w:p w14:paraId="7CF1342C" w14:textId="44217A4E" w:rsidR="009E01D3" w:rsidRPr="00243774" w:rsidRDefault="7FC16B28" w:rsidP="009A6852">
      <w:pPr>
        <w:pStyle w:val="Nadpis2"/>
        <w:rPr>
          <w:b w:val="0"/>
          <w:bCs w:val="0"/>
        </w:rPr>
      </w:pPr>
      <w:bookmarkStart w:id="7" w:name="_Toc184848714"/>
      <w:bookmarkStart w:id="8" w:name="_Toc184849728"/>
      <w:r>
        <w:rPr>
          <w:b w:val="0"/>
          <w:bCs w:val="0"/>
        </w:rPr>
        <w:t xml:space="preserve">Analýza </w:t>
      </w:r>
      <w:r w:rsidR="64E5F29D">
        <w:rPr>
          <w:b w:val="0"/>
          <w:bCs w:val="0"/>
        </w:rPr>
        <w:t>třídy letu v závislosti na věku a pohlaví cestujícího</w:t>
      </w:r>
      <w:bookmarkEnd w:id="7"/>
      <w:bookmarkEnd w:id="8"/>
    </w:p>
    <w:p w14:paraId="05EB1A32" w14:textId="77777777" w:rsidR="001E5F85" w:rsidRPr="00243774" w:rsidRDefault="001E5F85" w:rsidP="00A734BC">
      <w:r w:rsidRPr="00243774">
        <w:rPr>
          <w:b/>
          <w:bCs/>
        </w:rPr>
        <w:t>Popis</w:t>
      </w:r>
      <w:r w:rsidRPr="00243774">
        <w:t>: Tato úloha se zaměřuje na analýzu, jak věk a pohlaví cestujícího ovlivňuje volbu cestovní třídy. Cílem je zjistit, zda existují nějaké demografické vzory v preferencích třídy.</w:t>
      </w:r>
    </w:p>
    <w:p w14:paraId="2758A344" w14:textId="7EC9C14C" w:rsidR="001E5F85" w:rsidRPr="00243774" w:rsidRDefault="001E5F85" w:rsidP="00A734BC">
      <w:r w:rsidRPr="00243774">
        <w:rPr>
          <w:b/>
          <w:bCs/>
        </w:rPr>
        <w:t>Použití</w:t>
      </w:r>
      <w:r w:rsidRPr="00243774">
        <w:t>: Letecká společnost může využít výsledky analýzy, k vytváření cílených marketingových kampaních.</w:t>
      </w:r>
    </w:p>
    <w:p w14:paraId="00489464" w14:textId="0419051F" w:rsidR="001E5F85" w:rsidRPr="00243774" w:rsidRDefault="001E5F85" w:rsidP="00A734BC">
      <w:r w:rsidRPr="00243774">
        <w:rPr>
          <w:b/>
          <w:bCs/>
        </w:rPr>
        <w:t>Metody</w:t>
      </w:r>
      <w:r w:rsidRPr="00243774">
        <w:t>: Klasifikace</w:t>
      </w:r>
    </w:p>
    <w:p w14:paraId="5D16AF4D" w14:textId="4A50117C" w:rsidR="00C6176F" w:rsidRPr="00243774" w:rsidRDefault="00C6176F">
      <w:pPr>
        <w:spacing w:after="0"/>
        <w:jc w:val="left"/>
      </w:pPr>
      <w:r w:rsidRPr="00243774">
        <w:br w:type="page"/>
      </w:r>
    </w:p>
    <w:p w14:paraId="7CBBAD31" w14:textId="3BE5D171" w:rsidR="00C6176F" w:rsidRPr="00243774" w:rsidRDefault="4D86C242" w:rsidP="73586991">
      <w:pPr>
        <w:pStyle w:val="Nzev"/>
      </w:pPr>
      <w:r>
        <w:lastRenderedPageBreak/>
        <w:t>Řešení úloh</w:t>
      </w:r>
    </w:p>
    <w:p w14:paraId="06351036" w14:textId="286F961E" w:rsidR="00C6176F" w:rsidRPr="00243774" w:rsidRDefault="4D86C242" w:rsidP="00C6176F">
      <w:pPr>
        <w:pStyle w:val="Nadpis1"/>
      </w:pPr>
      <w:bookmarkStart w:id="9" w:name="_Toc184848715"/>
      <w:bookmarkStart w:id="10" w:name="_Toc184849729"/>
      <w:r>
        <w:t xml:space="preserve">Charakteristiky </w:t>
      </w:r>
      <w:r w:rsidR="6F882DB5">
        <w:t>datové sady</w:t>
      </w:r>
      <w:bookmarkEnd w:id="9"/>
      <w:bookmarkEnd w:id="10"/>
    </w:p>
    <w:p w14:paraId="589E7D88" w14:textId="3FA96ACA" w:rsidR="000F57EB" w:rsidRPr="000F57EB" w:rsidRDefault="000F57EB" w:rsidP="73586991">
      <w:pPr>
        <w:pStyle w:val="Odstavecseseznamem"/>
        <w:numPr>
          <w:ilvl w:val="0"/>
          <w:numId w:val="1"/>
        </w:numPr>
        <w:spacing w:after="0"/>
        <w:rPr>
          <w:sz w:val="24"/>
          <w:lang w:eastAsia="en-GB"/>
        </w:rPr>
      </w:pPr>
      <w:r w:rsidRPr="000F57EB">
        <w:rPr>
          <w:sz w:val="24"/>
          <w:lang w:eastAsia="en-GB"/>
        </w:rPr>
        <w:t>V datové sadě je celkově 103436 záznamů.</w:t>
      </w:r>
    </w:p>
    <w:p w14:paraId="78C254AC" w14:textId="6106B018" w:rsidR="00994F77" w:rsidRPr="00243774" w:rsidRDefault="6F882DB5" w:rsidP="73586991">
      <w:pPr>
        <w:pStyle w:val="Odstavecseseznamem"/>
        <w:numPr>
          <w:ilvl w:val="0"/>
          <w:numId w:val="1"/>
        </w:numPr>
        <w:spacing w:after="0"/>
        <w:rPr>
          <w:sz w:val="24"/>
          <w:lang w:eastAsia="en-GB"/>
        </w:rPr>
      </w:pPr>
      <w:r>
        <w:t>Rozdělení můžu a žen je blízké polovičnímu, kde muži lehce převyšují (</w:t>
      </w:r>
      <w:r w:rsidRPr="73586991">
        <w:rPr>
          <w:sz w:val="24"/>
          <w:lang w:eastAsia="en-GB"/>
        </w:rPr>
        <w:t>50.</w:t>
      </w:r>
      <w:r w:rsidR="4743DD7E" w:rsidRPr="73586991">
        <w:rPr>
          <w:sz w:val="24"/>
          <w:lang w:eastAsia="en-GB"/>
        </w:rPr>
        <w:t>75 %</w:t>
      </w:r>
      <w:r w:rsidRPr="73586991">
        <w:rPr>
          <w:sz w:val="24"/>
          <w:lang w:eastAsia="en-GB"/>
        </w:rPr>
        <w:t>).</w:t>
      </w:r>
    </w:p>
    <w:p w14:paraId="04576785" w14:textId="689525E4" w:rsidR="00C6176F" w:rsidRPr="00243774" w:rsidRDefault="5D2AC041" w:rsidP="73586991">
      <w:pPr>
        <w:pStyle w:val="Odstavecseseznamem"/>
        <w:numPr>
          <w:ilvl w:val="0"/>
          <w:numId w:val="1"/>
        </w:numPr>
      </w:pPr>
      <w:r>
        <w:t>Obsahuje redundantní číslování řádku, které je v následujících úlohách odstraněno. Jako identifikátor byl použit atribut “id”</w:t>
      </w:r>
    </w:p>
    <w:p w14:paraId="02883E74" w14:textId="691A7C50" w:rsidR="6E727987" w:rsidRDefault="6E727987" w:rsidP="73586991">
      <w:pPr>
        <w:pStyle w:val="Odstavecseseznamem"/>
        <w:numPr>
          <w:ilvl w:val="0"/>
          <w:numId w:val="1"/>
        </w:numPr>
      </w:pPr>
      <w:r>
        <w:t>Třída celkové spokojenosti není vyvážená [</w:t>
      </w:r>
      <w:r w:rsidRPr="73586991">
        <w:t>56.66 %, 43.34 %].</w:t>
      </w:r>
    </w:p>
    <w:p w14:paraId="15ED3F5A" w14:textId="00FF5F0F" w:rsidR="62C55752" w:rsidRDefault="62C55752" w:rsidP="73586991">
      <w:pPr>
        <w:pStyle w:val="Odstavecseseznamem"/>
        <w:numPr>
          <w:ilvl w:val="0"/>
          <w:numId w:val="1"/>
        </w:numPr>
      </w:pPr>
      <w:r w:rsidRPr="73586991">
        <w:t>Přes 80 % pasažérů jsou věrní zákazníci.</w:t>
      </w:r>
    </w:p>
    <w:p w14:paraId="2F717B8A" w14:textId="39E3FB53" w:rsidR="62C55752" w:rsidRDefault="62C55752" w:rsidP="73586991">
      <w:pPr>
        <w:pStyle w:val="Odstavecseseznamem"/>
        <w:numPr>
          <w:ilvl w:val="0"/>
          <w:numId w:val="1"/>
        </w:numPr>
      </w:pPr>
      <w:r w:rsidRPr="73586991">
        <w:t xml:space="preserve">Skoro 70 % letů </w:t>
      </w:r>
      <w:r w:rsidR="2D96CF31" w:rsidRPr="73586991">
        <w:t>jsou služební cesty.</w:t>
      </w:r>
    </w:p>
    <w:p w14:paraId="549A4382" w14:textId="5A24FCB9" w:rsidR="73586991" w:rsidRDefault="73586991" w:rsidP="73586991">
      <w:pPr>
        <w:ind w:left="431"/>
      </w:pPr>
    </w:p>
    <w:p w14:paraId="079DBCB3" w14:textId="20D8B3B0" w:rsidR="75C4913C" w:rsidRDefault="75C4913C" w:rsidP="73586991">
      <w:pPr>
        <w:pStyle w:val="Nadpis1"/>
      </w:pPr>
      <w:bookmarkStart w:id="11" w:name="_Toc184848716"/>
      <w:bookmarkStart w:id="12" w:name="_Toc184849730"/>
      <w:r>
        <w:t>Asociace mezi jednotlivými službami a spokojeností</w:t>
      </w:r>
      <w:bookmarkEnd w:id="11"/>
      <w:bookmarkEnd w:id="12"/>
      <w:r>
        <w:t xml:space="preserve"> </w:t>
      </w:r>
    </w:p>
    <w:p w14:paraId="588ECE32" w14:textId="331823EE" w:rsidR="00C6176F" w:rsidRDefault="4D86C242" w:rsidP="00C6176F">
      <w:pPr>
        <w:pStyle w:val="Nadpis2"/>
      </w:pPr>
      <w:bookmarkStart w:id="13" w:name="_Toc184848717"/>
      <w:bookmarkStart w:id="14" w:name="_Toc184849731"/>
      <w:r>
        <w:t>Popis</w:t>
      </w:r>
      <w:bookmarkEnd w:id="13"/>
      <w:bookmarkEnd w:id="14"/>
    </w:p>
    <w:p w14:paraId="11466E54" w14:textId="65D0E9D3" w:rsidR="00243774" w:rsidRDefault="46270DB9" w:rsidP="00243774">
      <w:r>
        <w:t>Základem této úlohy je prozkoumání korelace jednotlivých služeb s výslednou spokojeností za celý let</w:t>
      </w:r>
      <w:r w:rsidR="36AEB58E">
        <w:t xml:space="preserve">. Dále také bude obsahovat </w:t>
      </w:r>
      <w:r w:rsidR="34179F7E">
        <w:t>klasifikační analýzu</w:t>
      </w:r>
      <w:r w:rsidR="6A574800">
        <w:t xml:space="preserve"> spokojenosti na základě služeb. </w:t>
      </w:r>
      <w:r w:rsidR="01EBDF78">
        <w:t xml:space="preserve">Výsledné informace </w:t>
      </w:r>
      <w:r w:rsidR="0C7EABC8">
        <w:t xml:space="preserve">z těchto dvou průzkumů </w:t>
      </w:r>
      <w:r w:rsidR="01EBDF78">
        <w:t xml:space="preserve">by </w:t>
      </w:r>
      <w:r w:rsidR="71C18446">
        <w:t xml:space="preserve">se potom dalo </w:t>
      </w:r>
      <w:r w:rsidR="707717EF">
        <w:t xml:space="preserve">využít </w:t>
      </w:r>
      <w:r w:rsidR="325CFF00">
        <w:t>následovně.</w:t>
      </w:r>
    </w:p>
    <w:p w14:paraId="1D9F6FEF" w14:textId="611C2E4E" w:rsidR="00243774" w:rsidRDefault="325CFF00">
      <w:pPr>
        <w:pStyle w:val="Odstavecseseznamem"/>
        <w:numPr>
          <w:ilvl w:val="0"/>
          <w:numId w:val="10"/>
        </w:numPr>
      </w:pPr>
      <w:r>
        <w:t>K</w:t>
      </w:r>
      <w:r w:rsidR="009628A9">
        <w:t xml:space="preserve">teré služby </w:t>
      </w:r>
      <w:r w:rsidR="33163674">
        <w:t xml:space="preserve">mají největší dopad na </w:t>
      </w:r>
      <w:r w:rsidR="2680EB01">
        <w:t>spokojenost,</w:t>
      </w:r>
      <w:r w:rsidR="33163674">
        <w:t xml:space="preserve"> a tudíž </w:t>
      </w:r>
      <w:r w:rsidR="30E468CD">
        <w:t xml:space="preserve">jsou </w:t>
      </w:r>
      <w:r w:rsidR="112DCBCC">
        <w:t>nejlepšími</w:t>
      </w:r>
      <w:r w:rsidR="30E468CD">
        <w:t xml:space="preserve"> kandidát</w:t>
      </w:r>
      <w:r w:rsidR="47B3D5A0">
        <w:t>y na</w:t>
      </w:r>
      <w:r w:rsidR="30E468CD">
        <w:t xml:space="preserve"> zlepšení</w:t>
      </w:r>
      <w:r w:rsidR="6A24C355">
        <w:t>.</w:t>
      </w:r>
    </w:p>
    <w:p w14:paraId="31CD17A9" w14:textId="122B09CF" w:rsidR="00243774" w:rsidRDefault="14C6540E">
      <w:pPr>
        <w:pStyle w:val="Odstavecseseznamem"/>
        <w:numPr>
          <w:ilvl w:val="0"/>
          <w:numId w:val="10"/>
        </w:numPr>
      </w:pPr>
      <w:r>
        <w:t xml:space="preserve">Odhadnutí spokojenosti letu </w:t>
      </w:r>
      <w:r w:rsidR="7E34E481">
        <w:t>v letadle</w:t>
      </w:r>
      <w:r>
        <w:t xml:space="preserve"> na základě jeho </w:t>
      </w:r>
      <w:r w:rsidR="6287E48D">
        <w:t xml:space="preserve">služeb </w:t>
      </w:r>
      <w:r>
        <w:t>(zprůměrované ohodnocení služeb ze záznamů)</w:t>
      </w:r>
      <w:r w:rsidR="5EB4514F">
        <w:t xml:space="preserve"> a následné označení takových letů jako “doporučených”.</w:t>
      </w:r>
    </w:p>
    <w:p w14:paraId="16E8C77E" w14:textId="6D22BFD4" w:rsidR="00243774" w:rsidRDefault="46270DB9" w:rsidP="00243774">
      <w:r>
        <w:t xml:space="preserve">Služby jsou ohodnoceny </w:t>
      </w:r>
      <w:r w:rsidR="47BC0E61">
        <w:t>hodnotami [1,2,3,4,5]</w:t>
      </w:r>
      <w:r>
        <w:t xml:space="preserve">. </w:t>
      </w:r>
      <w:r w:rsidR="58A8BE02">
        <w:t>Celková spokojenost je binární údaj. Pasažér je buď spokojen, nebo neutrální až nespokojený.</w:t>
      </w:r>
      <w:r w:rsidR="056CC4EA">
        <w:t xml:space="preserve"> Vyhodnocením této úlohy</w:t>
      </w:r>
      <w:r w:rsidR="5C817363">
        <w:t xml:space="preserve"> tedy</w:t>
      </w:r>
      <w:r w:rsidR="056CC4EA">
        <w:t xml:space="preserve"> bude náhled, které služby jsou nejdůležitější.</w:t>
      </w:r>
    </w:p>
    <w:p w14:paraId="2435BF51" w14:textId="219BB2C5" w:rsidR="00373A1C" w:rsidRDefault="056CC4EA" w:rsidP="00373A1C">
      <w:pPr>
        <w:pStyle w:val="Nadpis2"/>
      </w:pPr>
      <w:bookmarkStart w:id="15" w:name="_Toc184848718"/>
      <w:bookmarkStart w:id="16" w:name="_Toc184849732"/>
      <w:r>
        <w:t>Předpřipravení dat</w:t>
      </w:r>
      <w:bookmarkEnd w:id="15"/>
      <w:bookmarkEnd w:id="16"/>
    </w:p>
    <w:p w14:paraId="7D5C8E41" w14:textId="46AA2612" w:rsidR="00497FFC" w:rsidRDefault="580D47EC" w:rsidP="73586991">
      <w:r>
        <w:t>Všechny data se nacházeli v jednom souboru .</w:t>
      </w:r>
      <w:proofErr w:type="spellStart"/>
      <w:r>
        <w:t>csv</w:t>
      </w:r>
      <w:proofErr w:type="spellEnd"/>
      <w:r>
        <w:t xml:space="preserve">, který obsahoval hlavičky atributů. Tedy samotný import do Rapid </w:t>
      </w:r>
      <w:proofErr w:type="spellStart"/>
      <w:r>
        <w:t>Mineru</w:t>
      </w:r>
      <w:proofErr w:type="spellEnd"/>
      <w:r>
        <w:t xml:space="preserve"> byl jednoduchý. Obsahuje ale zbytečnou informaci o číslu řádku, </w:t>
      </w:r>
      <w:r w:rsidRPr="73586991">
        <w:rPr>
          <w:u w:val="single"/>
        </w:rPr>
        <w:t>které je v každé další</w:t>
      </w:r>
      <w:r w:rsidR="105D9157" w:rsidRPr="73586991">
        <w:rPr>
          <w:u w:val="single"/>
        </w:rPr>
        <w:t xml:space="preserve"> úloze také</w:t>
      </w:r>
      <w:r w:rsidRPr="73586991">
        <w:rPr>
          <w:u w:val="single"/>
        </w:rPr>
        <w:t xml:space="preserve"> odstraněno</w:t>
      </w:r>
      <w:r>
        <w:t>.</w:t>
      </w:r>
      <w:r w:rsidR="038A16FF">
        <w:t xml:space="preserve"> Pro identifikování záznamu byl použit “id”.</w:t>
      </w:r>
      <w:r>
        <w:t xml:space="preserve"> </w:t>
      </w:r>
    </w:p>
    <w:p w14:paraId="302A2B39" w14:textId="4BC78240" w:rsidR="00373A1C" w:rsidRDefault="580D47EC" w:rsidP="00373A1C">
      <w:r>
        <w:t xml:space="preserve">Dalším </w:t>
      </w:r>
      <w:r w:rsidR="056CC4EA">
        <w:t>krokem je selekce pouze potřebných atributů, což jsou jednotlivé služby, ID záznamu a údaj o celkové spokojenosti.</w:t>
      </w:r>
      <w:r w:rsidR="5150304E">
        <w:t xml:space="preserve"> </w:t>
      </w:r>
      <w:r w:rsidR="1E287CA3">
        <w:t>Po selekci atributů n</w:t>
      </w:r>
      <w:r w:rsidR="5150304E">
        <w:t>eexistuje ani jeden záznam, které by měl chybějící hodnoty, tudíž není potřeba žádn</w:t>
      </w:r>
      <w:r w:rsidR="35A14F59">
        <w:t>é</w:t>
      </w:r>
      <w:r w:rsidR="5150304E">
        <w:t xml:space="preserve"> doplňovat. A tím že jsou hodnoty v rozmezí 1-5, není zapotřebí ani normalizovat. Pouze bylo převedeno celkové uspokojení z:</w:t>
      </w:r>
    </w:p>
    <w:p w14:paraId="1872FD27" w14:textId="289848B9" w:rsidR="000032C2" w:rsidRPr="000032C2" w:rsidRDefault="000032C2">
      <w:pPr>
        <w:pStyle w:val="Odstavecseseznamem"/>
        <w:numPr>
          <w:ilvl w:val="0"/>
          <w:numId w:val="13"/>
        </w:numPr>
      </w:pPr>
      <w:proofErr w:type="spellStart"/>
      <w:r>
        <w:t>satisfied</w:t>
      </w:r>
      <w:proofErr w:type="spellEnd"/>
      <w:r>
        <w:t xml:space="preserve"> </w:t>
      </w:r>
      <w:r>
        <w:rPr>
          <w:lang w:val="en-US"/>
        </w:rPr>
        <w:t>=&gt; 1</w:t>
      </w:r>
    </w:p>
    <w:p w14:paraId="7FE134DC" w14:textId="77CEDCE9" w:rsidR="000032C2" w:rsidRPr="00373A1C" w:rsidRDefault="000032C2">
      <w:pPr>
        <w:pStyle w:val="Odstavecseseznamem"/>
        <w:numPr>
          <w:ilvl w:val="0"/>
          <w:numId w:val="13"/>
        </w:numPr>
      </w:pPr>
      <w:proofErr w:type="spellStart"/>
      <w:r w:rsidRPr="000032C2">
        <w:t>neutral</w:t>
      </w:r>
      <w:proofErr w:type="spellEnd"/>
      <w:r w:rsidRPr="000032C2">
        <w:t xml:space="preserve"> </w:t>
      </w:r>
      <w:proofErr w:type="spellStart"/>
      <w:r w:rsidRPr="000032C2">
        <w:t>or</w:t>
      </w:r>
      <w:proofErr w:type="spellEnd"/>
      <w:r w:rsidRPr="000032C2">
        <w:t xml:space="preserve"> </w:t>
      </w:r>
      <w:proofErr w:type="spellStart"/>
      <w:r w:rsidRPr="000032C2">
        <w:t>dissatisfied</w:t>
      </w:r>
      <w:proofErr w:type="spellEnd"/>
      <w:r>
        <w:t xml:space="preserve"> =&gt; 0</w:t>
      </w:r>
    </w:p>
    <w:p w14:paraId="7F6FA08E" w14:textId="27445238" w:rsidR="00C6176F" w:rsidRPr="00243774" w:rsidRDefault="6B733B22" w:rsidP="0005258C">
      <w:pPr>
        <w:pStyle w:val="Nadpis2"/>
      </w:pPr>
      <w:bookmarkStart w:id="17" w:name="_Toc184848719"/>
      <w:bookmarkStart w:id="18" w:name="_Toc184849733"/>
      <w:r>
        <w:lastRenderedPageBreak/>
        <w:t>Řešení</w:t>
      </w:r>
      <w:bookmarkEnd w:id="17"/>
      <w:bookmarkEnd w:id="18"/>
    </w:p>
    <w:p w14:paraId="53311478" w14:textId="65118C90" w:rsidR="5D08DEA0" w:rsidRDefault="5D08DEA0" w:rsidP="73586991">
      <w:pPr>
        <w:pStyle w:val="Nadpis3"/>
      </w:pPr>
      <w:bookmarkStart w:id="19" w:name="_Toc184848720"/>
      <w:bookmarkStart w:id="20" w:name="_Toc184849734"/>
      <w:r>
        <w:t>Ovlivnění kvality služeb na spokojenost</w:t>
      </w:r>
      <w:bookmarkEnd w:id="19"/>
      <w:bookmarkEnd w:id="20"/>
    </w:p>
    <w:p w14:paraId="57A7F05E" w14:textId="71CBC589" w:rsidR="00D35601" w:rsidRDefault="6171B46D" w:rsidP="00243774">
      <w:r>
        <w:t>Pro výpočet korelace služeb a spokojenosti byla využita korelační matice</w:t>
      </w:r>
      <w:r w:rsidR="00C20B4B">
        <w:rPr>
          <w:rStyle w:val="Znakapoznpodarou"/>
        </w:rPr>
        <w:footnoteReference w:id="1"/>
      </w:r>
      <w:r>
        <w:t>. Důležitý je sloupec s hodnotou spokojenost. Po filtraci a seřazení vypadá následovně:</w:t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680"/>
        <w:gridCol w:w="1341"/>
      </w:tblGrid>
      <w:tr w:rsidR="73586991" w14:paraId="5A225B56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B86669" w14:textId="38FC0AD8" w:rsidR="73586991" w:rsidRDefault="73586991" w:rsidP="73586991">
            <w:pPr>
              <w:spacing w:after="0"/>
              <w:rPr>
                <w:rFonts w:ascii="Calibri" w:eastAsia="Calibri" w:hAnsi="Calibri" w:cs="Calibri"/>
                <w:b/>
                <w:bCs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b/>
                <w:bCs/>
                <w:szCs w:val="22"/>
                <w:lang w:val="en-US"/>
              </w:rPr>
              <w:t>Attributes</w:t>
            </w:r>
          </w:p>
        </w:tc>
        <w:tc>
          <w:tcPr>
            <w:tcW w:w="13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BB8106" w14:textId="22AB1917" w:rsidR="73586991" w:rsidRDefault="73586991" w:rsidP="73586991">
            <w:pPr>
              <w:spacing w:after="0"/>
              <w:rPr>
                <w:rFonts w:ascii="Calibri" w:eastAsia="Calibri" w:hAnsi="Calibri" w:cs="Calibri"/>
                <w:b/>
                <w:bCs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b/>
                <w:bCs/>
                <w:szCs w:val="22"/>
                <w:lang w:val="en-US"/>
              </w:rPr>
              <w:t>satisfaction</w:t>
            </w:r>
          </w:p>
        </w:tc>
      </w:tr>
      <w:tr w:rsidR="73586991" w14:paraId="14BD64F0" w14:textId="77777777" w:rsidTr="73586991">
        <w:trPr>
          <w:trHeight w:val="315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4C606E" w14:textId="50DAEE05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Online boarding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AEFE28" w14:textId="4A055AC0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0.504</w:t>
            </w:r>
          </w:p>
        </w:tc>
      </w:tr>
      <w:tr w:rsidR="73586991" w14:paraId="06DE5B91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914FBF" w14:textId="333D580E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Inflight entertainment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BE4177" w14:textId="3063551B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0.398</w:t>
            </w:r>
          </w:p>
        </w:tc>
      </w:tr>
      <w:tr w:rsidR="73586991" w14:paraId="6406D6ED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FDBB5F" w14:textId="3E641272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Seat comfort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F26BBC" w14:textId="4EA4E439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0.349</w:t>
            </w:r>
          </w:p>
        </w:tc>
      </w:tr>
      <w:tr w:rsidR="73586991" w14:paraId="4B8EA753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581753" w14:textId="0410B42B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On-board service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29E963" w14:textId="209CDFA1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0.322</w:t>
            </w:r>
          </w:p>
        </w:tc>
      </w:tr>
      <w:tr w:rsidR="73586991" w14:paraId="0405B358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B6506C" w14:textId="299A55D4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Leg room service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413220" w14:textId="6EBF7E63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0.313</w:t>
            </w:r>
          </w:p>
        </w:tc>
      </w:tr>
      <w:tr w:rsidR="73586991" w14:paraId="0D841B85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42590F" w14:textId="4E813E2D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Cleanliness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A12FC2" w14:textId="7F5B05DA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0.305</w:t>
            </w:r>
          </w:p>
        </w:tc>
      </w:tr>
      <w:tr w:rsidR="73586991" w14:paraId="12897636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508C12" w14:textId="42DCC640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 xml:space="preserve">Inflight </w:t>
            </w:r>
            <w:proofErr w:type="spellStart"/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wifi</w:t>
            </w:r>
            <w:proofErr w:type="spellEnd"/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 xml:space="preserve"> service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52D5A7" w14:textId="74D13E93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0.284</w:t>
            </w:r>
          </w:p>
        </w:tc>
      </w:tr>
      <w:tr w:rsidR="73586991" w14:paraId="563F1292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92F7F4" w14:textId="21E3A5E2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Baggage handling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EF465C" w14:textId="0E3F0DBF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0.248</w:t>
            </w:r>
          </w:p>
        </w:tc>
      </w:tr>
      <w:tr w:rsidR="73586991" w14:paraId="01ADF48B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E81467" w14:textId="0807AECE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Inflight service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252E1D" w14:textId="660A5774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0.245</w:t>
            </w:r>
          </w:p>
        </w:tc>
      </w:tr>
      <w:tr w:rsidR="73586991" w14:paraId="3D17C5D5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68ABE1" w14:textId="1237139E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proofErr w:type="spellStart"/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Checkin</w:t>
            </w:r>
            <w:proofErr w:type="spellEnd"/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 xml:space="preserve"> service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4A5F76" w14:textId="53E2BCCE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0.236</w:t>
            </w:r>
          </w:p>
        </w:tc>
      </w:tr>
      <w:tr w:rsidR="73586991" w14:paraId="78E02E88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805F95" w14:textId="6FD0E82F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Food and drink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787347" w14:textId="4D24E18A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0.210</w:t>
            </w:r>
          </w:p>
        </w:tc>
      </w:tr>
      <w:tr w:rsidR="73586991" w14:paraId="3DD2EBF0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019E34" w14:textId="168DD720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Ease of Online booking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94D0F3" w14:textId="217A6A14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0.172</w:t>
            </w:r>
          </w:p>
        </w:tc>
      </w:tr>
      <w:tr w:rsidR="73586991" w14:paraId="349242E3" w14:textId="77777777" w:rsidTr="73586991">
        <w:trPr>
          <w:trHeight w:val="300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98E030" w14:textId="183392A3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Gate location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3163C4" w14:textId="1F484A29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0.001</w:t>
            </w:r>
          </w:p>
        </w:tc>
      </w:tr>
      <w:tr w:rsidR="73586991" w14:paraId="15A84D3A" w14:textId="77777777" w:rsidTr="73586991">
        <w:trPr>
          <w:trHeight w:val="315"/>
          <w:jc w:val="center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A45D22" w14:textId="034161B3" w:rsidR="73586991" w:rsidRDefault="73586991" w:rsidP="73586991">
            <w:pPr>
              <w:spacing w:after="0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Departure/Arrival time convenient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79C45DC" w14:textId="54C54A3E" w:rsidR="73586991" w:rsidRDefault="73586991" w:rsidP="73586991">
            <w:pPr>
              <w:spacing w:after="0"/>
              <w:jc w:val="right"/>
              <w:rPr>
                <w:rFonts w:ascii="Calibri" w:eastAsia="Calibri" w:hAnsi="Calibri" w:cs="Calibri"/>
                <w:szCs w:val="22"/>
                <w:lang w:val="en-US"/>
              </w:rPr>
            </w:pPr>
            <w:r w:rsidRPr="73586991">
              <w:rPr>
                <w:rFonts w:ascii="Calibri" w:eastAsia="Calibri" w:hAnsi="Calibri" w:cs="Calibri"/>
                <w:szCs w:val="22"/>
                <w:lang w:val="en-US"/>
              </w:rPr>
              <w:t>-0.052</w:t>
            </w:r>
          </w:p>
        </w:tc>
      </w:tr>
    </w:tbl>
    <w:p w14:paraId="015B118E" w14:textId="2CC806CB" w:rsidR="0A64C2B5" w:rsidRDefault="0A64C2B5" w:rsidP="73586991">
      <w:pPr>
        <w:spacing w:line="259" w:lineRule="auto"/>
        <w:jc w:val="center"/>
        <w:rPr>
          <w:rStyle w:val="Odkaznavysvtlivky"/>
          <w:szCs w:val="22"/>
        </w:rPr>
      </w:pPr>
      <w:r w:rsidRPr="73586991">
        <w:rPr>
          <w:rStyle w:val="Odkaznavysvtlivky"/>
          <w:szCs w:val="22"/>
        </w:rPr>
        <w:t xml:space="preserve">Tabulka: </w:t>
      </w:r>
      <w:r w:rsidR="6F8DD312" w:rsidRPr="73586991">
        <w:rPr>
          <w:rStyle w:val="Odkaznavysvtlivky"/>
          <w:szCs w:val="22"/>
        </w:rPr>
        <w:t xml:space="preserve">Korelace </w:t>
      </w:r>
      <w:r w:rsidR="17DF68C8" w:rsidRPr="73586991">
        <w:rPr>
          <w:rStyle w:val="Odkaznavysvtlivky"/>
          <w:szCs w:val="22"/>
        </w:rPr>
        <w:t>sužeb</w:t>
      </w:r>
      <w:r w:rsidR="6F8DD312" w:rsidRPr="73586991">
        <w:rPr>
          <w:rStyle w:val="Odkaznavysvtlivky"/>
          <w:szCs w:val="22"/>
        </w:rPr>
        <w:t xml:space="preserve"> s</w:t>
      </w:r>
      <w:r w:rsidR="06AD05C6" w:rsidRPr="73586991">
        <w:rPr>
          <w:rStyle w:val="Odkaznavysvtlivky"/>
          <w:szCs w:val="22"/>
        </w:rPr>
        <w:t xml:space="preserve"> atributem </w:t>
      </w:r>
      <w:proofErr w:type="spellStart"/>
      <w:r w:rsidR="06AD05C6" w:rsidRPr="73586991">
        <w:rPr>
          <w:rStyle w:val="Odkaznavysvtlivky"/>
          <w:szCs w:val="22"/>
        </w:rPr>
        <w:t>satisfaction</w:t>
      </w:r>
      <w:proofErr w:type="spellEnd"/>
    </w:p>
    <w:p w14:paraId="3FC72E66" w14:textId="2237F8E0" w:rsidR="5D012959" w:rsidRDefault="5D012959" w:rsidP="73586991">
      <w:pPr>
        <w:jc w:val="left"/>
        <w:rPr>
          <w:rStyle w:val="Znakapoznpodarou"/>
        </w:rPr>
      </w:pPr>
      <w:r>
        <w:t xml:space="preserve">Tuto tabulku jsem získal následujícím procesem v </w:t>
      </w:r>
      <w:proofErr w:type="spellStart"/>
      <w:r w:rsidR="0CA45E15">
        <w:t>Altair</w:t>
      </w:r>
      <w:proofErr w:type="spellEnd"/>
      <w:r w:rsidR="0CA45E15">
        <w:t xml:space="preserve"> AI</w:t>
      </w:r>
      <w:r w:rsidR="095B01EC">
        <w:t>:</w:t>
      </w:r>
    </w:p>
    <w:p w14:paraId="44C87B5E" w14:textId="77777777" w:rsidR="00297852" w:rsidRDefault="7BA29B56" w:rsidP="00297852">
      <w:pPr>
        <w:spacing w:after="0"/>
        <w:jc w:val="center"/>
        <w:rPr>
          <w:rStyle w:val="Odkaznavysvtlivky"/>
          <w:szCs w:val="22"/>
        </w:rPr>
      </w:pPr>
      <w:r>
        <w:rPr>
          <w:noProof/>
        </w:rPr>
        <w:drawing>
          <wp:inline distT="0" distB="0" distL="0" distR="0" wp14:anchorId="5C10BCB3" wp14:editId="6438D528">
            <wp:extent cx="4619625" cy="2694780"/>
            <wp:effectExtent l="0" t="0" r="0" b="0"/>
            <wp:docPr id="1301136833" name="Obrázek 1301136833" descr="Proces korelace v Rapidmineru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463" cy="27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491A" w14:textId="02C7C475" w:rsidR="7BA29B56" w:rsidRDefault="65CA6CB1" w:rsidP="73586991">
      <w:pPr>
        <w:jc w:val="center"/>
        <w:rPr>
          <w:rStyle w:val="Odkaznavysvtlivky"/>
          <w:szCs w:val="22"/>
        </w:rPr>
      </w:pPr>
      <w:r w:rsidRPr="73586991">
        <w:rPr>
          <w:rStyle w:val="Odkaznavysvtlivky"/>
          <w:szCs w:val="22"/>
        </w:rPr>
        <w:t xml:space="preserve">Obrázek: Proces korelace v </w:t>
      </w:r>
      <w:proofErr w:type="spellStart"/>
      <w:r w:rsidR="55C37F53" w:rsidRPr="73586991">
        <w:rPr>
          <w:rStyle w:val="Odkaznavysvtlivky"/>
          <w:szCs w:val="22"/>
        </w:rPr>
        <w:t>Altair</w:t>
      </w:r>
      <w:proofErr w:type="spellEnd"/>
      <w:r w:rsidR="55C37F53" w:rsidRPr="73586991">
        <w:rPr>
          <w:rStyle w:val="Odkaznavysvtlivky"/>
          <w:szCs w:val="22"/>
        </w:rPr>
        <w:t xml:space="preserve"> AI</w:t>
      </w:r>
    </w:p>
    <w:p w14:paraId="20F68C85" w14:textId="2DCAF6D6" w:rsidR="7163C803" w:rsidRDefault="7163C803" w:rsidP="73586991">
      <w:pPr>
        <w:pStyle w:val="Nadpis3"/>
      </w:pPr>
      <w:bookmarkStart w:id="21" w:name="_Toc184848721"/>
      <w:bookmarkStart w:id="22" w:name="_Toc184849735"/>
      <w:r>
        <w:lastRenderedPageBreak/>
        <w:t>Odhadnutí spokojenosti</w:t>
      </w:r>
      <w:bookmarkEnd w:id="21"/>
      <w:bookmarkEnd w:id="22"/>
    </w:p>
    <w:p w14:paraId="34397306" w14:textId="323184FE" w:rsidR="6BC74078" w:rsidRDefault="6BC74078" w:rsidP="73586991">
      <w:r>
        <w:t>Pro odhadování spokojenosti bylo vyzkoušeno několik různých metod</w:t>
      </w:r>
      <w:r w:rsidR="2850C337">
        <w:t xml:space="preserve">, a to </w:t>
      </w:r>
      <w:proofErr w:type="spellStart"/>
      <w:r w:rsidR="2850C337">
        <w:t>Desicion</w:t>
      </w:r>
      <w:proofErr w:type="spellEnd"/>
      <w:r w:rsidR="2850C337">
        <w:t xml:space="preserve"> </w:t>
      </w:r>
      <w:proofErr w:type="spellStart"/>
      <w:r w:rsidR="2850C337">
        <w:t>tree</w:t>
      </w:r>
      <w:proofErr w:type="spellEnd"/>
      <w:r w:rsidR="2850C337">
        <w:t xml:space="preserve">, </w:t>
      </w:r>
      <w:proofErr w:type="spellStart"/>
      <w:r w:rsidR="2850C337">
        <w:t>Naive</w:t>
      </w:r>
      <w:proofErr w:type="spellEnd"/>
      <w:r w:rsidR="2850C337">
        <w:t xml:space="preserve"> </w:t>
      </w:r>
      <w:proofErr w:type="spellStart"/>
      <w:r w:rsidR="2850C337">
        <w:t>bayes</w:t>
      </w:r>
      <w:proofErr w:type="spellEnd"/>
      <w:r w:rsidR="2850C337">
        <w:t xml:space="preserve">, </w:t>
      </w:r>
      <w:proofErr w:type="spellStart"/>
      <w:r w:rsidR="2850C337">
        <w:t>Deep</w:t>
      </w:r>
      <w:proofErr w:type="spellEnd"/>
      <w:r w:rsidR="2850C337">
        <w:t xml:space="preserve"> Learning, </w:t>
      </w:r>
      <w:proofErr w:type="spellStart"/>
      <w:r w:rsidR="2850C337">
        <w:t>Random</w:t>
      </w:r>
      <w:proofErr w:type="spellEnd"/>
      <w:r w:rsidR="2850C337">
        <w:t xml:space="preserve"> </w:t>
      </w:r>
      <w:proofErr w:type="spellStart"/>
      <w:r w:rsidR="2850C337">
        <w:t>Forest</w:t>
      </w:r>
      <w:proofErr w:type="spellEnd"/>
      <w:r>
        <w:t xml:space="preserve">. Všechny ale měli stejnou zahajovací část (podobnou jako v kapitole </w:t>
      </w:r>
      <w:r w:rsidRPr="73586991">
        <w:rPr>
          <w:i/>
          <w:iCs/>
        </w:rPr>
        <w:t>Ovlivnění kvality služeb na spokojenost</w:t>
      </w:r>
      <w:r>
        <w:t>), a to</w:t>
      </w:r>
      <w:r w:rsidR="318AEDD6">
        <w:t xml:space="preserve"> načtení souboru, selekce služeb, id a spokojenosti, a nastavení role.</w:t>
      </w:r>
      <w:r w:rsidR="68146F3D">
        <w:t xml:space="preserve"> Následně se data přeposlali do bloku </w:t>
      </w:r>
      <w:proofErr w:type="spellStart"/>
      <w:r w:rsidR="68146F3D" w:rsidRPr="73586991">
        <w:rPr>
          <w:b/>
          <w:bCs/>
        </w:rPr>
        <w:t>Validation</w:t>
      </w:r>
      <w:proofErr w:type="spellEnd"/>
      <w:r w:rsidR="68146F3D" w:rsidRPr="73586991">
        <w:rPr>
          <w:b/>
          <w:bCs/>
          <w:i/>
          <w:iCs/>
        </w:rPr>
        <w:t xml:space="preserve">, </w:t>
      </w:r>
      <w:r w:rsidR="68146F3D" w:rsidRPr="73586991">
        <w:t>který</w:t>
      </w:r>
      <w:r w:rsidR="060561FD" w:rsidRPr="73586991">
        <w:t xml:space="preserve"> natrénuje daný model při rozdělení</w:t>
      </w:r>
      <w:r w:rsidR="462C3B5A" w:rsidRPr="73586991">
        <w:t xml:space="preserve"> sady na</w:t>
      </w:r>
      <w:r w:rsidR="060561FD" w:rsidRPr="73586991">
        <w:t xml:space="preserve"> trénovací / testovací </w:t>
      </w:r>
      <w:r w:rsidR="08AF347F" w:rsidRPr="73586991">
        <w:t xml:space="preserve">s poměrem </w:t>
      </w:r>
      <w:r w:rsidR="060561FD" w:rsidRPr="73586991">
        <w:t>0</w:t>
      </w:r>
      <w:r w:rsidR="048CD665" w:rsidRPr="73586991">
        <w:t>.</w:t>
      </w:r>
      <w:r w:rsidR="4F0FA1F9" w:rsidRPr="73586991">
        <w:t>7</w:t>
      </w:r>
      <w:r w:rsidR="060561FD" w:rsidRPr="73586991">
        <w:t>5</w:t>
      </w:r>
      <w:r w:rsidR="2A9445E6" w:rsidRPr="73586991">
        <w:t xml:space="preserve"> (jednotlivé záznamy jsou do nich přidělovány náhodně)</w:t>
      </w:r>
      <w:r w:rsidR="734D78B1" w:rsidRPr="73586991">
        <w:t xml:space="preserve"> a nakonec ho aplikuje a vyhodnotí</w:t>
      </w:r>
      <w:r w:rsidR="5E7FABEC" w:rsidRPr="73586991">
        <w:t>.</w:t>
      </w:r>
    </w:p>
    <w:p w14:paraId="7F35BE31" w14:textId="53D0FF47" w:rsidR="060561FD" w:rsidRDefault="060561FD" w:rsidP="73586991">
      <w:pPr>
        <w:jc w:val="center"/>
        <w:rPr>
          <w:rStyle w:val="Odkaznavysvtlivky"/>
        </w:rPr>
      </w:pPr>
      <w:r>
        <w:rPr>
          <w:noProof/>
        </w:rPr>
        <w:drawing>
          <wp:inline distT="0" distB="0" distL="0" distR="0" wp14:anchorId="2FB5FB5D" wp14:editId="3EC9CB41">
            <wp:extent cx="5486400" cy="2257425"/>
            <wp:effectExtent l="0" t="0" r="0" b="0"/>
            <wp:docPr id="1601873443" name="Obrázek 160187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89026D" w:rsidRPr="73586991">
        <w:rPr>
          <w:rStyle w:val="Odkaznavysvtlivky"/>
          <w:szCs w:val="22"/>
        </w:rPr>
        <w:t>Obrázek: Část procesu předzpracování dat pro validaci</w:t>
      </w:r>
    </w:p>
    <w:p w14:paraId="6E0664F1" w14:textId="6EEFCAA8" w:rsidR="060561FD" w:rsidRDefault="060561FD" w:rsidP="73586991">
      <w:pPr>
        <w:jc w:val="center"/>
        <w:rPr>
          <w:rStyle w:val="Odkaznavysvtlivky"/>
          <w:szCs w:val="22"/>
        </w:rPr>
      </w:pPr>
      <w:r>
        <w:rPr>
          <w:noProof/>
        </w:rPr>
        <w:drawing>
          <wp:inline distT="0" distB="0" distL="0" distR="0" wp14:anchorId="4F783674" wp14:editId="79898B99">
            <wp:extent cx="5486400" cy="1628775"/>
            <wp:effectExtent l="0" t="0" r="0" b="0"/>
            <wp:docPr id="1025606704" name="Obrázek 102560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5D3E99" w:rsidRPr="73586991">
        <w:rPr>
          <w:rStyle w:val="Odkaznavysvtlivky"/>
          <w:szCs w:val="22"/>
        </w:rPr>
        <w:t xml:space="preserve">Obrázek: Ukázková část procesu pro validaci (v ukázce je </w:t>
      </w:r>
      <w:proofErr w:type="spellStart"/>
      <w:r w:rsidR="348BE13D" w:rsidRPr="73586991">
        <w:rPr>
          <w:rStyle w:val="Odkaznavysvtlivky"/>
          <w:szCs w:val="22"/>
        </w:rPr>
        <w:t>Desicion</w:t>
      </w:r>
      <w:proofErr w:type="spellEnd"/>
      <w:r w:rsidR="348BE13D" w:rsidRPr="73586991">
        <w:rPr>
          <w:rStyle w:val="Odkaznavysvtlivky"/>
          <w:szCs w:val="22"/>
        </w:rPr>
        <w:t xml:space="preserve"> </w:t>
      </w:r>
      <w:proofErr w:type="spellStart"/>
      <w:r w:rsidR="348BE13D" w:rsidRPr="73586991">
        <w:rPr>
          <w:rStyle w:val="Odkaznavysvtlivky"/>
          <w:szCs w:val="22"/>
        </w:rPr>
        <w:t>Tree</w:t>
      </w:r>
      <w:proofErr w:type="spellEnd"/>
      <w:r w:rsidR="348BE13D" w:rsidRPr="73586991">
        <w:rPr>
          <w:rStyle w:val="Odkaznavysvtlivky"/>
          <w:szCs w:val="22"/>
        </w:rPr>
        <w:t>)</w:t>
      </w:r>
    </w:p>
    <w:p w14:paraId="50B4CE02" w14:textId="103DCA2F" w:rsidR="249993DA" w:rsidRDefault="249993DA" w:rsidP="73586991">
      <w:r>
        <w:t>Je také důležité zdůraznit, že třídy spokojenosti nejsou vyvážené. Modely tedy budou mít sklon k</w:t>
      </w:r>
      <w:r w:rsidR="29EB183B">
        <w:t>e</w:t>
      </w:r>
      <w:r>
        <w:t xml:space="preserve"> klasifikaci na hodnotu “</w:t>
      </w:r>
      <w:proofErr w:type="spellStart"/>
      <w:r w:rsidR="7EE6338C">
        <w:t>neutral</w:t>
      </w:r>
      <w:proofErr w:type="spellEnd"/>
      <w:r w:rsidR="7EE6338C">
        <w:t xml:space="preserve"> </w:t>
      </w:r>
      <w:proofErr w:type="spellStart"/>
      <w:r w:rsidR="7EE6338C">
        <w:t>or</w:t>
      </w:r>
      <w:proofErr w:type="spellEnd"/>
      <w:r w:rsidR="7EE6338C">
        <w:t xml:space="preserve"> </w:t>
      </w:r>
      <w:proofErr w:type="spellStart"/>
      <w:r w:rsidR="7EE6338C">
        <w:t>dissatisfied</w:t>
      </w:r>
      <w:proofErr w:type="spellEnd"/>
      <w:r>
        <w:t>”</w:t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16"/>
        <w:gridCol w:w="1234"/>
        <w:gridCol w:w="1587"/>
      </w:tblGrid>
      <w:tr w:rsidR="73586991" w14:paraId="503E01C7" w14:textId="77777777" w:rsidTr="73586991">
        <w:trPr>
          <w:trHeight w:val="300"/>
          <w:jc w:val="center"/>
        </w:trPr>
        <w:tc>
          <w:tcPr>
            <w:tcW w:w="2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6593E6" w14:textId="6121317B" w:rsidR="73586991" w:rsidRDefault="73586991" w:rsidP="73586991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Cs w:val="22"/>
              </w:rPr>
            </w:pPr>
            <w:proofErr w:type="spellStart"/>
            <w:r w:rsidRPr="73586991">
              <w:rPr>
                <w:rFonts w:ascii="Aptos Narrow" w:eastAsia="Aptos Narrow" w:hAnsi="Aptos Narrow" w:cs="Aptos Narrow"/>
                <w:b/>
                <w:bCs/>
                <w:color w:val="000000" w:themeColor="text1"/>
                <w:szCs w:val="22"/>
              </w:rPr>
              <w:t>Satisfaction</w:t>
            </w:r>
            <w:proofErr w:type="spellEnd"/>
          </w:p>
        </w:tc>
        <w:tc>
          <w:tcPr>
            <w:tcW w:w="12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747E7C" w14:textId="6EA7B6FD" w:rsidR="73586991" w:rsidRDefault="73586991" w:rsidP="73586991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Cs w:val="22"/>
              </w:rPr>
            </w:pPr>
            <w:proofErr w:type="spellStart"/>
            <w:r w:rsidRPr="73586991">
              <w:rPr>
                <w:rFonts w:ascii="Aptos Narrow" w:eastAsia="Aptos Narrow" w:hAnsi="Aptos Narrow" w:cs="Aptos Narrow"/>
                <w:b/>
                <w:bCs/>
                <w:color w:val="000000" w:themeColor="text1"/>
                <w:szCs w:val="22"/>
              </w:rPr>
              <w:t>Count</w:t>
            </w:r>
            <w:proofErr w:type="spellEnd"/>
          </w:p>
        </w:tc>
        <w:tc>
          <w:tcPr>
            <w:tcW w:w="15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07ABE9" w14:textId="322263CD" w:rsidR="73586991" w:rsidRDefault="73586991" w:rsidP="73586991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Cs w:val="22"/>
              </w:rPr>
            </w:pPr>
            <w:proofErr w:type="spellStart"/>
            <w:r w:rsidRPr="73586991">
              <w:rPr>
                <w:rFonts w:ascii="Aptos Narrow" w:eastAsia="Aptos Narrow" w:hAnsi="Aptos Narrow" w:cs="Aptos Narrow"/>
                <w:b/>
                <w:bCs/>
                <w:color w:val="000000" w:themeColor="text1"/>
                <w:szCs w:val="22"/>
              </w:rPr>
              <w:t>Percentage</w:t>
            </w:r>
            <w:proofErr w:type="spellEnd"/>
          </w:p>
        </w:tc>
      </w:tr>
      <w:tr w:rsidR="73586991" w14:paraId="100F52CA" w14:textId="77777777" w:rsidTr="73586991">
        <w:trPr>
          <w:trHeight w:val="300"/>
          <w:jc w:val="center"/>
        </w:trPr>
        <w:tc>
          <w:tcPr>
            <w:tcW w:w="2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BDE2BA" w14:textId="368DE3E5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neutral</w:t>
            </w:r>
            <w:proofErr w:type="spellEnd"/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or</w:t>
            </w:r>
            <w:proofErr w:type="spellEnd"/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dissatisfied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53DD11" w14:textId="25D21912" w:rsidR="73586991" w:rsidRDefault="73586991" w:rsidP="73586991">
            <w:pPr>
              <w:spacing w:after="0"/>
              <w:jc w:val="right"/>
            </w:pPr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58697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D0EA5D" w14:textId="3FB095B4" w:rsidR="73586991" w:rsidRDefault="73586991" w:rsidP="73586991">
            <w:pPr>
              <w:spacing w:after="0"/>
              <w:jc w:val="right"/>
            </w:pPr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56.66%</w:t>
            </w:r>
          </w:p>
        </w:tc>
      </w:tr>
      <w:tr w:rsidR="73586991" w14:paraId="1A2A06B5" w14:textId="77777777" w:rsidTr="73586991">
        <w:trPr>
          <w:trHeight w:val="315"/>
          <w:jc w:val="center"/>
        </w:trPr>
        <w:tc>
          <w:tcPr>
            <w:tcW w:w="2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87B53A" w14:textId="54462898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satisfied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E51CF8" w14:textId="0D91D804" w:rsidR="73586991" w:rsidRDefault="73586991" w:rsidP="73586991">
            <w:pPr>
              <w:spacing w:after="0"/>
              <w:jc w:val="right"/>
            </w:pPr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44897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D596D1" w14:textId="42321592" w:rsidR="73586991" w:rsidRDefault="73586991" w:rsidP="73586991">
            <w:pPr>
              <w:spacing w:after="0"/>
              <w:jc w:val="right"/>
            </w:pPr>
            <w:r w:rsidRPr="73586991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43.34%</w:t>
            </w:r>
          </w:p>
        </w:tc>
      </w:tr>
    </w:tbl>
    <w:p w14:paraId="2854585F" w14:textId="6062B44E" w:rsidR="44F0F053" w:rsidRDefault="44F0F053" w:rsidP="73586991">
      <w:pPr>
        <w:spacing w:line="259" w:lineRule="auto"/>
        <w:jc w:val="center"/>
        <w:rPr>
          <w:rStyle w:val="Odkaznavysvtlivky"/>
        </w:rPr>
      </w:pPr>
      <w:r w:rsidRPr="73586991">
        <w:rPr>
          <w:rStyle w:val="Odkaznavysvtlivky"/>
        </w:rPr>
        <w:t>Tabulka: Rozložení atributu “</w:t>
      </w:r>
      <w:proofErr w:type="spellStart"/>
      <w:r w:rsidR="7CB3EF30" w:rsidRPr="73586991">
        <w:rPr>
          <w:rStyle w:val="Odkaznavysvtlivky"/>
        </w:rPr>
        <w:t>S</w:t>
      </w:r>
      <w:r w:rsidR="699A3529" w:rsidRPr="73586991">
        <w:rPr>
          <w:rStyle w:val="Odkaznavysvtlivky"/>
        </w:rPr>
        <w:t>atisfaction</w:t>
      </w:r>
      <w:proofErr w:type="spellEnd"/>
      <w:r w:rsidR="699A3529" w:rsidRPr="73586991">
        <w:rPr>
          <w:rStyle w:val="Odkaznavysvtlivky"/>
        </w:rPr>
        <w:t>”</w:t>
      </w:r>
    </w:p>
    <w:p w14:paraId="7EB213E2" w14:textId="40E08C9B" w:rsidR="6BC74078" w:rsidRDefault="6BC74078" w:rsidP="73586991">
      <w:pPr>
        <w:pStyle w:val="Nadpis4"/>
        <w:spacing w:line="259" w:lineRule="auto"/>
      </w:pPr>
      <w:proofErr w:type="spellStart"/>
      <w:r>
        <w:t>Desicion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502A2DF8" w14:textId="3C9C5D16" w:rsidR="16A2D9A1" w:rsidRDefault="16A2D9A1" w:rsidP="73586991">
      <w:r>
        <w:t xml:space="preserve">Jako první algoritmus na realizaci dané úlohy byl zvolen </w:t>
      </w:r>
      <w:proofErr w:type="spellStart"/>
      <w:r>
        <w:t>desicion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r w:rsidR="3E684361">
        <w:t>Po experimentálním ladění s</w:t>
      </w:r>
      <w:r>
        <w:t xml:space="preserve"> následnou konfigurací dosáhl přesnosti </w:t>
      </w:r>
      <w:r w:rsidR="71F74D73" w:rsidRPr="73586991">
        <w:rPr>
          <w:b/>
          <w:bCs/>
        </w:rPr>
        <w:t>92.</w:t>
      </w:r>
      <w:r w:rsidR="60826A67" w:rsidRPr="73586991">
        <w:rPr>
          <w:b/>
          <w:bCs/>
        </w:rPr>
        <w:t>86</w:t>
      </w:r>
      <w:r w:rsidR="2CD1D2B5" w:rsidRPr="73586991">
        <w:rPr>
          <w:b/>
          <w:bCs/>
        </w:rPr>
        <w:t xml:space="preserve"> </w:t>
      </w:r>
      <w:r w:rsidR="71F74D73" w:rsidRPr="73586991">
        <w:rPr>
          <w:b/>
          <w:bCs/>
        </w:rPr>
        <w:t>%</w:t>
      </w:r>
      <w:r w:rsidR="71F74D73">
        <w:t>.</w:t>
      </w:r>
    </w:p>
    <w:p w14:paraId="56CAC675" w14:textId="2E19F5ED" w:rsidR="1412A758" w:rsidRDefault="1412A758" w:rsidP="73586991">
      <w:pPr>
        <w:pStyle w:val="Bezmezer"/>
        <w:rPr>
          <w:sz w:val="24"/>
          <w:szCs w:val="24"/>
        </w:rPr>
      </w:pPr>
      <w:r w:rsidRPr="73586991">
        <w:rPr>
          <w:sz w:val="22"/>
          <w:szCs w:val="22"/>
        </w:rPr>
        <w:t>Konfigurace:</w:t>
      </w:r>
    </w:p>
    <w:p w14:paraId="1A23AE30" w14:textId="5F40BBF6" w:rsidR="71F74D73" w:rsidRDefault="71F74D73">
      <w:pPr>
        <w:pStyle w:val="Odstavecseseznamem"/>
        <w:numPr>
          <w:ilvl w:val="0"/>
          <w:numId w:val="9"/>
        </w:numPr>
      </w:pPr>
      <w:proofErr w:type="spellStart"/>
      <w:r>
        <w:t>criterion</w:t>
      </w:r>
      <w:proofErr w:type="spellEnd"/>
      <w:r>
        <w:t xml:space="preserve"> – </w:t>
      </w:r>
      <w:proofErr w:type="spellStart"/>
      <w:r>
        <w:t>gini</w:t>
      </w:r>
      <w:proofErr w:type="spellEnd"/>
      <w:r>
        <w:t xml:space="preserve"> index</w:t>
      </w:r>
    </w:p>
    <w:p w14:paraId="115BB280" w14:textId="2D712968" w:rsidR="06263A5F" w:rsidRDefault="06263A5F">
      <w:pPr>
        <w:pStyle w:val="Odstavecseseznamem"/>
        <w:numPr>
          <w:ilvl w:val="0"/>
          <w:numId w:val="9"/>
        </w:numPr>
      </w:pPr>
      <w:r>
        <w:lastRenderedPageBreak/>
        <w:t xml:space="preserve">maximální hloubka </w:t>
      </w:r>
      <w:r w:rsidR="7524250B">
        <w:t>– 12</w:t>
      </w:r>
    </w:p>
    <w:p w14:paraId="18041931" w14:textId="5E80FF2A" w:rsidR="388E5820" w:rsidRDefault="388E5820">
      <w:pPr>
        <w:pStyle w:val="Odstavecseseznamem"/>
        <w:numPr>
          <w:ilvl w:val="0"/>
          <w:numId w:val="9"/>
        </w:numPr>
      </w:pPr>
      <w:proofErr w:type="spellStart"/>
      <w:r>
        <w:t>pruning</w:t>
      </w:r>
      <w:proofErr w:type="spellEnd"/>
      <w:r>
        <w:t xml:space="preserve"> – </w:t>
      </w:r>
      <w:proofErr w:type="spellStart"/>
      <w:r>
        <w:t>confidence</w:t>
      </w:r>
      <w:proofErr w:type="spellEnd"/>
      <w:r>
        <w:t xml:space="preserve"> = 0.1</w:t>
      </w:r>
      <w:r w:rsidR="28E17659">
        <w:t>5</w:t>
      </w:r>
    </w:p>
    <w:p w14:paraId="3BC284D4" w14:textId="5F7483BD" w:rsidR="28E17659" w:rsidRDefault="28E17659">
      <w:pPr>
        <w:pStyle w:val="Odstavecseseznamem"/>
        <w:numPr>
          <w:ilvl w:val="0"/>
          <w:numId w:val="9"/>
        </w:numPr>
      </w:pPr>
      <w:proofErr w:type="spellStart"/>
      <w:r>
        <w:t>prepruning</w:t>
      </w:r>
      <w:proofErr w:type="spellEnd"/>
      <w:r>
        <w:t xml:space="preserve"> – vypnuto</w:t>
      </w:r>
    </w:p>
    <w:p w14:paraId="2DF48975" w14:textId="11B4460F" w:rsidR="7C4334E7" w:rsidRDefault="7C4334E7">
      <w:pPr>
        <w:pStyle w:val="Odstavecseseznamem"/>
        <w:numPr>
          <w:ilvl w:val="0"/>
          <w:numId w:val="9"/>
        </w:numPr>
      </w:pPr>
      <w:r>
        <w:t xml:space="preserve">ostatní </w:t>
      </w:r>
      <w:r w:rsidR="76D71D88">
        <w:t xml:space="preserve">možnosti </w:t>
      </w:r>
      <w:r>
        <w:t>jsou ponechány v základním nastavení</w:t>
      </w:r>
    </w:p>
    <w:p w14:paraId="5FE297D5" w14:textId="1A5F6C73" w:rsidR="60B52E17" w:rsidRDefault="60B52E17" w:rsidP="73586991">
      <w:pPr>
        <w:pStyle w:val="Bezmezer"/>
      </w:pPr>
      <w:r>
        <w:t xml:space="preserve">Tabulka přesnosti pro </w:t>
      </w:r>
      <w:proofErr w:type="spellStart"/>
      <w:r>
        <w:t>Desicion</w:t>
      </w:r>
      <w:proofErr w:type="spellEnd"/>
      <w:r>
        <w:t xml:space="preserve"> </w:t>
      </w:r>
      <w:proofErr w:type="spellStart"/>
      <w:r>
        <w:t>Tree</w:t>
      </w:r>
      <w:proofErr w:type="spellEnd"/>
      <w:r w:rsidR="00E82CF7">
        <w:rPr>
          <w:rStyle w:val="Znakapoznpodarou"/>
        </w:rPr>
        <w:footnoteReference w:id="2"/>
      </w:r>
      <w:r>
        <w:t>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490"/>
        <w:gridCol w:w="1846"/>
        <w:gridCol w:w="1846"/>
      </w:tblGrid>
      <w:tr w:rsidR="73586991" w14:paraId="34347707" w14:textId="77777777" w:rsidTr="73586991">
        <w:trPr>
          <w:trHeight w:val="375"/>
        </w:trPr>
        <w:tc>
          <w:tcPr>
            <w:tcW w:w="25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961850" w14:textId="35D8E4F7" w:rsidR="73586991" w:rsidRDefault="73586991" w:rsidP="73586991">
            <w:pPr>
              <w:spacing w:after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24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AE93AF" w14:textId="6BAA9269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neutral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or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dissatisfied</w:t>
            </w:r>
            <w:proofErr w:type="spellEnd"/>
          </w:p>
        </w:tc>
        <w:tc>
          <w:tcPr>
            <w:tcW w:w="1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BE2A5C" w14:textId="27881736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satisfied</w:t>
            </w:r>
            <w:proofErr w:type="spellEnd"/>
          </w:p>
        </w:tc>
        <w:tc>
          <w:tcPr>
            <w:tcW w:w="1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0EC54F" w14:textId="56F285A7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precision</w:t>
            </w:r>
            <w:proofErr w:type="spellEnd"/>
          </w:p>
        </w:tc>
      </w:tr>
      <w:tr w:rsidR="73586991" w14:paraId="4ADC86E5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EDF135A" w14:textId="564E6789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neutral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or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dissatisfied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E3A5"/>
            <w:tcMar>
              <w:top w:w="15" w:type="dxa"/>
              <w:left w:w="15" w:type="dxa"/>
              <w:right w:w="15" w:type="dxa"/>
            </w:tcMar>
            <w:vAlign w:val="center"/>
          </w:tcPr>
          <w:p w14:paraId="09F2C991" w14:textId="2273C35D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14089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ED6"/>
            <w:tcMar>
              <w:top w:w="15" w:type="dxa"/>
              <w:left w:w="15" w:type="dxa"/>
              <w:right w:w="15" w:type="dxa"/>
            </w:tcMar>
            <w:vAlign w:val="center"/>
          </w:tcPr>
          <w:p w14:paraId="221AA79C" w14:textId="6FD80E84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1252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15B249"/>
            <w:tcMar>
              <w:top w:w="15" w:type="dxa"/>
              <w:left w:w="15" w:type="dxa"/>
              <w:right w:w="15" w:type="dxa"/>
            </w:tcMar>
            <w:vAlign w:val="center"/>
          </w:tcPr>
          <w:p w14:paraId="2F4B93D4" w14:textId="25AADC65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91.84%</w:t>
            </w:r>
          </w:p>
        </w:tc>
      </w:tr>
      <w:tr w:rsidR="73586991" w14:paraId="2D7A3AA7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810A7E" w14:textId="05D1FB11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satisfied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FD8"/>
            <w:tcMar>
              <w:top w:w="15" w:type="dxa"/>
              <w:left w:w="15" w:type="dxa"/>
              <w:right w:w="15" w:type="dxa"/>
            </w:tcMar>
            <w:vAlign w:val="center"/>
          </w:tcPr>
          <w:p w14:paraId="44EFDA4C" w14:textId="466EC421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602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7B4"/>
            <w:tcMar>
              <w:top w:w="15" w:type="dxa"/>
              <w:left w:w="15" w:type="dxa"/>
              <w:right w:w="15" w:type="dxa"/>
            </w:tcMar>
            <w:vAlign w:val="center"/>
          </w:tcPr>
          <w:p w14:paraId="748A4AC6" w14:textId="65878E75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10033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0FB14B"/>
            <w:tcMar>
              <w:top w:w="15" w:type="dxa"/>
              <w:left w:w="15" w:type="dxa"/>
              <w:right w:w="15" w:type="dxa"/>
            </w:tcMar>
            <w:vAlign w:val="center"/>
          </w:tcPr>
          <w:p w14:paraId="19016B16" w14:textId="3539AA97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94.34%</w:t>
            </w:r>
          </w:p>
        </w:tc>
      </w:tr>
      <w:tr w:rsidR="73586991" w14:paraId="54D4C667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8B86BC" w14:textId="7BB8D16D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recall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0BB14C"/>
            <w:tcMar>
              <w:top w:w="15" w:type="dxa"/>
              <w:left w:w="15" w:type="dxa"/>
              <w:right w:w="15" w:type="dxa"/>
            </w:tcMar>
            <w:vAlign w:val="center"/>
          </w:tcPr>
          <w:p w14:paraId="57AFB4B7" w14:textId="3AACE78F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95.90%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1DB247"/>
            <w:tcMar>
              <w:top w:w="15" w:type="dxa"/>
              <w:left w:w="15" w:type="dxa"/>
              <w:right w:w="15" w:type="dxa"/>
            </w:tcMar>
            <w:vAlign w:val="center"/>
          </w:tcPr>
          <w:p w14:paraId="276DE145" w14:textId="7DC092BA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88.91%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2D261A" w14:textId="6C427D8C" w:rsidR="73586991" w:rsidRDefault="73586991" w:rsidP="73586991">
            <w:pPr>
              <w:spacing w:after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</w:tr>
    </w:tbl>
    <w:p w14:paraId="40F5B07C" w14:textId="21FE5C2F" w:rsidR="25AC4233" w:rsidRDefault="25AC4233" w:rsidP="004B422A">
      <w:pPr>
        <w:spacing w:after="0" w:line="259" w:lineRule="auto"/>
        <w:jc w:val="center"/>
        <w:rPr>
          <w:rStyle w:val="Znakapoznpodarou"/>
        </w:rPr>
      </w:pPr>
      <w:r w:rsidRPr="73586991">
        <w:rPr>
          <w:rStyle w:val="Odkaznavysvtlivky"/>
        </w:rPr>
        <w:t xml:space="preserve">Tabulka: Přesnost modelu: </w:t>
      </w:r>
      <w:proofErr w:type="spellStart"/>
      <w:r w:rsidRPr="73586991">
        <w:rPr>
          <w:rStyle w:val="Odkaznavysvtlivky"/>
        </w:rPr>
        <w:t>Desicion</w:t>
      </w:r>
      <w:proofErr w:type="spellEnd"/>
      <w:r w:rsidRPr="73586991">
        <w:rPr>
          <w:rStyle w:val="Odkaznavysvtlivky"/>
        </w:rPr>
        <w:t xml:space="preserve"> </w:t>
      </w:r>
      <w:proofErr w:type="spellStart"/>
      <w:r w:rsidRPr="73586991">
        <w:rPr>
          <w:rStyle w:val="Odkaznavysvtlivky"/>
        </w:rPr>
        <w:t>Tree</w:t>
      </w:r>
      <w:proofErr w:type="spellEnd"/>
      <w:r w:rsidR="3D6E8207" w:rsidRPr="73586991">
        <w:rPr>
          <w:rStyle w:val="Odkaznavysvtlivky"/>
        </w:rPr>
        <w:t xml:space="preserve"> </w:t>
      </w:r>
    </w:p>
    <w:p w14:paraId="6F2B2698" w14:textId="2CE61C20" w:rsidR="47B0B273" w:rsidRDefault="47B0B273" w:rsidP="004B422A">
      <w:pPr>
        <w:pStyle w:val="Nadpis4"/>
        <w:spacing w:before="0" w:line="259" w:lineRule="auto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1D102CCF" w14:textId="4E1CFABB" w:rsidR="47B0B273" w:rsidRDefault="47B0B273" w:rsidP="73586991">
      <w:pPr>
        <w:rPr>
          <w:b/>
          <w:bCs/>
        </w:rPr>
      </w:pPr>
      <w:r>
        <w:t xml:space="preserve">Přesnost </w:t>
      </w:r>
      <w:r w:rsidR="4380F139">
        <w:t>ře</w:t>
      </w:r>
      <w:r w:rsidR="3A71DC83">
        <w:t xml:space="preserve">šení </w:t>
      </w:r>
      <w:r w:rsidR="4380F139">
        <w:t xml:space="preserve">byla </w:t>
      </w:r>
      <w:r w:rsidRPr="73586991">
        <w:rPr>
          <w:b/>
          <w:bCs/>
        </w:rPr>
        <w:t>78.30</w:t>
      </w:r>
      <w:r w:rsidR="6A3752FD" w:rsidRPr="73586991">
        <w:rPr>
          <w:b/>
          <w:bCs/>
        </w:rPr>
        <w:t xml:space="preserve"> </w:t>
      </w:r>
      <w:r w:rsidRPr="73586991">
        <w:rPr>
          <w:b/>
          <w:bCs/>
        </w:rPr>
        <w:t>%</w:t>
      </w:r>
      <w:r w:rsidR="6A3752FD" w:rsidRPr="73586991">
        <w:rPr>
          <w:b/>
          <w:bCs/>
        </w:rPr>
        <w:t>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490"/>
        <w:gridCol w:w="1846"/>
        <w:gridCol w:w="1846"/>
      </w:tblGrid>
      <w:tr w:rsidR="73586991" w14:paraId="1E737356" w14:textId="77777777" w:rsidTr="73586991">
        <w:trPr>
          <w:trHeight w:val="375"/>
        </w:trPr>
        <w:tc>
          <w:tcPr>
            <w:tcW w:w="25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72AC7F" w14:textId="180EAB66" w:rsidR="73586991" w:rsidRDefault="73586991" w:rsidP="73586991">
            <w:pPr>
              <w:spacing w:after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24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81E6B9" w14:textId="5CC5D5F8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neutral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or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dissatisfied</w:t>
            </w:r>
            <w:proofErr w:type="spellEnd"/>
          </w:p>
        </w:tc>
        <w:tc>
          <w:tcPr>
            <w:tcW w:w="1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751DC6" w14:textId="4261870D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satisfied</w:t>
            </w:r>
            <w:proofErr w:type="spellEnd"/>
          </w:p>
        </w:tc>
        <w:tc>
          <w:tcPr>
            <w:tcW w:w="1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A91856" w14:textId="1AC30870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precision</w:t>
            </w:r>
            <w:proofErr w:type="spellEnd"/>
          </w:p>
        </w:tc>
      </w:tr>
      <w:tr w:rsidR="73586991" w14:paraId="7EF1FF45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E911AC" w14:textId="00B898DC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neutral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or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dissatisfied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6AF"/>
            <w:tcMar>
              <w:top w:w="15" w:type="dxa"/>
              <w:left w:w="15" w:type="dxa"/>
              <w:right w:w="15" w:type="dxa"/>
            </w:tcMar>
            <w:vAlign w:val="center"/>
          </w:tcPr>
          <w:p w14:paraId="7026DDD5" w14:textId="7F52032E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11341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ED2"/>
            <w:tcMar>
              <w:top w:w="15" w:type="dxa"/>
              <w:left w:w="15" w:type="dxa"/>
              <w:right w:w="15" w:type="dxa"/>
            </w:tcMar>
            <w:vAlign w:val="center"/>
          </w:tcPr>
          <w:p w14:paraId="119AA11D" w14:textId="436ABD0A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2287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BB342"/>
            <w:tcMar>
              <w:top w:w="15" w:type="dxa"/>
              <w:left w:w="15" w:type="dxa"/>
              <w:right w:w="15" w:type="dxa"/>
            </w:tcMar>
            <w:vAlign w:val="center"/>
          </w:tcPr>
          <w:p w14:paraId="369ECE83" w14:textId="266A0A07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83.22%</w:t>
            </w:r>
          </w:p>
        </w:tc>
      </w:tr>
      <w:tr w:rsidR="73586991" w14:paraId="22C71385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396B9B" w14:textId="77CAFA3F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satisfied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CE"/>
            <w:tcMar>
              <w:top w:w="15" w:type="dxa"/>
              <w:left w:w="15" w:type="dxa"/>
              <w:right w:w="15" w:type="dxa"/>
            </w:tcMar>
            <w:vAlign w:val="center"/>
          </w:tcPr>
          <w:p w14:paraId="744331C4" w14:textId="6A984A64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3350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E8B8"/>
            <w:tcMar>
              <w:top w:w="15" w:type="dxa"/>
              <w:left w:w="15" w:type="dxa"/>
              <w:right w:w="15" w:type="dxa"/>
            </w:tcMar>
            <w:vAlign w:val="center"/>
          </w:tcPr>
          <w:p w14:paraId="71E19BD9" w14:textId="245EE76E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8998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46B53A"/>
            <w:tcMar>
              <w:top w:w="15" w:type="dxa"/>
              <w:left w:w="15" w:type="dxa"/>
              <w:right w:w="15" w:type="dxa"/>
            </w:tcMar>
            <w:vAlign w:val="center"/>
          </w:tcPr>
          <w:p w14:paraId="187DED11" w14:textId="1A29848B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72.87%</w:t>
            </w:r>
          </w:p>
        </w:tc>
      </w:tr>
      <w:tr w:rsidR="73586991" w14:paraId="7AA1804D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4DD0CA9" w14:textId="4484CC09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recall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3BB43D"/>
            <w:tcMar>
              <w:top w:w="15" w:type="dxa"/>
              <w:left w:w="15" w:type="dxa"/>
              <w:right w:w="15" w:type="dxa"/>
            </w:tcMar>
            <w:vAlign w:val="center"/>
          </w:tcPr>
          <w:p w14:paraId="007F82B2" w14:textId="78530978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77.20%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34B43F"/>
            <w:tcMar>
              <w:top w:w="15" w:type="dxa"/>
              <w:left w:w="15" w:type="dxa"/>
              <w:right w:w="15" w:type="dxa"/>
            </w:tcMar>
            <w:vAlign w:val="center"/>
          </w:tcPr>
          <w:p w14:paraId="0C4B5150" w14:textId="7581B76E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79.73%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5D9C02" w14:textId="5479E579" w:rsidR="73586991" w:rsidRDefault="73586991" w:rsidP="73586991">
            <w:pPr>
              <w:spacing w:after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</w:tr>
    </w:tbl>
    <w:p w14:paraId="3949DE89" w14:textId="59FF2DF8" w:rsidR="1C19C910" w:rsidRDefault="1C19C910" w:rsidP="00BA7DA5">
      <w:pPr>
        <w:spacing w:after="0" w:line="259" w:lineRule="auto"/>
        <w:jc w:val="center"/>
        <w:rPr>
          <w:rStyle w:val="Odkaznavysvtlivky"/>
        </w:rPr>
      </w:pPr>
      <w:r w:rsidRPr="73586991">
        <w:rPr>
          <w:rStyle w:val="Odkaznavysvtlivky"/>
        </w:rPr>
        <w:t xml:space="preserve">Tabulka: Přesnost modelu: </w:t>
      </w:r>
      <w:proofErr w:type="spellStart"/>
      <w:r w:rsidRPr="73586991">
        <w:rPr>
          <w:rStyle w:val="Odkaznavysvtlivky"/>
        </w:rPr>
        <w:t>Naive</w:t>
      </w:r>
      <w:proofErr w:type="spellEnd"/>
      <w:r w:rsidRPr="73586991">
        <w:rPr>
          <w:rStyle w:val="Odkaznavysvtlivky"/>
        </w:rPr>
        <w:t xml:space="preserve"> </w:t>
      </w:r>
      <w:proofErr w:type="spellStart"/>
      <w:r w:rsidRPr="73586991">
        <w:rPr>
          <w:rStyle w:val="Odkaznavysvtlivky"/>
        </w:rPr>
        <w:t>bayes</w:t>
      </w:r>
      <w:proofErr w:type="spellEnd"/>
    </w:p>
    <w:p w14:paraId="669A0122" w14:textId="7DC55410" w:rsidR="29AFCCE3" w:rsidRDefault="29AFCCE3" w:rsidP="004B422A">
      <w:pPr>
        <w:pStyle w:val="Nadpis4"/>
        <w:spacing w:before="0" w:line="259" w:lineRule="auto"/>
      </w:pPr>
      <w:proofErr w:type="spellStart"/>
      <w:r>
        <w:t>Deep</w:t>
      </w:r>
      <w:proofErr w:type="spellEnd"/>
      <w:r>
        <w:t xml:space="preserve"> </w:t>
      </w:r>
      <w:r w:rsidR="065FB703">
        <w:t>L</w:t>
      </w:r>
      <w:r>
        <w:t>earning</w:t>
      </w:r>
    </w:p>
    <w:p w14:paraId="1908E56C" w14:textId="2B0ECF3B" w:rsidR="29AFCCE3" w:rsidRDefault="29AFCCE3" w:rsidP="004B422A">
      <w:pPr>
        <w:spacing w:after="120"/>
      </w:pPr>
      <w:r>
        <w:t>Jako</w:t>
      </w:r>
      <w:r w:rsidR="4E7104C5">
        <w:t xml:space="preserve"> </w:t>
      </w:r>
      <w:r w:rsidR="1504F4D5">
        <w:t>reprezentativní</w:t>
      </w:r>
      <w:r>
        <w:t xml:space="preserve"> model neuronové sítě byl zvolen operátor </w:t>
      </w:r>
      <w:proofErr w:type="spellStart"/>
      <w:r>
        <w:t>Deep</w:t>
      </w:r>
      <w:proofErr w:type="spellEnd"/>
      <w:r>
        <w:t xml:space="preserve"> Learning</w:t>
      </w:r>
      <w:r w:rsidR="77A51EE5">
        <w:t>.</w:t>
      </w:r>
      <w:r w:rsidR="3A2BF3E8">
        <w:t xml:space="preserve"> </w:t>
      </w:r>
      <w:r>
        <w:t xml:space="preserve">Po ladění s následnou konfigurací dosáhl přesnosti </w:t>
      </w:r>
      <w:r w:rsidRPr="73586991">
        <w:rPr>
          <w:b/>
          <w:bCs/>
        </w:rPr>
        <w:t>9</w:t>
      </w:r>
      <w:r w:rsidR="75E81FCF" w:rsidRPr="73586991">
        <w:rPr>
          <w:b/>
          <w:bCs/>
        </w:rPr>
        <w:t>4</w:t>
      </w:r>
      <w:r w:rsidRPr="73586991">
        <w:rPr>
          <w:b/>
          <w:bCs/>
        </w:rPr>
        <w:t>.</w:t>
      </w:r>
      <w:r w:rsidR="1ECD5DF9" w:rsidRPr="73586991">
        <w:rPr>
          <w:b/>
          <w:bCs/>
        </w:rPr>
        <w:t>43 %</w:t>
      </w:r>
      <w:r>
        <w:t>.</w:t>
      </w:r>
    </w:p>
    <w:p w14:paraId="7D7D3775" w14:textId="3E4A7AA9" w:rsidR="29AFCCE3" w:rsidRDefault="29AFCCE3" w:rsidP="73586991">
      <w:pPr>
        <w:pStyle w:val="Bezmezer"/>
        <w:rPr>
          <w:sz w:val="24"/>
          <w:szCs w:val="24"/>
        </w:rPr>
      </w:pPr>
      <w:r w:rsidRPr="73586991">
        <w:rPr>
          <w:sz w:val="22"/>
          <w:szCs w:val="22"/>
        </w:rPr>
        <w:t>Konfigurace:</w:t>
      </w:r>
    </w:p>
    <w:p w14:paraId="0528FE27" w14:textId="7942478A" w:rsidR="6A4B27EE" w:rsidRDefault="6A4B27EE">
      <w:pPr>
        <w:pStyle w:val="Odstavecseseznamem"/>
        <w:numPr>
          <w:ilvl w:val="0"/>
          <w:numId w:val="9"/>
        </w:numPr>
        <w:spacing w:line="259" w:lineRule="auto"/>
      </w:pPr>
      <w:r>
        <w:t>aktivace</w:t>
      </w:r>
      <w:r w:rsidR="62AFD2E9">
        <w:t xml:space="preserve"> </w:t>
      </w:r>
      <w:r w:rsidR="29AFCCE3">
        <w:t xml:space="preserve">– </w:t>
      </w:r>
      <w:proofErr w:type="spellStart"/>
      <w:r w:rsidR="0830E669">
        <w:t>RectifierWithDropout</w:t>
      </w:r>
      <w:proofErr w:type="spellEnd"/>
      <w:r w:rsidR="00E82CF7">
        <w:rPr>
          <w:rStyle w:val="Znakapoznpodarou"/>
        </w:rPr>
        <w:footnoteReference w:id="3"/>
      </w:r>
    </w:p>
    <w:p w14:paraId="1B761441" w14:textId="15E5123C" w:rsidR="1FE68CCD" w:rsidRDefault="1FE68CCD">
      <w:pPr>
        <w:pStyle w:val="Odstavecseseznamem"/>
        <w:numPr>
          <w:ilvl w:val="0"/>
          <w:numId w:val="9"/>
        </w:numPr>
        <w:spacing w:line="259" w:lineRule="auto"/>
      </w:pPr>
      <w:r>
        <w:t xml:space="preserve">skryté vrstvy – </w:t>
      </w:r>
      <w:r w:rsidR="360A0DCD">
        <w:t>celkem dvě vrstvy</w:t>
      </w:r>
      <w:r>
        <w:t xml:space="preserve"> [100, 70]</w:t>
      </w:r>
    </w:p>
    <w:p w14:paraId="73CDC665" w14:textId="2BF8028D" w:rsidR="07788A09" w:rsidRDefault="07788A09">
      <w:pPr>
        <w:pStyle w:val="Odstavecseseznamem"/>
        <w:numPr>
          <w:ilvl w:val="0"/>
          <w:numId w:val="9"/>
        </w:numPr>
        <w:spacing w:line="259" w:lineRule="auto"/>
      </w:pPr>
      <w:r>
        <w:t xml:space="preserve">nastavení </w:t>
      </w:r>
      <w:r w:rsidR="5271B938">
        <w:t xml:space="preserve">hodnoty </w:t>
      </w:r>
      <w:r w:rsidR="1FE68CCD">
        <w:t xml:space="preserve">dropout </w:t>
      </w:r>
      <w:r w:rsidR="2F6A1DA8">
        <w:t xml:space="preserve">pro </w:t>
      </w:r>
      <w:r w:rsidR="1FE68CCD">
        <w:t>vrst</w:t>
      </w:r>
      <w:r w:rsidR="6C29F931">
        <w:t>vy</w:t>
      </w:r>
      <w:r w:rsidR="1FE68CCD">
        <w:t xml:space="preserve"> - [0.1, 0</w:t>
      </w:r>
      <w:r w:rsidR="230C932E">
        <w:t>.</w:t>
      </w:r>
      <w:r w:rsidR="1FE68CCD">
        <w:t>06]</w:t>
      </w:r>
    </w:p>
    <w:p w14:paraId="7B05C920" w14:textId="21F7C912" w:rsidR="1FE68CCD" w:rsidRDefault="1FE68CCD">
      <w:pPr>
        <w:pStyle w:val="Odstavecseseznamem"/>
        <w:numPr>
          <w:ilvl w:val="0"/>
          <w:numId w:val="9"/>
        </w:numPr>
        <w:spacing w:line="259" w:lineRule="auto"/>
      </w:pPr>
      <w:r>
        <w:t>počet epoch - 20</w:t>
      </w:r>
    </w:p>
    <w:p w14:paraId="3951D496" w14:textId="7D0D76FB" w:rsidR="14A212AA" w:rsidRDefault="14A212AA">
      <w:pPr>
        <w:pStyle w:val="Odstavecseseznamem"/>
        <w:numPr>
          <w:ilvl w:val="0"/>
          <w:numId w:val="9"/>
        </w:numPr>
        <w:spacing w:line="259" w:lineRule="auto"/>
      </w:pPr>
      <w:proofErr w:type="spellStart"/>
      <w:r>
        <w:t>loss</w:t>
      </w:r>
      <w:proofErr w:type="spellEnd"/>
      <w:r>
        <w:t xml:space="preserve"> funkce –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entropy</w:t>
      </w:r>
      <w:proofErr w:type="spellEnd"/>
    </w:p>
    <w:p w14:paraId="39B97514" w14:textId="66642569" w:rsidR="7C58B2C0" w:rsidRDefault="7C58B2C0">
      <w:pPr>
        <w:pStyle w:val="Odstavecseseznamem"/>
        <w:numPr>
          <w:ilvl w:val="0"/>
          <w:numId w:val="9"/>
        </w:numPr>
        <w:spacing w:line="259" w:lineRule="auto"/>
      </w:pPr>
      <w:r>
        <w:t xml:space="preserve">počet záznamů pro iteraci – automatický </w:t>
      </w:r>
    </w:p>
    <w:p w14:paraId="32D3C413" w14:textId="2AE8F752" w:rsidR="5E080E51" w:rsidRDefault="5E080E51">
      <w:pPr>
        <w:pStyle w:val="Odstavecseseznamem"/>
        <w:numPr>
          <w:ilvl w:val="0"/>
          <w:numId w:val="9"/>
        </w:numPr>
        <w:spacing w:line="259" w:lineRule="auto"/>
      </w:pPr>
      <w:r>
        <w:t>ostatní jsou ponechány v základním nastavení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496"/>
        <w:gridCol w:w="1842"/>
        <w:gridCol w:w="1842"/>
      </w:tblGrid>
      <w:tr w:rsidR="73586991" w14:paraId="666A9FBD" w14:textId="77777777" w:rsidTr="73586991">
        <w:trPr>
          <w:trHeight w:val="375"/>
        </w:trPr>
        <w:tc>
          <w:tcPr>
            <w:tcW w:w="25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C80A77" w14:textId="0C40A961" w:rsidR="73586991" w:rsidRDefault="73586991" w:rsidP="73586991">
            <w:pPr>
              <w:spacing w:after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2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0732EE" w14:textId="602980F4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neutral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or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dissatisfied</w:t>
            </w:r>
            <w:proofErr w:type="spellEnd"/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D1B94C" w14:textId="2076D1C5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satisfied</w:t>
            </w:r>
            <w:proofErr w:type="spellEnd"/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972BB2" w14:textId="086EAC9A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precision</w:t>
            </w:r>
            <w:proofErr w:type="spellEnd"/>
          </w:p>
        </w:tc>
      </w:tr>
      <w:tr w:rsidR="73586991" w14:paraId="47EF8C01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28BE08" w14:textId="098DC825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neutral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or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dissatisfied</w:t>
            </w:r>
            <w:proofErr w:type="spell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E3A5"/>
            <w:tcMar>
              <w:top w:w="15" w:type="dxa"/>
              <w:left w:w="15" w:type="dxa"/>
              <w:right w:w="15" w:type="dxa"/>
            </w:tcMar>
            <w:vAlign w:val="center"/>
          </w:tcPr>
          <w:p w14:paraId="3FC65030" w14:textId="59FCCB2B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14249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ED6"/>
            <w:tcMar>
              <w:top w:w="15" w:type="dxa"/>
              <w:left w:w="15" w:type="dxa"/>
              <w:right w:w="15" w:type="dxa"/>
            </w:tcMar>
            <w:vAlign w:val="center"/>
          </w:tcPr>
          <w:p w14:paraId="7987C153" w14:textId="7F75F1AF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1017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15B249"/>
            <w:tcMar>
              <w:top w:w="15" w:type="dxa"/>
              <w:left w:w="15" w:type="dxa"/>
              <w:right w:w="15" w:type="dxa"/>
            </w:tcMar>
            <w:vAlign w:val="center"/>
          </w:tcPr>
          <w:p w14:paraId="4E043F31" w14:textId="02432756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93.34%</w:t>
            </w:r>
          </w:p>
        </w:tc>
      </w:tr>
      <w:tr w:rsidR="73586991" w14:paraId="3C13107B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074743" w14:textId="1CE5557C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satisfied</w:t>
            </w:r>
            <w:proofErr w:type="spell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FD8"/>
            <w:tcMar>
              <w:top w:w="15" w:type="dxa"/>
              <w:left w:w="15" w:type="dxa"/>
              <w:right w:w="15" w:type="dxa"/>
            </w:tcMar>
            <w:vAlign w:val="center"/>
          </w:tcPr>
          <w:p w14:paraId="2C4B8179" w14:textId="01990BD8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442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7B4"/>
            <w:tcMar>
              <w:top w:w="15" w:type="dxa"/>
              <w:left w:w="15" w:type="dxa"/>
              <w:right w:w="15" w:type="dxa"/>
            </w:tcMar>
            <w:vAlign w:val="center"/>
          </w:tcPr>
          <w:p w14:paraId="3B752D7C" w14:textId="3557B267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10268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0FB14B"/>
            <w:tcMar>
              <w:top w:w="15" w:type="dxa"/>
              <w:left w:w="15" w:type="dxa"/>
              <w:right w:w="15" w:type="dxa"/>
            </w:tcMar>
            <w:vAlign w:val="center"/>
          </w:tcPr>
          <w:p w14:paraId="770B6601" w14:textId="42F58BD4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95.87%</w:t>
            </w:r>
          </w:p>
        </w:tc>
      </w:tr>
      <w:tr w:rsidR="73586991" w14:paraId="2C3873BA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FAC0F9" w14:textId="6CB4C7FB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recall</w:t>
            </w:r>
            <w:proofErr w:type="spell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0BB14C"/>
            <w:tcMar>
              <w:top w:w="15" w:type="dxa"/>
              <w:left w:w="15" w:type="dxa"/>
              <w:right w:w="15" w:type="dxa"/>
            </w:tcMar>
            <w:vAlign w:val="center"/>
          </w:tcPr>
          <w:p w14:paraId="526F7096" w14:textId="45A0E864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96.99%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1DB247"/>
            <w:tcMar>
              <w:top w:w="15" w:type="dxa"/>
              <w:left w:w="15" w:type="dxa"/>
              <w:right w:w="15" w:type="dxa"/>
            </w:tcMar>
            <w:vAlign w:val="center"/>
          </w:tcPr>
          <w:p w14:paraId="34B5008D" w14:textId="6BEEB238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90.99%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EA8EB8F" w14:textId="09C5E8FF" w:rsidR="73586991" w:rsidRDefault="73586991" w:rsidP="73586991">
            <w:pPr>
              <w:spacing w:after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</w:tr>
    </w:tbl>
    <w:p w14:paraId="00A17206" w14:textId="4B6696BD" w:rsidR="29AFCCE3" w:rsidRDefault="29AFCCE3" w:rsidP="004B422A">
      <w:pPr>
        <w:spacing w:after="0" w:line="259" w:lineRule="auto"/>
        <w:jc w:val="center"/>
        <w:rPr>
          <w:rStyle w:val="Odkaznavysvtlivky"/>
        </w:rPr>
      </w:pPr>
      <w:r w:rsidRPr="73586991">
        <w:rPr>
          <w:rStyle w:val="Odkaznavysvtlivky"/>
        </w:rPr>
        <w:t xml:space="preserve">Tabulka: Přesnost modelu: </w:t>
      </w:r>
      <w:proofErr w:type="spellStart"/>
      <w:r w:rsidR="23C7686A" w:rsidRPr="73586991">
        <w:rPr>
          <w:rStyle w:val="Odkaznavysvtlivky"/>
        </w:rPr>
        <w:t>Deep</w:t>
      </w:r>
      <w:proofErr w:type="spellEnd"/>
      <w:r w:rsidR="23C7686A" w:rsidRPr="73586991">
        <w:rPr>
          <w:rStyle w:val="Odkaznavysvtlivky"/>
        </w:rPr>
        <w:t xml:space="preserve"> Learning</w:t>
      </w:r>
    </w:p>
    <w:p w14:paraId="1D67F53E" w14:textId="2DEC2150" w:rsidR="4AC5A4A0" w:rsidRDefault="4AC5A4A0" w:rsidP="73586991">
      <w:pPr>
        <w:pStyle w:val="Nadpis4"/>
        <w:spacing w:line="259" w:lineRule="auto"/>
      </w:pPr>
      <w:proofErr w:type="spellStart"/>
      <w:r>
        <w:lastRenderedPageBreak/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518DC602" w14:textId="77A9640D" w:rsidR="64AE72B2" w:rsidRDefault="64AE72B2" w:rsidP="00201BC2">
      <w:pPr>
        <w:spacing w:after="120"/>
        <w:rPr>
          <w:b/>
          <w:bCs/>
        </w:rPr>
      </w:pPr>
      <w:r>
        <w:t xml:space="preserve">Přesnost řečení byla </w:t>
      </w:r>
      <w:r w:rsidRPr="73586991">
        <w:rPr>
          <w:b/>
          <w:bCs/>
        </w:rPr>
        <w:t>94.16 %.</w:t>
      </w:r>
    </w:p>
    <w:p w14:paraId="2BE1A2CA" w14:textId="48220ED2" w:rsidR="1BAED5A1" w:rsidRDefault="1BAED5A1" w:rsidP="73586991">
      <w:pPr>
        <w:pStyle w:val="Bezmezer"/>
        <w:rPr>
          <w:sz w:val="24"/>
          <w:szCs w:val="24"/>
        </w:rPr>
      </w:pPr>
      <w:r w:rsidRPr="73586991">
        <w:rPr>
          <w:sz w:val="22"/>
          <w:szCs w:val="22"/>
        </w:rPr>
        <w:t>Konfigurace:</w:t>
      </w:r>
    </w:p>
    <w:p w14:paraId="70594863" w14:textId="5F40BBF6" w:rsidR="53D4C03B" w:rsidRDefault="53D4C03B">
      <w:pPr>
        <w:pStyle w:val="Odstavecseseznamem"/>
        <w:numPr>
          <w:ilvl w:val="0"/>
          <w:numId w:val="9"/>
        </w:numPr>
      </w:pPr>
      <w:proofErr w:type="spellStart"/>
      <w:r>
        <w:t>criterion</w:t>
      </w:r>
      <w:proofErr w:type="spellEnd"/>
      <w:r>
        <w:t xml:space="preserve"> – </w:t>
      </w:r>
      <w:proofErr w:type="spellStart"/>
      <w:r>
        <w:t>gini</w:t>
      </w:r>
      <w:proofErr w:type="spellEnd"/>
      <w:r>
        <w:t xml:space="preserve"> index</w:t>
      </w:r>
    </w:p>
    <w:p w14:paraId="65F6A3F0" w14:textId="137DE84B" w:rsidR="7E8FE78E" w:rsidRDefault="7E8FE78E">
      <w:pPr>
        <w:pStyle w:val="Odstavecseseznamem"/>
        <w:numPr>
          <w:ilvl w:val="0"/>
          <w:numId w:val="9"/>
        </w:numPr>
      </w:pPr>
      <w:r>
        <w:t>počet stromů – 100</w:t>
      </w:r>
    </w:p>
    <w:p w14:paraId="26EE5ED8" w14:textId="7027A408" w:rsidR="3EA7B1CC" w:rsidRDefault="3EA7B1CC">
      <w:pPr>
        <w:pStyle w:val="Odstavecseseznamem"/>
        <w:numPr>
          <w:ilvl w:val="0"/>
          <w:numId w:val="9"/>
        </w:numPr>
      </w:pPr>
      <w:r>
        <w:t>maximální</w:t>
      </w:r>
      <w:r w:rsidR="53D4C03B">
        <w:t xml:space="preserve"> </w:t>
      </w:r>
      <w:r w:rsidR="0832DBAB">
        <w:t xml:space="preserve">hloubka </w:t>
      </w:r>
      <w:r w:rsidR="53D4C03B">
        <w:t>– 12</w:t>
      </w:r>
    </w:p>
    <w:p w14:paraId="78EA5D7A" w14:textId="3DCB8EF4" w:rsidR="53D4C03B" w:rsidRDefault="53D4C03B">
      <w:pPr>
        <w:pStyle w:val="Odstavecseseznamem"/>
        <w:numPr>
          <w:ilvl w:val="0"/>
          <w:numId w:val="9"/>
        </w:numPr>
      </w:pPr>
      <w:proofErr w:type="spellStart"/>
      <w:r>
        <w:t>pruning</w:t>
      </w:r>
      <w:proofErr w:type="spellEnd"/>
      <w:r>
        <w:t xml:space="preserve"> – </w:t>
      </w:r>
      <w:proofErr w:type="spellStart"/>
      <w:r>
        <w:t>confidence</w:t>
      </w:r>
      <w:proofErr w:type="spellEnd"/>
      <w:r>
        <w:t xml:space="preserve"> = 0.1</w:t>
      </w:r>
    </w:p>
    <w:p w14:paraId="4EBF0406" w14:textId="5F7483BD" w:rsidR="53D4C03B" w:rsidRDefault="53D4C03B">
      <w:pPr>
        <w:pStyle w:val="Odstavecseseznamem"/>
        <w:numPr>
          <w:ilvl w:val="0"/>
          <w:numId w:val="9"/>
        </w:numPr>
      </w:pPr>
      <w:proofErr w:type="spellStart"/>
      <w:r>
        <w:t>prepruning</w:t>
      </w:r>
      <w:proofErr w:type="spellEnd"/>
      <w:r>
        <w:t xml:space="preserve"> – vypnuto</w:t>
      </w:r>
    </w:p>
    <w:p w14:paraId="7DBF0A15" w14:textId="34B92FDB" w:rsidR="2C37EE31" w:rsidRDefault="2C37EE31">
      <w:pPr>
        <w:pStyle w:val="Odstavecseseznamem"/>
        <w:numPr>
          <w:ilvl w:val="0"/>
          <w:numId w:val="9"/>
        </w:numPr>
      </w:pPr>
      <w:r>
        <w:t>ostatní jsou ponechány v základním nastavení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496"/>
        <w:gridCol w:w="1842"/>
        <w:gridCol w:w="1842"/>
      </w:tblGrid>
      <w:tr w:rsidR="73586991" w14:paraId="78A5C0FE" w14:textId="77777777" w:rsidTr="73586991">
        <w:trPr>
          <w:trHeight w:val="375"/>
        </w:trPr>
        <w:tc>
          <w:tcPr>
            <w:tcW w:w="25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6DEE19" w14:textId="629F2F2F" w:rsidR="73586991" w:rsidRDefault="73586991" w:rsidP="73586991">
            <w:pPr>
              <w:spacing w:after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2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7D4A74" w14:textId="1211FB8B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neutral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or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dissatisfied</w:t>
            </w:r>
            <w:proofErr w:type="spellEnd"/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4012AA" w14:textId="329473B4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satisfied</w:t>
            </w:r>
            <w:proofErr w:type="spellEnd"/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91F85C" w14:textId="43F6CA00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precision</w:t>
            </w:r>
            <w:proofErr w:type="spellEnd"/>
          </w:p>
        </w:tc>
      </w:tr>
      <w:tr w:rsidR="73586991" w14:paraId="3E229AF8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5ECCC1" w14:textId="13EDF541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neutral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or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dissatisfied</w:t>
            </w:r>
            <w:proofErr w:type="spell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E3A5"/>
            <w:tcMar>
              <w:top w:w="15" w:type="dxa"/>
              <w:left w:w="15" w:type="dxa"/>
              <w:right w:w="15" w:type="dxa"/>
            </w:tcMar>
            <w:vAlign w:val="center"/>
          </w:tcPr>
          <w:p w14:paraId="0793923E" w14:textId="1C0DAFEA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14213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ED6"/>
            <w:tcMar>
              <w:top w:w="15" w:type="dxa"/>
              <w:left w:w="15" w:type="dxa"/>
              <w:right w:w="15" w:type="dxa"/>
            </w:tcMar>
            <w:vAlign w:val="center"/>
          </w:tcPr>
          <w:p w14:paraId="654F1044" w14:textId="41BA6B54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1039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15B249"/>
            <w:tcMar>
              <w:top w:w="15" w:type="dxa"/>
              <w:left w:w="15" w:type="dxa"/>
              <w:right w:w="15" w:type="dxa"/>
            </w:tcMar>
            <w:vAlign w:val="center"/>
          </w:tcPr>
          <w:p w14:paraId="05F4D510" w14:textId="0AF2EBB4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93.19%</w:t>
            </w:r>
          </w:p>
        </w:tc>
      </w:tr>
      <w:tr w:rsidR="73586991" w14:paraId="1502CE61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F96FB8" w14:textId="38E17EDB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satisfied</w:t>
            </w:r>
            <w:proofErr w:type="spell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FD8"/>
            <w:tcMar>
              <w:top w:w="15" w:type="dxa"/>
              <w:left w:w="15" w:type="dxa"/>
              <w:right w:w="15" w:type="dxa"/>
            </w:tcMar>
            <w:vAlign w:val="center"/>
          </w:tcPr>
          <w:p w14:paraId="4253CE26" w14:textId="1A98720B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478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7B4"/>
            <w:tcMar>
              <w:top w:w="15" w:type="dxa"/>
              <w:left w:w="15" w:type="dxa"/>
              <w:right w:w="15" w:type="dxa"/>
            </w:tcMar>
            <w:vAlign w:val="center"/>
          </w:tcPr>
          <w:p w14:paraId="1ECCA899" w14:textId="53250911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10246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0FB14B"/>
            <w:tcMar>
              <w:top w:w="15" w:type="dxa"/>
              <w:left w:w="15" w:type="dxa"/>
              <w:right w:w="15" w:type="dxa"/>
            </w:tcMar>
            <w:vAlign w:val="center"/>
          </w:tcPr>
          <w:p w14:paraId="20871680" w14:textId="1113968D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95.54%</w:t>
            </w:r>
          </w:p>
        </w:tc>
      </w:tr>
      <w:tr w:rsidR="73586991" w14:paraId="25679FBD" w14:textId="77777777" w:rsidTr="73586991">
        <w:trPr>
          <w:trHeight w:val="375"/>
        </w:trPr>
        <w:tc>
          <w:tcPr>
            <w:tcW w:w="25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AF3FD8" w14:textId="37A750AC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recall</w:t>
            </w:r>
            <w:proofErr w:type="spell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0BB14C"/>
            <w:tcMar>
              <w:top w:w="15" w:type="dxa"/>
              <w:left w:w="15" w:type="dxa"/>
              <w:right w:w="15" w:type="dxa"/>
            </w:tcMar>
            <w:vAlign w:val="center"/>
          </w:tcPr>
          <w:p w14:paraId="1A5C85C4" w14:textId="14B2CA7F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96.75%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1DB247"/>
            <w:tcMar>
              <w:top w:w="15" w:type="dxa"/>
              <w:left w:w="15" w:type="dxa"/>
              <w:right w:w="15" w:type="dxa"/>
            </w:tcMar>
            <w:vAlign w:val="center"/>
          </w:tcPr>
          <w:p w14:paraId="14ABA5F2" w14:textId="289412BB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90.79%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595D57" w14:textId="0380CFF0" w:rsidR="73586991" w:rsidRDefault="73586991" w:rsidP="73586991">
            <w:pPr>
              <w:spacing w:after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</w:tr>
    </w:tbl>
    <w:p w14:paraId="507C212F" w14:textId="63E70151" w:rsidR="53D4C03B" w:rsidRDefault="53D4C03B" w:rsidP="73586991">
      <w:pPr>
        <w:spacing w:line="259" w:lineRule="auto"/>
        <w:jc w:val="center"/>
        <w:rPr>
          <w:rStyle w:val="Odkaznavysvtlivky"/>
        </w:rPr>
      </w:pPr>
      <w:r w:rsidRPr="73586991">
        <w:rPr>
          <w:rStyle w:val="Odkaznavysvtlivky"/>
        </w:rPr>
        <w:t xml:space="preserve">Tabulka: Přesnost modelu: </w:t>
      </w:r>
      <w:proofErr w:type="spellStart"/>
      <w:r w:rsidRPr="73586991">
        <w:rPr>
          <w:rStyle w:val="Odkaznavysvtlivky"/>
        </w:rPr>
        <w:t>Desicion</w:t>
      </w:r>
      <w:proofErr w:type="spellEnd"/>
      <w:r w:rsidRPr="73586991">
        <w:rPr>
          <w:rStyle w:val="Odkaznavysvtlivky"/>
        </w:rPr>
        <w:t xml:space="preserve"> </w:t>
      </w:r>
      <w:proofErr w:type="spellStart"/>
      <w:r w:rsidRPr="73586991">
        <w:rPr>
          <w:rStyle w:val="Odkaznavysvtlivky"/>
        </w:rPr>
        <w:t>Tree</w:t>
      </w:r>
      <w:proofErr w:type="spellEnd"/>
    </w:p>
    <w:p w14:paraId="3C7A6D43" w14:textId="5C465934" w:rsidR="0005258C" w:rsidRPr="00243774" w:rsidRDefault="6B733B22" w:rsidP="0005258C">
      <w:pPr>
        <w:pStyle w:val="Nadpis2"/>
      </w:pPr>
      <w:bookmarkStart w:id="23" w:name="_Toc184848722"/>
      <w:bookmarkStart w:id="24" w:name="_Toc184849736"/>
      <w:r>
        <w:t>Závěr</w:t>
      </w:r>
      <w:bookmarkEnd w:id="23"/>
      <w:bookmarkEnd w:id="24"/>
    </w:p>
    <w:p w14:paraId="0505CCEE" w14:textId="40D384A0" w:rsidR="7FACD87F" w:rsidRDefault="7FACD87F" w:rsidP="73586991">
      <w:pPr>
        <w:pStyle w:val="Nadpis3"/>
      </w:pPr>
      <w:bookmarkStart w:id="25" w:name="_Toc184848723"/>
      <w:bookmarkStart w:id="26" w:name="_Toc184849737"/>
      <w:r>
        <w:t>Ovlivnění kvality služeb na spokojenost</w:t>
      </w:r>
      <w:bookmarkEnd w:id="25"/>
      <w:bookmarkEnd w:id="26"/>
    </w:p>
    <w:p w14:paraId="6887E996" w14:textId="6DB02903" w:rsidR="5B6941BF" w:rsidRDefault="5B6941BF" w:rsidP="73586991">
      <w:pPr>
        <w:spacing w:before="240"/>
      </w:pPr>
      <w:r>
        <w:t>Z</w:t>
      </w:r>
      <w:r w:rsidR="2D2927D7">
        <w:t>e seřazené</w:t>
      </w:r>
      <w:r>
        <w:t xml:space="preserve"> tabulky korelace jednotlivých</w:t>
      </w:r>
      <w:r w:rsidR="5AEDA5B2">
        <w:t xml:space="preserve"> služeb se spokojeností je zřejmé, které</w:t>
      </w:r>
      <w:r w:rsidR="420497C8">
        <w:t xml:space="preserve"> mají jak velký vliv</w:t>
      </w:r>
      <w:r w:rsidR="420B2B1D">
        <w:t xml:space="preserve">, přičemž značně nejvyšší je Online </w:t>
      </w:r>
      <w:proofErr w:type="spellStart"/>
      <w:r w:rsidR="420B2B1D">
        <w:t>boarding</w:t>
      </w:r>
      <w:proofErr w:type="spellEnd"/>
      <w:r w:rsidR="420B2B1D">
        <w:t xml:space="preserve"> s hodnotou </w:t>
      </w:r>
      <w:r w:rsidR="420B2B1D" w:rsidRPr="73586991">
        <w:rPr>
          <w:szCs w:val="22"/>
        </w:rPr>
        <w:t>0.504</w:t>
      </w:r>
      <w:r w:rsidR="420497C8">
        <w:t>. Je potřeba ale vzít v potaz, že nevíme, jak pasažéři vyplňovali své hodnocení</w:t>
      </w:r>
      <w:r w:rsidR="3377C12A">
        <w:t xml:space="preserve"> daných letů. Pokud bylo hodnocení provedeno online dotazníkem po </w:t>
      </w:r>
      <w:r w:rsidR="527C9508">
        <w:t>vybídnutí</w:t>
      </w:r>
      <w:r w:rsidR="3377C12A">
        <w:t xml:space="preserve"> </w:t>
      </w:r>
      <w:r w:rsidR="2D2CCC04">
        <w:t>emailem</w:t>
      </w:r>
      <w:r w:rsidR="708736C0">
        <w:t xml:space="preserve"> nebo aplikací</w:t>
      </w:r>
      <w:r w:rsidR="2D2CCC04">
        <w:t xml:space="preserve">, je pravděpodobné, že na něj spíše odpovídali technicky schopnější pasažéři, pro které je pak služba online </w:t>
      </w:r>
      <w:proofErr w:type="spellStart"/>
      <w:r w:rsidR="2D2CCC04">
        <w:t>boardingu</w:t>
      </w:r>
      <w:proofErr w:type="spellEnd"/>
      <w:r w:rsidR="2D2CCC04">
        <w:t xml:space="preserve"> důležitější.</w:t>
      </w:r>
    </w:p>
    <w:p w14:paraId="2EB28E4D" w14:textId="1D485227" w:rsidR="7FACD87F" w:rsidRDefault="7FACD87F" w:rsidP="73586991">
      <w:pPr>
        <w:pStyle w:val="Nadpis3"/>
      </w:pPr>
      <w:bookmarkStart w:id="27" w:name="_Toc184848724"/>
      <w:bookmarkStart w:id="28" w:name="_Toc184849738"/>
      <w:r>
        <w:t>Odhadnutí spokojenosti</w:t>
      </w:r>
      <w:r w:rsidR="2E4F6F42">
        <w:t xml:space="preserve"> na základě služeb</w:t>
      </w:r>
      <w:bookmarkEnd w:id="27"/>
      <w:bookmarkEnd w:id="28"/>
    </w:p>
    <w:p w14:paraId="2B4CC006" w14:textId="23901A81" w:rsidR="7D37E72A" w:rsidRDefault="7D37E72A" w:rsidP="73586991">
      <w:pPr>
        <w:spacing w:before="240"/>
      </w:pPr>
      <w:r w:rsidRPr="73586991">
        <w:t xml:space="preserve">Odhadnutí spokojenosti </w:t>
      </w:r>
      <w:r w:rsidR="07193AFF" w:rsidRPr="73586991">
        <w:t xml:space="preserve">na základě služeb </w:t>
      </w:r>
      <w:r w:rsidRPr="73586991">
        <w:t xml:space="preserve">bylo prozkoumáno algoritmy </w:t>
      </w:r>
      <w:proofErr w:type="spellStart"/>
      <w:r w:rsidRPr="73586991">
        <w:t>Desicion</w:t>
      </w:r>
      <w:proofErr w:type="spellEnd"/>
      <w:r w:rsidRPr="73586991">
        <w:t xml:space="preserve"> </w:t>
      </w:r>
      <w:proofErr w:type="spellStart"/>
      <w:r w:rsidRPr="73586991">
        <w:t>tree</w:t>
      </w:r>
      <w:proofErr w:type="spellEnd"/>
      <w:r w:rsidRPr="73586991">
        <w:t xml:space="preserve">, </w:t>
      </w:r>
      <w:proofErr w:type="spellStart"/>
      <w:r w:rsidRPr="73586991">
        <w:t>Naive</w:t>
      </w:r>
      <w:proofErr w:type="spellEnd"/>
      <w:r w:rsidRPr="73586991">
        <w:t xml:space="preserve"> </w:t>
      </w:r>
      <w:proofErr w:type="spellStart"/>
      <w:r w:rsidRPr="73586991">
        <w:t>bayes</w:t>
      </w:r>
      <w:proofErr w:type="spellEnd"/>
      <w:r w:rsidRPr="73586991">
        <w:t xml:space="preserve">, </w:t>
      </w:r>
      <w:proofErr w:type="spellStart"/>
      <w:r w:rsidRPr="73586991">
        <w:t>Deep</w:t>
      </w:r>
      <w:proofErr w:type="spellEnd"/>
      <w:r w:rsidRPr="73586991">
        <w:t xml:space="preserve"> Learning</w:t>
      </w:r>
      <w:r w:rsidR="01E420C8" w:rsidRPr="73586991">
        <w:t xml:space="preserve"> a</w:t>
      </w:r>
      <w:r w:rsidRPr="73586991">
        <w:t xml:space="preserve"> </w:t>
      </w:r>
      <w:proofErr w:type="spellStart"/>
      <w:r w:rsidRPr="73586991">
        <w:t>Random</w:t>
      </w:r>
      <w:proofErr w:type="spellEnd"/>
      <w:r w:rsidRPr="73586991">
        <w:t xml:space="preserve"> </w:t>
      </w:r>
      <w:proofErr w:type="spellStart"/>
      <w:r w:rsidRPr="73586991">
        <w:t>Forest</w:t>
      </w:r>
      <w:proofErr w:type="spellEnd"/>
      <w:r w:rsidRPr="73586991">
        <w:t xml:space="preserve">, přičemž jako nejslibnější řešení se </w:t>
      </w:r>
      <w:r w:rsidR="75C53F55" w:rsidRPr="73586991">
        <w:t>zde</w:t>
      </w:r>
      <w:r w:rsidRPr="73586991">
        <w:t xml:space="preserve"> projevuje </w:t>
      </w:r>
      <w:proofErr w:type="spellStart"/>
      <w:r w:rsidR="72F28977" w:rsidRPr="73586991">
        <w:t>Deep</w:t>
      </w:r>
      <w:proofErr w:type="spellEnd"/>
      <w:r w:rsidR="72F28977" w:rsidRPr="73586991">
        <w:t xml:space="preserve"> Learning (</w:t>
      </w:r>
      <w:r w:rsidR="711E4D3B" w:rsidRPr="73586991">
        <w:rPr>
          <w:szCs w:val="22"/>
        </w:rPr>
        <w:t>94.43 %)</w:t>
      </w:r>
      <w:r w:rsidR="72F28977" w:rsidRPr="73586991">
        <w:t xml:space="preserve"> a </w:t>
      </w:r>
      <w:proofErr w:type="spellStart"/>
      <w:r w:rsidR="72F28977" w:rsidRPr="73586991">
        <w:t>Random</w:t>
      </w:r>
      <w:proofErr w:type="spellEnd"/>
      <w:r w:rsidR="72F28977" w:rsidRPr="73586991">
        <w:t xml:space="preserve"> </w:t>
      </w:r>
      <w:proofErr w:type="spellStart"/>
      <w:r w:rsidR="72F28977" w:rsidRPr="73586991">
        <w:t>Forest</w:t>
      </w:r>
      <w:proofErr w:type="spellEnd"/>
      <w:r w:rsidR="72F28977" w:rsidRPr="73586991">
        <w:t xml:space="preserve"> (94.16 %)</w:t>
      </w:r>
      <w:r w:rsidR="65E4BE99" w:rsidRPr="73586991">
        <w:t xml:space="preserve">. Dokonce i </w:t>
      </w:r>
      <w:r w:rsidR="733C3C88" w:rsidRPr="73586991">
        <w:t xml:space="preserve">malý </w:t>
      </w:r>
      <w:proofErr w:type="spellStart"/>
      <w:r w:rsidR="65E4BE99" w:rsidRPr="73586991">
        <w:t>Desicion</w:t>
      </w:r>
      <w:proofErr w:type="spellEnd"/>
      <w:r w:rsidR="65E4BE99" w:rsidRPr="73586991">
        <w:t xml:space="preserve"> </w:t>
      </w:r>
      <w:proofErr w:type="spellStart"/>
      <w:r w:rsidR="65E4BE99" w:rsidRPr="73586991">
        <w:t>tree</w:t>
      </w:r>
      <w:proofErr w:type="spellEnd"/>
      <w:r w:rsidR="65E4BE99" w:rsidRPr="73586991">
        <w:t xml:space="preserve"> měl vysokou míru přesnosti (</w:t>
      </w:r>
      <w:r w:rsidR="045DC68A" w:rsidRPr="73586991">
        <w:rPr>
          <w:szCs w:val="22"/>
        </w:rPr>
        <w:t>92.86 %).</w:t>
      </w:r>
      <w:r w:rsidR="68FFF49C" w:rsidRPr="73586991">
        <w:rPr>
          <w:szCs w:val="22"/>
        </w:rPr>
        <w:t xml:space="preserve"> Díky </w:t>
      </w:r>
      <w:r w:rsidR="68FFF49C" w:rsidRPr="73586991">
        <w:t xml:space="preserve">rozdělení sady na trénovací / testovací s poměrem 0.75 lze očekávat, že se modely budou </w:t>
      </w:r>
      <w:r w:rsidR="71DE735E" w:rsidRPr="73586991">
        <w:t>mít dobrou generalizaci.</w:t>
      </w:r>
    </w:p>
    <w:p w14:paraId="7E56D4DA" w14:textId="73A99151" w:rsidR="045DC68A" w:rsidRDefault="045DC68A" w:rsidP="73586991">
      <w:pPr>
        <w:spacing w:before="240"/>
        <w:rPr>
          <w:szCs w:val="22"/>
        </w:rPr>
      </w:pPr>
      <w:r w:rsidRPr="73586991">
        <w:rPr>
          <w:szCs w:val="22"/>
        </w:rPr>
        <w:t xml:space="preserve">Vliv na výsledky bude mít fakt, že zastoupení tříd </w:t>
      </w:r>
      <w:r w:rsidR="12518326" w:rsidRPr="73586991">
        <w:rPr>
          <w:szCs w:val="22"/>
        </w:rPr>
        <w:t xml:space="preserve">v atributu </w:t>
      </w:r>
      <w:proofErr w:type="spellStart"/>
      <w:r w:rsidR="12518326" w:rsidRPr="73586991">
        <w:rPr>
          <w:szCs w:val="22"/>
        </w:rPr>
        <w:t>Satisfaction</w:t>
      </w:r>
      <w:proofErr w:type="spellEnd"/>
      <w:r w:rsidR="12518326" w:rsidRPr="73586991">
        <w:rPr>
          <w:szCs w:val="22"/>
        </w:rPr>
        <w:t xml:space="preserve"> není rovnoměrné. Každopádně vybrané modely klasifikují dobře. Tyto modely by se t</w:t>
      </w:r>
      <w:r w:rsidR="3268A95C" w:rsidRPr="73586991">
        <w:rPr>
          <w:szCs w:val="22"/>
        </w:rPr>
        <w:t xml:space="preserve">edy dali využít </w:t>
      </w:r>
      <w:r w:rsidR="6D3BFD04" w:rsidRPr="73586991">
        <w:rPr>
          <w:szCs w:val="22"/>
        </w:rPr>
        <w:t>v zadané úloze, která se týkala klasifikace letu / letadla</w:t>
      </w:r>
      <w:r w:rsidR="25207A5B" w:rsidRPr="73586991">
        <w:rPr>
          <w:szCs w:val="22"/>
        </w:rPr>
        <w:t xml:space="preserve"> na základě ohodnocení jeho služeb.</w:t>
      </w:r>
    </w:p>
    <w:p w14:paraId="584405F7" w14:textId="00921D96" w:rsidR="001A335E" w:rsidRDefault="001A335E">
      <w:pPr>
        <w:spacing w:after="0"/>
        <w:jc w:val="left"/>
        <w:rPr>
          <w:szCs w:val="22"/>
        </w:rPr>
      </w:pPr>
      <w:r>
        <w:rPr>
          <w:szCs w:val="22"/>
        </w:rPr>
        <w:br w:type="page"/>
      </w:r>
    </w:p>
    <w:p w14:paraId="0453556B" w14:textId="4EB645C6" w:rsidR="0E29FCC2" w:rsidRDefault="0E29FCC2" w:rsidP="73586991">
      <w:pPr>
        <w:pStyle w:val="Nadpis1"/>
        <w:spacing w:line="259" w:lineRule="auto"/>
      </w:pPr>
      <w:bookmarkStart w:id="29" w:name="_Toc184848725"/>
      <w:bookmarkStart w:id="30" w:name="_Toc184849739"/>
      <w:r>
        <w:lastRenderedPageBreak/>
        <w:t>Analýza třídy letu v závislosti na věku a pohlaví cestujícího</w:t>
      </w:r>
      <w:bookmarkEnd w:id="29"/>
      <w:bookmarkEnd w:id="30"/>
    </w:p>
    <w:p w14:paraId="14825503" w14:textId="31B208A2" w:rsidR="0005258C" w:rsidRPr="00243774" w:rsidRDefault="6B733B22" w:rsidP="73586991">
      <w:pPr>
        <w:pStyle w:val="Nadpis2"/>
      </w:pPr>
      <w:bookmarkStart w:id="31" w:name="_Toc184848726"/>
      <w:bookmarkStart w:id="32" w:name="_Toc184849740"/>
      <w:r>
        <w:t>Popis</w:t>
      </w:r>
      <w:bookmarkEnd w:id="31"/>
      <w:bookmarkEnd w:id="32"/>
    </w:p>
    <w:p w14:paraId="3CBA4FD3" w14:textId="6AE07DA1" w:rsidR="1D51B831" w:rsidRDefault="1D51B831" w:rsidP="73586991">
      <w:pPr>
        <w:rPr>
          <w:szCs w:val="22"/>
        </w:rPr>
      </w:pPr>
      <w:r w:rsidRPr="73586991">
        <w:rPr>
          <w:szCs w:val="22"/>
        </w:rPr>
        <w:t>Cílem úlohy je analyzovat vliv dostupných demografických atributů cestujícího, pro nás tedy věk a pohlaví</w:t>
      </w:r>
      <w:r w:rsidR="5CB54F88" w:rsidRPr="73586991">
        <w:rPr>
          <w:szCs w:val="22"/>
        </w:rPr>
        <w:t>,</w:t>
      </w:r>
      <w:r w:rsidRPr="73586991">
        <w:rPr>
          <w:szCs w:val="22"/>
        </w:rPr>
        <w:t xml:space="preserve"> na výběr cestovní třídy (Business, </w:t>
      </w:r>
      <w:proofErr w:type="spellStart"/>
      <w:r w:rsidRPr="73586991">
        <w:rPr>
          <w:szCs w:val="22"/>
        </w:rPr>
        <w:t>Economy</w:t>
      </w:r>
      <w:proofErr w:type="spellEnd"/>
      <w:r w:rsidRPr="73586991">
        <w:rPr>
          <w:szCs w:val="22"/>
        </w:rPr>
        <w:t xml:space="preserve">, </w:t>
      </w:r>
      <w:proofErr w:type="spellStart"/>
      <w:r w:rsidRPr="73586991">
        <w:rPr>
          <w:szCs w:val="22"/>
        </w:rPr>
        <w:t>Eco</w:t>
      </w:r>
      <w:proofErr w:type="spellEnd"/>
      <w:r w:rsidRPr="73586991">
        <w:rPr>
          <w:szCs w:val="22"/>
        </w:rPr>
        <w:t xml:space="preserve"> Plus). Tato analýza může odhalit demografické vzory, které letecké společnosti pomohou lépe cílit marketingové kampaně</w:t>
      </w:r>
      <w:r w:rsidR="21BA90D2" w:rsidRPr="73586991">
        <w:rPr>
          <w:szCs w:val="22"/>
        </w:rPr>
        <w:t xml:space="preserve">, jako například na kterou skupinu zákazníků by měli zaměřit reklamu, nebo jakým stylem by reklama zákazníky oslovit. </w:t>
      </w:r>
    </w:p>
    <w:p w14:paraId="68858792" w14:textId="3EAF2CB7" w:rsidR="2DE70A80" w:rsidRDefault="2DE70A80" w:rsidP="73586991">
      <w:pPr>
        <w:spacing w:before="120" w:after="120"/>
        <w:rPr>
          <w:szCs w:val="22"/>
        </w:rPr>
      </w:pPr>
      <w:r w:rsidRPr="73586991">
        <w:rPr>
          <w:szCs w:val="22"/>
        </w:rPr>
        <w:t>Jak bylo zmíněno výše, tak dat</w:t>
      </w:r>
      <w:r w:rsidR="56136AB7" w:rsidRPr="73586991">
        <w:rPr>
          <w:szCs w:val="22"/>
        </w:rPr>
        <w:t xml:space="preserve">ová </w:t>
      </w:r>
      <w:r w:rsidRPr="73586991">
        <w:rPr>
          <w:szCs w:val="22"/>
        </w:rPr>
        <w:t>s</w:t>
      </w:r>
      <w:r w:rsidR="43629C07" w:rsidRPr="73586991">
        <w:rPr>
          <w:szCs w:val="22"/>
        </w:rPr>
        <w:t>ada</w:t>
      </w:r>
      <w:r w:rsidRPr="73586991">
        <w:rPr>
          <w:szCs w:val="22"/>
        </w:rPr>
        <w:t xml:space="preserve"> obsahuje 3 typy cestovních tříd:</w:t>
      </w:r>
    </w:p>
    <w:p w14:paraId="75B6D41D" w14:textId="477E279B" w:rsidR="2DE70A80" w:rsidRDefault="2DE70A80">
      <w:pPr>
        <w:pStyle w:val="Odstavecseseznamem"/>
        <w:numPr>
          <w:ilvl w:val="0"/>
          <w:numId w:val="8"/>
        </w:numPr>
        <w:rPr>
          <w:szCs w:val="22"/>
        </w:rPr>
      </w:pPr>
      <w:proofErr w:type="spellStart"/>
      <w:r w:rsidRPr="73586991">
        <w:rPr>
          <w:szCs w:val="22"/>
        </w:rPr>
        <w:t>Eco</w:t>
      </w:r>
      <w:proofErr w:type="spellEnd"/>
      <w:r w:rsidRPr="73586991">
        <w:rPr>
          <w:szCs w:val="22"/>
        </w:rPr>
        <w:t xml:space="preserve"> Plus</w:t>
      </w:r>
    </w:p>
    <w:p w14:paraId="587E820F" w14:textId="290F7BF7" w:rsidR="2DE70A80" w:rsidRDefault="2DE70A80">
      <w:pPr>
        <w:pStyle w:val="Odstavecseseznamem"/>
        <w:numPr>
          <w:ilvl w:val="0"/>
          <w:numId w:val="8"/>
        </w:numPr>
        <w:rPr>
          <w:szCs w:val="22"/>
        </w:rPr>
      </w:pPr>
      <w:proofErr w:type="spellStart"/>
      <w:r w:rsidRPr="73586991">
        <w:rPr>
          <w:szCs w:val="22"/>
        </w:rPr>
        <w:t>Eco</w:t>
      </w:r>
      <w:proofErr w:type="spellEnd"/>
    </w:p>
    <w:p w14:paraId="61F287B5" w14:textId="753CD1A3" w:rsidR="2DE70A80" w:rsidRDefault="2DE70A80">
      <w:pPr>
        <w:pStyle w:val="Odstavecseseznamem"/>
        <w:numPr>
          <w:ilvl w:val="0"/>
          <w:numId w:val="8"/>
        </w:numPr>
        <w:rPr>
          <w:szCs w:val="22"/>
        </w:rPr>
      </w:pPr>
      <w:r w:rsidRPr="73586991">
        <w:rPr>
          <w:szCs w:val="22"/>
        </w:rPr>
        <w:t>Business</w:t>
      </w:r>
    </w:p>
    <w:p w14:paraId="0E62455D" w14:textId="2416A2FC" w:rsidR="2DE70A80" w:rsidRDefault="2DE70A80" w:rsidP="73586991">
      <w:pPr>
        <w:spacing w:after="120"/>
        <w:rPr>
          <w:szCs w:val="22"/>
        </w:rPr>
      </w:pPr>
      <w:r w:rsidRPr="73586991">
        <w:rPr>
          <w:szCs w:val="22"/>
        </w:rPr>
        <w:t>Tedy vhodnou dolovací úlohou je klasifikační analýza, kdy budeme na základě demografických údajů odhadovat, jakou třídu cestující zvolí.</w:t>
      </w:r>
      <w:r w:rsidR="609FCD5A" w:rsidRPr="73586991">
        <w:rPr>
          <w:szCs w:val="22"/>
        </w:rPr>
        <w:t xml:space="preserve"> Vstupem této úlohy jsou dva parametry:</w:t>
      </w:r>
    </w:p>
    <w:p w14:paraId="76168606" w14:textId="0CC51A52" w:rsidR="609FCD5A" w:rsidRDefault="609FCD5A" w:rsidP="73586991">
      <w:pPr>
        <w:pStyle w:val="Odstavecseseznamem"/>
        <w:numPr>
          <w:ilvl w:val="0"/>
          <w:numId w:val="7"/>
        </w:numPr>
        <w:rPr>
          <w:szCs w:val="22"/>
        </w:rPr>
      </w:pPr>
      <w:r w:rsidRPr="73586991">
        <w:rPr>
          <w:szCs w:val="22"/>
        </w:rPr>
        <w:t>Věk</w:t>
      </w:r>
    </w:p>
    <w:p w14:paraId="65335D9F" w14:textId="4CB6167C" w:rsidR="609FCD5A" w:rsidRDefault="609FCD5A" w:rsidP="73586991">
      <w:pPr>
        <w:pStyle w:val="Odstavecseseznamem"/>
        <w:numPr>
          <w:ilvl w:val="0"/>
          <w:numId w:val="7"/>
        </w:numPr>
        <w:rPr>
          <w:szCs w:val="22"/>
        </w:rPr>
      </w:pPr>
      <w:r w:rsidRPr="73586991">
        <w:rPr>
          <w:szCs w:val="22"/>
        </w:rPr>
        <w:t>Pohlaví</w:t>
      </w:r>
    </w:p>
    <w:p w14:paraId="3343800B" w14:textId="1C34DA55" w:rsidR="6443FCAF" w:rsidRDefault="6443FCAF" w:rsidP="73586991">
      <w:pPr>
        <w:rPr>
          <w:szCs w:val="22"/>
        </w:rPr>
      </w:pPr>
      <w:r w:rsidRPr="73586991">
        <w:rPr>
          <w:szCs w:val="22"/>
        </w:rPr>
        <w:t xml:space="preserve">Následně je úloha </w:t>
      </w:r>
      <w:r w:rsidR="6EC3A0C7" w:rsidRPr="73586991">
        <w:rPr>
          <w:szCs w:val="22"/>
        </w:rPr>
        <w:t>ještě doplněna o další dvě vlastnosti cestujícího a to:</w:t>
      </w:r>
    </w:p>
    <w:p w14:paraId="1D3F32C9" w14:textId="74730E0A" w:rsidR="6EC3A0C7" w:rsidRDefault="6EC3A0C7" w:rsidP="73586991">
      <w:pPr>
        <w:pStyle w:val="Odstavecseseznamem"/>
        <w:numPr>
          <w:ilvl w:val="0"/>
          <w:numId w:val="5"/>
        </w:numPr>
        <w:rPr>
          <w:szCs w:val="22"/>
        </w:rPr>
      </w:pPr>
      <w:r w:rsidRPr="73586991">
        <w:rPr>
          <w:szCs w:val="22"/>
        </w:rPr>
        <w:t>Účel cesty</w:t>
      </w:r>
    </w:p>
    <w:p w14:paraId="44E1EDBA" w14:textId="099DE136" w:rsidR="6EC3A0C7" w:rsidRDefault="6EC3A0C7" w:rsidP="73586991">
      <w:pPr>
        <w:pStyle w:val="Odstavecseseznamem"/>
        <w:numPr>
          <w:ilvl w:val="0"/>
          <w:numId w:val="5"/>
        </w:numPr>
        <w:rPr>
          <w:szCs w:val="22"/>
        </w:rPr>
      </w:pPr>
      <w:r w:rsidRPr="73586991">
        <w:rPr>
          <w:szCs w:val="22"/>
        </w:rPr>
        <w:t>Délka letu</w:t>
      </w:r>
    </w:p>
    <w:p w14:paraId="09A4BDF2" w14:textId="55E2FA37" w:rsidR="3FDF5014" w:rsidRDefault="3FDF5014" w:rsidP="73586991">
      <w:pPr>
        <w:pStyle w:val="Nadpis2"/>
        <w:spacing w:line="259" w:lineRule="auto"/>
      </w:pPr>
      <w:bookmarkStart w:id="33" w:name="_Toc184848727"/>
      <w:bookmarkStart w:id="34" w:name="_Toc184849741"/>
      <w:r>
        <w:t>Předpřipravení dat</w:t>
      </w:r>
      <w:bookmarkEnd w:id="33"/>
      <w:bookmarkEnd w:id="34"/>
    </w:p>
    <w:p w14:paraId="1BB854F6" w14:textId="4BA9706F" w:rsidR="0DE74B7F" w:rsidRDefault="0DE74B7F" w:rsidP="73586991">
      <w:pPr>
        <w:jc w:val="center"/>
        <w:rPr>
          <w:rStyle w:val="Odkaznavysvtlivky"/>
        </w:rPr>
      </w:pPr>
      <w:r>
        <w:rPr>
          <w:noProof/>
        </w:rPr>
        <w:drawing>
          <wp:inline distT="0" distB="0" distL="0" distR="0" wp14:anchorId="5D1DAA94" wp14:editId="0A254BE3">
            <wp:extent cx="5486400" cy="1533525"/>
            <wp:effectExtent l="0" t="0" r="0" b="0"/>
            <wp:docPr id="1063496386" name="Obrázek 106349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C470F2" w:rsidRPr="73586991">
        <w:rPr>
          <w:rStyle w:val="Odkaznavysvtlivky"/>
        </w:rPr>
        <w:t xml:space="preserve">Obrázek: </w:t>
      </w:r>
      <w:r w:rsidR="5BC470F2" w:rsidRPr="73586991">
        <w:rPr>
          <w:rStyle w:val="Odkaznavysvtlivky"/>
          <w:szCs w:val="22"/>
        </w:rPr>
        <w:t>Schéma</w:t>
      </w:r>
      <w:r w:rsidR="5BC470F2" w:rsidRPr="73586991">
        <w:rPr>
          <w:rStyle w:val="Odkaznavysvtlivky"/>
        </w:rPr>
        <w:t xml:space="preserve"> předzpracování dat v </w:t>
      </w:r>
      <w:proofErr w:type="spellStart"/>
      <w:r w:rsidR="5BC470F2" w:rsidRPr="73586991">
        <w:rPr>
          <w:rStyle w:val="Odkaznavysvtlivky"/>
        </w:rPr>
        <w:t>Altair</w:t>
      </w:r>
      <w:proofErr w:type="spellEnd"/>
      <w:r w:rsidR="5BC470F2" w:rsidRPr="73586991">
        <w:rPr>
          <w:rStyle w:val="Odkaznavysvtlivky"/>
        </w:rPr>
        <w:t xml:space="preserve"> AI</w:t>
      </w:r>
    </w:p>
    <w:p w14:paraId="47911719" w14:textId="1B6554EA" w:rsidR="4ADDCDFB" w:rsidRDefault="4ADDCDFB" w:rsidP="73586991">
      <w:pPr>
        <w:pStyle w:val="Nadpis3"/>
      </w:pPr>
      <w:bookmarkStart w:id="35" w:name="_Toc184848728"/>
      <w:bookmarkStart w:id="36" w:name="_Toc184849742"/>
      <w:r>
        <w:t>Filtrace dat</w:t>
      </w:r>
      <w:r w:rsidR="4CFA6380">
        <w:t xml:space="preserve"> a nahrazení chybějících numerických hodnot</w:t>
      </w:r>
      <w:bookmarkEnd w:id="35"/>
      <w:bookmarkEnd w:id="36"/>
    </w:p>
    <w:p w14:paraId="149BBFF2" w14:textId="383995AF" w:rsidR="087EA5CB" w:rsidRDefault="087EA5CB" w:rsidP="73586991">
      <w:pPr>
        <w:spacing w:after="120"/>
      </w:pPr>
      <w:r>
        <w:t>Jako první je provedena filtrace datové sady, jsou provedeny dva druhy filtrace:</w:t>
      </w:r>
    </w:p>
    <w:p w14:paraId="3D4E7562" w14:textId="4B392399" w:rsidR="087EA5CB" w:rsidRDefault="087EA5CB" w:rsidP="73586991">
      <w:pPr>
        <w:pStyle w:val="Odstavecseseznamem"/>
        <w:numPr>
          <w:ilvl w:val="0"/>
          <w:numId w:val="6"/>
        </w:numPr>
      </w:pPr>
      <w:r>
        <w:t>Vyřazení záznamů s chybějícími kategorickými hodnotami</w:t>
      </w:r>
    </w:p>
    <w:p w14:paraId="30694885" w14:textId="0B4BBC3C" w:rsidR="7BA3FF3F" w:rsidRDefault="7BA3FF3F" w:rsidP="73586991">
      <w:pPr>
        <w:pStyle w:val="Odstavecseseznamem"/>
        <w:numPr>
          <w:ilvl w:val="0"/>
          <w:numId w:val="6"/>
        </w:numPr>
      </w:pPr>
      <w:r>
        <w:t xml:space="preserve">Vyřazení </w:t>
      </w:r>
      <w:r w:rsidR="087EA5CB">
        <w:t>záznamů s negativními numerickými hodnotami</w:t>
      </w:r>
    </w:p>
    <w:p w14:paraId="3D35A8A4" w14:textId="4A751A67" w:rsidR="087EA5CB" w:rsidRDefault="087EA5CB" w:rsidP="73586991">
      <w:r w:rsidRPr="73586991">
        <w:t>Pro atributy “</w:t>
      </w:r>
      <w:proofErr w:type="spellStart"/>
      <w:r w:rsidRPr="73586991">
        <w:t>Class</w:t>
      </w:r>
      <w:proofErr w:type="spellEnd"/>
      <w:r w:rsidRPr="73586991">
        <w:t xml:space="preserve">” a “Type </w:t>
      </w:r>
      <w:proofErr w:type="spellStart"/>
      <w:r w:rsidRPr="73586991">
        <w:t>of</w:t>
      </w:r>
      <w:proofErr w:type="spellEnd"/>
      <w:r w:rsidRPr="73586991">
        <w:t xml:space="preserve"> </w:t>
      </w:r>
      <w:proofErr w:type="spellStart"/>
      <w:r w:rsidRPr="73586991">
        <w:t>travel</w:t>
      </w:r>
      <w:proofErr w:type="spellEnd"/>
      <w:r w:rsidRPr="73586991">
        <w:t xml:space="preserve">” byly vyfiltrovány všechny záznamy, které neobsahovaly tuto hodnotu. </w:t>
      </w:r>
      <w:r w:rsidR="74C17ACC" w:rsidRPr="73586991">
        <w:t>Podobně pro atributy “Age” a “</w:t>
      </w:r>
      <w:proofErr w:type="spellStart"/>
      <w:r w:rsidR="74C17ACC" w:rsidRPr="73586991">
        <w:t>Flight</w:t>
      </w:r>
      <w:proofErr w:type="spellEnd"/>
      <w:r w:rsidR="74C17ACC" w:rsidRPr="73586991">
        <w:t xml:space="preserve"> Distance”</w:t>
      </w:r>
      <w:r w:rsidR="11B2DD10" w:rsidRPr="73586991">
        <w:t xml:space="preserve"> byly vyfiltrovány záznamy jejichž hodnota byla menší jak nula. Filtrace dat byla provedena pomocí operátoru “</w:t>
      </w:r>
      <w:proofErr w:type="spellStart"/>
      <w:r w:rsidR="11B2DD10" w:rsidRPr="73586991">
        <w:t>Filter</w:t>
      </w:r>
      <w:proofErr w:type="spellEnd"/>
      <w:r w:rsidR="11B2DD10" w:rsidRPr="73586991">
        <w:t xml:space="preserve"> </w:t>
      </w:r>
      <w:proofErr w:type="spellStart"/>
      <w:r w:rsidR="11B2DD10" w:rsidRPr="73586991">
        <w:t>Examples</w:t>
      </w:r>
      <w:proofErr w:type="spellEnd"/>
      <w:r w:rsidR="11B2DD10" w:rsidRPr="73586991">
        <w:t>”.</w:t>
      </w:r>
    </w:p>
    <w:p w14:paraId="673F6347" w14:textId="271E7DED" w:rsidR="18B33AEE" w:rsidRDefault="18B33AEE" w:rsidP="73586991">
      <w:r w:rsidRPr="73586991">
        <w:t>Chybějící numerické hodnoty jsou nahrazeny průměrem datové sady za pomocí operátoru “</w:t>
      </w:r>
      <w:proofErr w:type="spellStart"/>
      <w:r w:rsidRPr="73586991">
        <w:t>Replace</w:t>
      </w:r>
      <w:proofErr w:type="spellEnd"/>
      <w:r w:rsidRPr="73586991">
        <w:t xml:space="preserve"> </w:t>
      </w:r>
      <w:proofErr w:type="spellStart"/>
      <w:r w:rsidRPr="73586991">
        <w:t>Missing</w:t>
      </w:r>
      <w:proofErr w:type="spellEnd"/>
      <w:r w:rsidRPr="73586991">
        <w:t xml:space="preserve"> </w:t>
      </w:r>
      <w:proofErr w:type="spellStart"/>
      <w:r w:rsidRPr="73586991">
        <w:t>Values</w:t>
      </w:r>
      <w:proofErr w:type="spellEnd"/>
      <w:r w:rsidRPr="73586991">
        <w:t>”.</w:t>
      </w:r>
    </w:p>
    <w:p w14:paraId="6A560612" w14:textId="3C5B5C2B" w:rsidR="4ADDCDFB" w:rsidRDefault="4ADDCDFB" w:rsidP="73586991">
      <w:pPr>
        <w:pStyle w:val="Nadpis3"/>
      </w:pPr>
      <w:bookmarkStart w:id="37" w:name="_Toc184848729"/>
      <w:bookmarkStart w:id="38" w:name="_Toc184849743"/>
      <w:r>
        <w:lastRenderedPageBreak/>
        <w:t>Výběr atributů</w:t>
      </w:r>
      <w:bookmarkEnd w:id="37"/>
      <w:bookmarkEnd w:id="38"/>
    </w:p>
    <w:p w14:paraId="04C456B5" w14:textId="0795C003" w:rsidR="3DFA35E9" w:rsidRDefault="3DFA35E9" w:rsidP="73586991">
      <w:pPr>
        <w:spacing w:after="120"/>
      </w:pPr>
      <w:r>
        <w:t>Následně je provedena selekce atributů, se kterými chceme pracovat. Pro naši analýzu nás zajímají atributy:</w:t>
      </w:r>
    </w:p>
    <w:p w14:paraId="21D099C3" w14:textId="4ED3F6A0" w:rsidR="3DFA35E9" w:rsidRDefault="3DFA35E9" w:rsidP="73586991">
      <w:pPr>
        <w:pStyle w:val="Odstavecseseznamem"/>
        <w:numPr>
          <w:ilvl w:val="0"/>
          <w:numId w:val="4"/>
        </w:numPr>
      </w:pPr>
      <w:proofErr w:type="spellStart"/>
      <w:r>
        <w:t>Class</w:t>
      </w:r>
      <w:proofErr w:type="spellEnd"/>
    </w:p>
    <w:p w14:paraId="310A6D80" w14:textId="5D498FC0" w:rsidR="3DFA35E9" w:rsidRDefault="3DFA35E9" w:rsidP="73586991">
      <w:pPr>
        <w:pStyle w:val="Odstavecseseznamem"/>
        <w:numPr>
          <w:ilvl w:val="0"/>
          <w:numId w:val="4"/>
        </w:numPr>
      </w:pPr>
      <w:r>
        <w:t xml:space="preserve">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1451B42E" w14:textId="774D909D" w:rsidR="3DFA35E9" w:rsidRDefault="3DFA35E9" w:rsidP="73586991">
      <w:pPr>
        <w:pStyle w:val="Odstavecseseznamem"/>
        <w:numPr>
          <w:ilvl w:val="0"/>
          <w:numId w:val="4"/>
        </w:numPr>
      </w:pPr>
      <w:r>
        <w:t>Age</w:t>
      </w:r>
    </w:p>
    <w:p w14:paraId="0DB661AD" w14:textId="786E89E8" w:rsidR="3DFA35E9" w:rsidRDefault="3DFA35E9" w:rsidP="73586991">
      <w:pPr>
        <w:pStyle w:val="Odstavecseseznamem"/>
        <w:numPr>
          <w:ilvl w:val="0"/>
          <w:numId w:val="4"/>
        </w:numPr>
      </w:pPr>
      <w:r>
        <w:t>Gender</w:t>
      </w:r>
    </w:p>
    <w:p w14:paraId="797C5AB0" w14:textId="2040A12A" w:rsidR="3DFA35E9" w:rsidRDefault="3DFA35E9" w:rsidP="73586991">
      <w:pPr>
        <w:pStyle w:val="Odstavecseseznamem"/>
        <w:numPr>
          <w:ilvl w:val="0"/>
          <w:numId w:val="4"/>
        </w:numPr>
      </w:pPr>
      <w:proofErr w:type="spellStart"/>
      <w:r>
        <w:t>Flight</w:t>
      </w:r>
      <w:proofErr w:type="spellEnd"/>
      <w:r>
        <w:t xml:space="preserve"> distance</w:t>
      </w:r>
    </w:p>
    <w:p w14:paraId="070AB51B" w14:textId="26F006D0" w:rsidR="4ADDCDFB" w:rsidRDefault="4ADDCDFB" w:rsidP="73586991">
      <w:pPr>
        <w:pStyle w:val="Nadpis3"/>
      </w:pPr>
      <w:bookmarkStart w:id="39" w:name="_Toc184848730"/>
      <w:bookmarkStart w:id="40" w:name="_Toc184849744"/>
      <w:r>
        <w:t>Diskretizace věku</w:t>
      </w:r>
      <w:bookmarkEnd w:id="39"/>
      <w:bookmarkEnd w:id="40"/>
    </w:p>
    <w:p w14:paraId="05AB012B" w14:textId="0D6393A2" w:rsidR="7082EEF9" w:rsidRDefault="7082EEF9" w:rsidP="73586991">
      <w:pPr>
        <w:spacing w:after="120"/>
      </w:pPr>
      <w:r>
        <w:t>Dále se provádí diskretizace věku. Věk byl rozdělen do intervalů, kde jednotlivý i</w:t>
      </w:r>
      <w:r w:rsidR="1A497577">
        <w:t>nterval pokrývá rozmezí 10 let</w:t>
      </w:r>
      <w:r w:rsidR="7AB30657">
        <w:t>. V</w:t>
      </w:r>
      <w:r w:rsidR="35C5881E">
        <w:t>ýjimkou</w:t>
      </w:r>
      <w:r w:rsidR="1A497577">
        <w:t xml:space="preserve"> je poslední interval, který pokrývá cestující ve věkové skupině od 80 do </w:t>
      </w:r>
      <w:r w:rsidR="109C9606">
        <w:t>129 let.</w:t>
      </w:r>
      <w:r w:rsidR="6A918268">
        <w:t xml:space="preserve"> Diskretizace se provedla pomocí operátoru “</w:t>
      </w:r>
      <w:proofErr w:type="spellStart"/>
      <w:r w:rsidR="6A918268">
        <w:t>Discretize</w:t>
      </w:r>
      <w:proofErr w:type="spellEnd"/>
      <w:r w:rsidR="6A918268">
        <w:t xml:space="preserve"> by User </w:t>
      </w:r>
      <w:proofErr w:type="spellStart"/>
      <w:r w:rsidR="6A918268">
        <w:t>Specification</w:t>
      </w:r>
      <w:proofErr w:type="spellEnd"/>
      <w:r w:rsidR="6A918268">
        <w:t>”</w:t>
      </w:r>
    </w:p>
    <w:p w14:paraId="4AB434E7" w14:textId="063E7E69" w:rsidR="0D0C8F62" w:rsidRDefault="0D0C8F62" w:rsidP="73586991">
      <w:pPr>
        <w:spacing w:after="120"/>
      </w:pPr>
      <w:r>
        <w:t>Intervaly:</w:t>
      </w:r>
    </w:p>
    <w:p w14:paraId="05CF6927" w14:textId="0C545596" w:rsidR="0D0C8F62" w:rsidRDefault="0D0C8F62" w:rsidP="73586991">
      <w:pPr>
        <w:pStyle w:val="Odstavecseseznamem"/>
        <w:numPr>
          <w:ilvl w:val="0"/>
          <w:numId w:val="3"/>
        </w:numPr>
      </w:pPr>
      <w:r>
        <w:t>&lt;0;9&gt;</w:t>
      </w:r>
    </w:p>
    <w:p w14:paraId="61A05ACB" w14:textId="0A3F68DC" w:rsidR="0D0C8F62" w:rsidRDefault="0D0C8F62" w:rsidP="73586991">
      <w:pPr>
        <w:pStyle w:val="Odstavecseseznamem"/>
        <w:numPr>
          <w:ilvl w:val="0"/>
          <w:numId w:val="3"/>
        </w:numPr>
      </w:pPr>
      <w:r>
        <w:t>&lt;10;19&gt;</w:t>
      </w:r>
    </w:p>
    <w:p w14:paraId="35C5B092" w14:textId="0DDD2C51" w:rsidR="0D0C8F62" w:rsidRDefault="0D0C8F62" w:rsidP="73586991">
      <w:pPr>
        <w:pStyle w:val="Odstavecseseznamem"/>
        <w:numPr>
          <w:ilvl w:val="0"/>
          <w:numId w:val="3"/>
        </w:numPr>
      </w:pPr>
      <w:r>
        <w:t>&lt;20;29&gt;</w:t>
      </w:r>
    </w:p>
    <w:p w14:paraId="2F85E21F" w14:textId="79106092" w:rsidR="0D0C8F62" w:rsidRDefault="0D0C8F62" w:rsidP="73586991">
      <w:pPr>
        <w:pStyle w:val="Odstavecseseznamem"/>
        <w:numPr>
          <w:ilvl w:val="0"/>
          <w:numId w:val="3"/>
        </w:numPr>
      </w:pPr>
      <w:r>
        <w:t>...</w:t>
      </w:r>
    </w:p>
    <w:p w14:paraId="7DE2A571" w14:textId="36FEEFCB" w:rsidR="0D0C8F62" w:rsidRDefault="0D0C8F62" w:rsidP="73586991">
      <w:pPr>
        <w:pStyle w:val="Odstavecseseznamem"/>
        <w:numPr>
          <w:ilvl w:val="0"/>
          <w:numId w:val="3"/>
        </w:numPr>
      </w:pPr>
      <w:r>
        <w:t>&lt;80;129&gt;</w:t>
      </w:r>
    </w:p>
    <w:p w14:paraId="47F78494" w14:textId="17BE6564" w:rsidR="4ADDCDFB" w:rsidRDefault="4ADDCDFB" w:rsidP="73586991">
      <w:pPr>
        <w:pStyle w:val="Nadpis3"/>
      </w:pPr>
      <w:bookmarkStart w:id="41" w:name="_Toc184848731"/>
      <w:bookmarkStart w:id="42" w:name="_Toc184849745"/>
      <w:r>
        <w:t>Diskretizace délky letu</w:t>
      </w:r>
      <w:bookmarkEnd w:id="41"/>
      <w:bookmarkEnd w:id="42"/>
    </w:p>
    <w:p w14:paraId="0DDF3638" w14:textId="487E9412" w:rsidR="7037EC15" w:rsidRDefault="7037EC15" w:rsidP="73586991">
      <w:pPr>
        <w:spacing w:after="120"/>
      </w:pPr>
      <w:r>
        <w:t>Délka letu je v datové sadě uvedena v kilometrech a byla rozdělena na tři skupiny</w:t>
      </w:r>
    </w:p>
    <w:p w14:paraId="6C294329" w14:textId="52AAC047" w:rsidR="7037EC15" w:rsidRDefault="7037EC15" w:rsidP="73586991">
      <w:pPr>
        <w:pStyle w:val="Odstavecseseznamem"/>
        <w:numPr>
          <w:ilvl w:val="0"/>
          <w:numId w:val="2"/>
        </w:numPr>
      </w:pPr>
      <w:proofErr w:type="spellStart"/>
      <w:r>
        <w:t>Short</w:t>
      </w:r>
      <w:proofErr w:type="spellEnd"/>
      <w:r>
        <w:t xml:space="preserve"> - &lt;0;1000&gt;</w:t>
      </w:r>
    </w:p>
    <w:p w14:paraId="43476BDD" w14:textId="1D62B310" w:rsidR="7037EC15" w:rsidRDefault="7037EC15" w:rsidP="73586991">
      <w:pPr>
        <w:pStyle w:val="Odstavecseseznamem"/>
        <w:numPr>
          <w:ilvl w:val="0"/>
          <w:numId w:val="2"/>
        </w:numPr>
      </w:pPr>
      <w:r>
        <w:t>Medium - &lt;1001;3000&gt;</w:t>
      </w:r>
    </w:p>
    <w:p w14:paraId="551E6DFB" w14:textId="5C8A3E56" w:rsidR="7037EC15" w:rsidRDefault="7037EC15" w:rsidP="73586991">
      <w:pPr>
        <w:pStyle w:val="Odstavecseseznamem"/>
        <w:numPr>
          <w:ilvl w:val="0"/>
          <w:numId w:val="2"/>
        </w:numPr>
      </w:pPr>
      <w:r>
        <w:t xml:space="preserve">Long – </w:t>
      </w:r>
      <w:r w:rsidR="211F60C6">
        <w:t xml:space="preserve">&lt;3001; </w:t>
      </w:r>
      <w:r>
        <w:t>3001+</w:t>
      </w:r>
      <w:r w:rsidR="0C27A64A">
        <w:t>&gt;</w:t>
      </w:r>
    </w:p>
    <w:p w14:paraId="6704035E" w14:textId="026E1A80" w:rsidR="0005258C" w:rsidRPr="00243774" w:rsidRDefault="6B733B22" w:rsidP="0005258C">
      <w:pPr>
        <w:pStyle w:val="Nadpis2"/>
      </w:pPr>
      <w:bookmarkStart w:id="43" w:name="_Toc184848732"/>
      <w:bookmarkStart w:id="44" w:name="_Toc184849746"/>
      <w:r>
        <w:t>Řešení</w:t>
      </w:r>
      <w:bookmarkEnd w:id="43"/>
      <w:bookmarkEnd w:id="44"/>
    </w:p>
    <w:p w14:paraId="3C4F597F" w14:textId="044C1BED" w:rsidR="3F68D9B8" w:rsidRDefault="3F68D9B8" w:rsidP="73586991">
      <w:r>
        <w:t>Úloha byla nejdříve řešena s použitím dvou základních atributů a následně provedena i pro další dva rozšiřující atributy popsané v části 5.1.</w:t>
      </w:r>
      <w:r w:rsidR="58109D81">
        <w:t xml:space="preserve"> Pro řešení úlohy byly použity dva</w:t>
      </w:r>
      <w:r w:rsidR="5919F640">
        <w:t xml:space="preserve"> druhy prediktivních</w:t>
      </w:r>
      <w:r w:rsidR="58109D81">
        <w:t xml:space="preserve"> </w:t>
      </w:r>
      <w:r w:rsidR="487B6DCB">
        <w:t>modelů,</w:t>
      </w:r>
      <w:r w:rsidR="58109D81">
        <w:t xml:space="preserve"> a to</w:t>
      </w:r>
      <w:r w:rsidR="65504AFC">
        <w:t xml:space="preserve"> </w:t>
      </w:r>
      <w:proofErr w:type="spellStart"/>
      <w:r w:rsidR="7DD34A5C">
        <w:t>Bayesovs</w:t>
      </w:r>
      <w:r w:rsidR="5D096A55">
        <w:t>k</w:t>
      </w:r>
      <w:r w:rsidR="7DD34A5C">
        <w:t>á</w:t>
      </w:r>
      <w:proofErr w:type="spellEnd"/>
      <w:r w:rsidR="65504AFC">
        <w:t xml:space="preserve"> a </w:t>
      </w:r>
      <w:r w:rsidR="183DD4CB">
        <w:t>stromová</w:t>
      </w:r>
      <w:r w:rsidR="11383DF8">
        <w:t xml:space="preserve"> klasifikace</w:t>
      </w:r>
      <w:r w:rsidR="65504AFC">
        <w:t>.</w:t>
      </w:r>
      <w:r w:rsidR="24C60C48">
        <w:t xml:space="preserve"> Následně byla provedena analýza rozšířená o další dva atributy, opět pomocí </w:t>
      </w:r>
      <w:proofErr w:type="spellStart"/>
      <w:r w:rsidR="24C60C48">
        <w:t>Bayesovského</w:t>
      </w:r>
      <w:proofErr w:type="spellEnd"/>
      <w:r w:rsidR="24C60C48">
        <w:t xml:space="preserve"> modelu. </w:t>
      </w:r>
    </w:p>
    <w:p w14:paraId="5A431CEB" w14:textId="29F9697E" w:rsidR="7EA7930A" w:rsidRDefault="7EA7930A" w:rsidP="73586991">
      <w:r>
        <w:t>Samotné vykonání modelů bylo provedeno pomocí operátoru “</w:t>
      </w:r>
      <w:proofErr w:type="spellStart"/>
      <w:r>
        <w:t>Validation</w:t>
      </w:r>
      <w:proofErr w:type="spellEnd"/>
      <w:r>
        <w:t xml:space="preserve">”, u kterého byl nastaven poměr dat na 0.75. Tedy </w:t>
      </w:r>
      <w:r w:rsidR="751932E3">
        <w:t>75 %</w:t>
      </w:r>
      <w:r>
        <w:t xml:space="preserve"> dat bylo použito jako trénovací </w:t>
      </w:r>
      <w:r w:rsidR="2F0A2868">
        <w:t>data</w:t>
      </w:r>
      <w:r w:rsidR="07561FD3">
        <w:t xml:space="preserve"> a zbylých 25 % jako testovací. Před posláním dat do operátoru “</w:t>
      </w:r>
      <w:proofErr w:type="spellStart"/>
      <w:r w:rsidR="07561FD3">
        <w:t>Validation</w:t>
      </w:r>
      <w:proofErr w:type="spellEnd"/>
      <w:r w:rsidR="6DCF4B8B">
        <w:t>”</w:t>
      </w:r>
      <w:r w:rsidR="07561FD3">
        <w:t xml:space="preserve"> bylo ještě zapotřebí nastavit cílový atribut, to bylo zajištěno pomocí operátoru “Set </w:t>
      </w:r>
      <w:r w:rsidR="13B9BFE8">
        <w:t>Role</w:t>
      </w:r>
      <w:r w:rsidR="07561FD3">
        <w:t>”.</w:t>
      </w:r>
    </w:p>
    <w:p w14:paraId="4A1EE751" w14:textId="465401CC" w:rsidR="174498BF" w:rsidRDefault="174498BF" w:rsidP="73586991">
      <w:pPr>
        <w:spacing w:after="0"/>
        <w:jc w:val="center"/>
        <w:rPr>
          <w:rStyle w:val="Odkaznavysvtlivky"/>
        </w:rPr>
      </w:pPr>
      <w:r>
        <w:rPr>
          <w:noProof/>
        </w:rPr>
        <w:drawing>
          <wp:inline distT="0" distB="0" distL="0" distR="0" wp14:anchorId="3D4CCA0E" wp14:editId="0993F1EE">
            <wp:extent cx="3276600" cy="1266825"/>
            <wp:effectExtent l="0" t="0" r="0" b="0"/>
            <wp:docPr id="766836416" name="Obrázek 76683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0513" w14:textId="0F7FA6F5" w:rsidR="174498BF" w:rsidRDefault="174498BF" w:rsidP="73586991">
      <w:pPr>
        <w:spacing w:line="259" w:lineRule="auto"/>
        <w:jc w:val="center"/>
        <w:rPr>
          <w:rStyle w:val="Odkaznavysvtlivky"/>
        </w:rPr>
      </w:pPr>
      <w:r w:rsidRPr="73586991">
        <w:rPr>
          <w:rStyle w:val="Odkaznavysvtlivky"/>
        </w:rPr>
        <w:t xml:space="preserve">Obrázek: Schéma </w:t>
      </w:r>
      <w:r w:rsidR="68756E78" w:rsidRPr="73586991">
        <w:rPr>
          <w:rStyle w:val="Odkaznavysvtlivky"/>
        </w:rPr>
        <w:t xml:space="preserve">zapojení </w:t>
      </w:r>
      <w:proofErr w:type="spellStart"/>
      <w:r w:rsidR="68756E78" w:rsidRPr="73586991">
        <w:rPr>
          <w:rStyle w:val="Odkaznavysvtlivky"/>
        </w:rPr>
        <w:t>Validation</w:t>
      </w:r>
      <w:proofErr w:type="spellEnd"/>
      <w:r w:rsidRPr="73586991">
        <w:rPr>
          <w:rStyle w:val="Odkaznavysvtlivky"/>
        </w:rPr>
        <w:t xml:space="preserve"> v </w:t>
      </w:r>
      <w:proofErr w:type="spellStart"/>
      <w:r w:rsidRPr="73586991">
        <w:rPr>
          <w:rStyle w:val="Odkaznavysvtlivky"/>
        </w:rPr>
        <w:t>Altair</w:t>
      </w:r>
      <w:proofErr w:type="spellEnd"/>
      <w:r w:rsidRPr="73586991">
        <w:rPr>
          <w:rStyle w:val="Odkaznavysvtlivky"/>
        </w:rPr>
        <w:t xml:space="preserve"> AI</w:t>
      </w:r>
    </w:p>
    <w:p w14:paraId="6FA1A39A" w14:textId="75EF98F5" w:rsidR="5241D77D" w:rsidRDefault="5241D77D" w:rsidP="73586991">
      <w:pPr>
        <w:pStyle w:val="Nadpis3"/>
      </w:pPr>
      <w:bookmarkStart w:id="45" w:name="_Toc184848733"/>
      <w:bookmarkStart w:id="46" w:name="_Toc184849747"/>
      <w:proofErr w:type="spellStart"/>
      <w:r>
        <w:lastRenderedPageBreak/>
        <w:t>Bayesovská</w:t>
      </w:r>
      <w:proofErr w:type="spellEnd"/>
      <w:r>
        <w:t xml:space="preserve"> klasifikace</w:t>
      </w:r>
      <w:bookmarkEnd w:id="45"/>
      <w:bookmarkEnd w:id="46"/>
    </w:p>
    <w:p w14:paraId="55BC11CC" w14:textId="60EF35E2" w:rsidR="11BFA6BA" w:rsidRDefault="11BFA6BA" w:rsidP="73586991">
      <w:r>
        <w:t>Tato klasifikace byla provedena za pomocí operátoru “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”, který za vstup bere sadu t</w:t>
      </w:r>
      <w:r w:rsidR="3A6FFD97">
        <w:t>r</w:t>
      </w:r>
      <w:r>
        <w:t>énovacích dat. Výstup tohoto modelu byl poslán na operátor “</w:t>
      </w:r>
      <w:proofErr w:type="spellStart"/>
      <w:r>
        <w:t>Apply</w:t>
      </w:r>
      <w:proofErr w:type="spellEnd"/>
      <w:r>
        <w:t xml:space="preserve"> Model”</w:t>
      </w:r>
      <w:r w:rsidR="284D757E">
        <w:t xml:space="preserve"> společně s testovacími daty.</w:t>
      </w:r>
      <w:r w:rsidR="6489A321">
        <w:t xml:space="preserve"> Statistická výkonost modelu byla pak zpracována operátorem “Performance”, jehož výstupem bylo ohodnocení přesnosti modelu, jeho hlavní kritérium byl</w:t>
      </w:r>
      <w:r w:rsidR="1F504A6A">
        <w:t>o tedy nastaveno na “</w:t>
      </w:r>
      <w:proofErr w:type="spellStart"/>
      <w:r w:rsidR="1F504A6A">
        <w:t>accuracy</w:t>
      </w:r>
      <w:proofErr w:type="spellEnd"/>
      <w:r w:rsidR="1F504A6A">
        <w:t>”.</w:t>
      </w:r>
      <w:r w:rsidR="1FCC2C31">
        <w:t xml:space="preserve"> Tato klasifikace také vygenerovala několik užitečných grafů rozložení hustoty na základě vstupních atributů, které jsou popsané níže.</w:t>
      </w:r>
    </w:p>
    <w:p w14:paraId="4E3389A0" w14:textId="18D1C3FE" w:rsidR="5B798375" w:rsidRDefault="5B798375" w:rsidP="73586991">
      <w:pPr>
        <w:spacing w:line="259" w:lineRule="auto"/>
        <w:jc w:val="center"/>
        <w:rPr>
          <w:rStyle w:val="Odkaznavysvtlivky"/>
        </w:rPr>
      </w:pPr>
      <w:r>
        <w:rPr>
          <w:noProof/>
        </w:rPr>
        <w:drawing>
          <wp:inline distT="0" distB="0" distL="0" distR="0" wp14:anchorId="723F6803" wp14:editId="19D7223E">
            <wp:extent cx="5486400" cy="885825"/>
            <wp:effectExtent l="0" t="0" r="0" b="0"/>
            <wp:docPr id="1381548316" name="Obrázek 1381548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586991">
        <w:rPr>
          <w:rStyle w:val="Odkaznavysvtlivky"/>
        </w:rPr>
        <w:t xml:space="preserve">Obrázek: Schéma zapojení pro </w:t>
      </w:r>
      <w:proofErr w:type="spellStart"/>
      <w:r w:rsidRPr="73586991">
        <w:rPr>
          <w:rStyle w:val="Odkaznavysvtlivky"/>
        </w:rPr>
        <w:t>Bayesovskou</w:t>
      </w:r>
      <w:proofErr w:type="spellEnd"/>
      <w:r w:rsidRPr="73586991">
        <w:rPr>
          <w:rStyle w:val="Odkaznavysvtlivky"/>
        </w:rPr>
        <w:t xml:space="preserve"> klasifikaci</w:t>
      </w:r>
    </w:p>
    <w:p w14:paraId="6FD6541A" w14:textId="7A4EA5EF" w:rsidR="4A177259" w:rsidRDefault="4A177259" w:rsidP="73586991">
      <w:r>
        <w:t xml:space="preserve">Odhad cestovní třídy pomocí tohoto modelu měl následující výsledky dosáhl </w:t>
      </w:r>
      <w:r w:rsidR="3769F049">
        <w:t xml:space="preserve">průměrné </w:t>
      </w:r>
      <w:r>
        <w:t>přesnosti 58,13</w:t>
      </w:r>
      <w:r w:rsidR="1D55328A">
        <w:t xml:space="preserve"> </w:t>
      </w:r>
      <w:r>
        <w:t>%</w:t>
      </w:r>
      <w:r w:rsidR="4EB5E824">
        <w:t xml:space="preserve">. </w:t>
      </w:r>
      <w:r w:rsidR="035A8571">
        <w:t xml:space="preserve">V tabulce popisující přesnost odhadu si můžeme povšimnout, že třída </w:t>
      </w:r>
      <w:proofErr w:type="spellStart"/>
      <w:r w:rsidR="035A8571">
        <w:t>Eco</w:t>
      </w:r>
      <w:proofErr w:type="spellEnd"/>
      <w:r w:rsidR="035A8571">
        <w:t xml:space="preserve"> Plus má přesnost 0 %, to je pravděpodobně způsobeno velice malým výskytem cestujících </w:t>
      </w:r>
      <w:r w:rsidR="466A4F05">
        <w:t>danou třídou (7494 z 103904)</w:t>
      </w:r>
      <w:r w:rsidR="1CF7CD7D">
        <w:t>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1597"/>
        <w:gridCol w:w="1597"/>
        <w:gridCol w:w="1597"/>
        <w:gridCol w:w="1597"/>
      </w:tblGrid>
      <w:tr w:rsidR="73586991" w14:paraId="7E470C8C" w14:textId="77777777" w:rsidTr="73586991">
        <w:trPr>
          <w:trHeight w:val="37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013CFA" w14:textId="2BF6887C" w:rsidR="73586991" w:rsidRDefault="73586991"/>
        </w:tc>
        <w:tc>
          <w:tcPr>
            <w:tcW w:w="15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527DEB" w14:textId="58864B69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Plus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2AA773" w14:textId="62728B60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Business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834B9B" w14:textId="212FED6E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</w:p>
        </w:tc>
        <w:tc>
          <w:tcPr>
            <w:tcW w:w="15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E7433AB" w14:textId="5B6B1923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precision</w:t>
            </w:r>
            <w:proofErr w:type="spellEnd"/>
          </w:p>
        </w:tc>
      </w:tr>
      <w:tr w:rsidR="73586991" w14:paraId="29B5AC96" w14:textId="77777777" w:rsidTr="73586991">
        <w:trPr>
          <w:trHeight w:val="375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496DB5" w14:textId="6900E30E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Plus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center"/>
          </w:tcPr>
          <w:p w14:paraId="53CF673B" w14:textId="2C468DA6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center"/>
          </w:tcPr>
          <w:p w14:paraId="67DCB059" w14:textId="6359A3E6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center"/>
          </w:tcPr>
          <w:p w14:paraId="2DC03EF7" w14:textId="21F0B60E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14:paraId="15E434AB" w14:textId="4E079A01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0,00%</w:t>
            </w:r>
          </w:p>
        </w:tc>
      </w:tr>
      <w:tr w:rsidR="73586991" w14:paraId="4809FC40" w14:textId="77777777" w:rsidTr="73586991">
        <w:trPr>
          <w:trHeight w:val="375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61BED0" w14:textId="4DB4C49C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. Business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ED5"/>
            <w:tcMar>
              <w:top w:w="15" w:type="dxa"/>
              <w:left w:w="15" w:type="dxa"/>
              <w:right w:w="15" w:type="dxa"/>
            </w:tcMar>
            <w:vAlign w:val="center"/>
          </w:tcPr>
          <w:p w14:paraId="59068F4C" w14:textId="57D2153A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1044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5AA"/>
            <w:tcMar>
              <w:top w:w="15" w:type="dxa"/>
              <w:left w:w="15" w:type="dxa"/>
              <w:right w:w="15" w:type="dxa"/>
            </w:tcMar>
            <w:vAlign w:val="center"/>
          </w:tcPr>
          <w:p w14:paraId="2D7768FC" w14:textId="417C8BE5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9075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9BC"/>
            <w:tcMar>
              <w:top w:w="15" w:type="dxa"/>
              <w:left w:w="15" w:type="dxa"/>
              <w:right w:w="15" w:type="dxa"/>
            </w:tcMar>
            <w:vAlign w:val="center"/>
          </w:tcPr>
          <w:p w14:paraId="0AFA58F4" w14:textId="102AB3F2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5661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6DB72E"/>
            <w:tcMar>
              <w:top w:w="15" w:type="dxa"/>
              <w:left w:w="15" w:type="dxa"/>
              <w:right w:w="15" w:type="dxa"/>
            </w:tcMar>
            <w:vAlign w:val="center"/>
          </w:tcPr>
          <w:p w14:paraId="1E089539" w14:textId="35047782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57,51%</w:t>
            </w:r>
          </w:p>
        </w:tc>
      </w:tr>
      <w:tr w:rsidR="73586991" w14:paraId="6B111815" w14:textId="77777777" w:rsidTr="73586991">
        <w:trPr>
          <w:trHeight w:val="375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E9B20D" w14:textId="4FC0C9F2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FD6"/>
            <w:tcMar>
              <w:top w:w="15" w:type="dxa"/>
              <w:left w:w="15" w:type="dxa"/>
              <w:right w:w="15" w:type="dxa"/>
            </w:tcMar>
            <w:vAlign w:val="center"/>
          </w:tcPr>
          <w:p w14:paraId="22D87768" w14:textId="53B8C661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829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CC9"/>
            <w:tcMar>
              <w:top w:w="15" w:type="dxa"/>
              <w:left w:w="15" w:type="dxa"/>
              <w:right w:w="15" w:type="dxa"/>
            </w:tcMar>
            <w:vAlign w:val="center"/>
          </w:tcPr>
          <w:p w14:paraId="43A513C0" w14:textId="3F10D6A9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3341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8BA"/>
            <w:tcMar>
              <w:top w:w="15" w:type="dxa"/>
              <w:left w:w="15" w:type="dxa"/>
              <w:right w:w="15" w:type="dxa"/>
            </w:tcMar>
            <w:vAlign w:val="center"/>
          </w:tcPr>
          <w:p w14:paraId="5A0ABB3E" w14:textId="66780DE0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6025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69B72F"/>
            <w:tcMar>
              <w:top w:w="15" w:type="dxa"/>
              <w:left w:w="15" w:type="dxa"/>
              <w:right w:w="15" w:type="dxa"/>
            </w:tcMar>
            <w:vAlign w:val="center"/>
          </w:tcPr>
          <w:p w14:paraId="0CF14B2E" w14:textId="31393A56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59,10%</w:t>
            </w:r>
          </w:p>
        </w:tc>
      </w:tr>
      <w:tr w:rsidR="73586991" w14:paraId="2D32761C" w14:textId="77777777" w:rsidTr="73586991">
        <w:trPr>
          <w:trHeight w:val="375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747D0C" w14:textId="4FFE0522" w:rsidR="73586991" w:rsidRDefault="73586991" w:rsidP="73586991">
            <w:pPr>
              <w:spacing w:after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recall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14:paraId="5883DAA4" w14:textId="47146491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0,00%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5B53A"/>
            <w:tcMar>
              <w:top w:w="15" w:type="dxa"/>
              <w:left w:w="15" w:type="dxa"/>
              <w:right w:w="15" w:type="dxa"/>
            </w:tcMar>
            <w:vAlign w:val="center"/>
          </w:tcPr>
          <w:p w14:paraId="280C251D" w14:textId="5723C907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73,09%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7CB829"/>
            <w:tcMar>
              <w:top w:w="15" w:type="dxa"/>
              <w:left w:w="15" w:type="dxa"/>
              <w:right w:w="15" w:type="dxa"/>
            </w:tcMar>
            <w:vAlign w:val="center"/>
          </w:tcPr>
          <w:p w14:paraId="61B78B56" w14:textId="4C34E387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51,56%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E29FB4" w14:textId="5FA9C484" w:rsidR="73586991" w:rsidRDefault="73586991"/>
        </w:tc>
      </w:tr>
    </w:tbl>
    <w:p w14:paraId="0270BC18" w14:textId="34F5FE88" w:rsidR="7444AD6A" w:rsidRDefault="7444AD6A" w:rsidP="73586991">
      <w:pPr>
        <w:jc w:val="center"/>
      </w:pPr>
      <w:r w:rsidRPr="73586991">
        <w:rPr>
          <w:rStyle w:val="Odkaznavysvtlivky"/>
        </w:rPr>
        <w:t xml:space="preserve">Tabulka: Přesnost </w:t>
      </w:r>
      <w:proofErr w:type="spellStart"/>
      <w:r w:rsidRPr="73586991">
        <w:rPr>
          <w:rStyle w:val="Odkaznavysvtlivky"/>
        </w:rPr>
        <w:t>Bayesovské</w:t>
      </w:r>
      <w:proofErr w:type="spellEnd"/>
      <w:r w:rsidRPr="73586991">
        <w:rPr>
          <w:rStyle w:val="Odkaznavysvtlivky"/>
        </w:rPr>
        <w:t xml:space="preserve"> klasifikace</w:t>
      </w:r>
    </w:p>
    <w:p w14:paraId="032C9A2A" w14:textId="612301E4" w:rsidR="00A8011B" w:rsidRDefault="00A8011B">
      <w:pPr>
        <w:spacing w:after="0"/>
        <w:jc w:val="left"/>
      </w:pPr>
      <w:r>
        <w:br w:type="page"/>
      </w:r>
    </w:p>
    <w:p w14:paraId="63176A5A" w14:textId="31E88B71" w:rsidR="3762F0BF" w:rsidRDefault="3762F0BF" w:rsidP="73586991">
      <w:pPr>
        <w:pStyle w:val="Nadpis4"/>
        <w:spacing w:line="259" w:lineRule="auto"/>
        <w:ind w:left="864"/>
      </w:pPr>
      <w:r>
        <w:lastRenderedPageBreak/>
        <w:t>Graf rozložení hustoty cestovních tříd podle pohlaví</w:t>
      </w:r>
    </w:p>
    <w:p w14:paraId="349D2F78" w14:textId="5C18C963" w:rsidR="79C6FD86" w:rsidRDefault="79C6FD86" w:rsidP="73586991">
      <w:pPr>
        <w:spacing w:line="259" w:lineRule="auto"/>
      </w:pPr>
      <w:r>
        <w:t xml:space="preserve">Z tohoto grafu lze vypozorovat, že </w:t>
      </w:r>
      <w:r w:rsidR="5E3C27CD">
        <w:t>rozložení tříd mezi pohlavími je skoro vyrovnané</w:t>
      </w:r>
      <w:r w:rsidR="2DA69379">
        <w:t xml:space="preserve"> a s velkou pravděpodobností tak nehraje roli při rozhodování.</w:t>
      </w:r>
    </w:p>
    <w:p w14:paraId="6D096A89" w14:textId="304FAE17" w:rsidR="3762F0BF" w:rsidRDefault="3762F0BF" w:rsidP="73586991">
      <w:pPr>
        <w:spacing w:line="259" w:lineRule="auto"/>
        <w:jc w:val="center"/>
        <w:rPr>
          <w:rStyle w:val="Odkaznavysvtlivky"/>
        </w:rPr>
      </w:pPr>
      <w:r>
        <w:rPr>
          <w:noProof/>
        </w:rPr>
        <w:drawing>
          <wp:inline distT="0" distB="0" distL="0" distR="0" wp14:anchorId="34804D95" wp14:editId="565BBC7A">
            <wp:extent cx="5486400" cy="5973852"/>
            <wp:effectExtent l="0" t="0" r="0" b="0"/>
            <wp:docPr id="1737718112" name="Obrázek 173771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BBD422" w:rsidRPr="73586991">
        <w:rPr>
          <w:rStyle w:val="Odkaznavysvtlivky"/>
        </w:rPr>
        <w:t>Obrázek: Graf rozložení hustoty cestovních tříd podle pohlaví cestujícího</w:t>
      </w:r>
    </w:p>
    <w:p w14:paraId="39990601" w14:textId="77777777" w:rsidR="00A8011B" w:rsidRDefault="00A8011B">
      <w:pPr>
        <w:spacing w:after="0"/>
        <w:jc w:val="left"/>
        <w:rPr>
          <w:b/>
          <w:bCs/>
        </w:rPr>
      </w:pPr>
      <w:r>
        <w:br w:type="page"/>
      </w:r>
    </w:p>
    <w:p w14:paraId="30CD2F17" w14:textId="533F2C72" w:rsidR="3762F0BF" w:rsidRDefault="3762F0BF" w:rsidP="73586991">
      <w:pPr>
        <w:pStyle w:val="Nadpis4"/>
        <w:spacing w:line="259" w:lineRule="auto"/>
        <w:ind w:left="864"/>
      </w:pPr>
      <w:r>
        <w:lastRenderedPageBreak/>
        <w:t>Graf rozložení hustoty</w:t>
      </w:r>
      <w:r w:rsidR="028A1198">
        <w:t xml:space="preserve"> cestovních tříd</w:t>
      </w:r>
      <w:r>
        <w:t xml:space="preserve"> podle věku</w:t>
      </w:r>
    </w:p>
    <w:p w14:paraId="03A8E7C0" w14:textId="54C2CC83" w:rsidR="5DD61C1D" w:rsidRDefault="5DD61C1D" w:rsidP="73586991">
      <w:pPr>
        <w:spacing w:line="259" w:lineRule="auto"/>
      </w:pPr>
      <w:r>
        <w:t xml:space="preserve">Z tohoto grafu lze pozorovat, že největší část letů v Business </w:t>
      </w:r>
      <w:r w:rsidR="3DFC6DBE">
        <w:t>třídě tvoří cestující ve věku 40-59</w:t>
      </w:r>
      <w:r w:rsidR="3DB8A99D">
        <w:t xml:space="preserve"> let</w:t>
      </w:r>
      <w:r w:rsidR="5B787A2D">
        <w:t xml:space="preserve">, </w:t>
      </w:r>
      <w:proofErr w:type="spellStart"/>
      <w:r w:rsidR="5B787A2D">
        <w:t>konrétně</w:t>
      </w:r>
      <w:proofErr w:type="spellEnd"/>
      <w:r w:rsidR="5B787A2D">
        <w:t xml:space="preserve"> tedy 51,7 %. M</w:t>
      </w:r>
      <w:r w:rsidR="3DB8A99D">
        <w:t xml:space="preserve">ladší cestující převážně preferují </w:t>
      </w:r>
      <w:proofErr w:type="spellStart"/>
      <w:r w:rsidR="3DB8A99D">
        <w:t>Eco</w:t>
      </w:r>
      <w:proofErr w:type="spellEnd"/>
      <w:r w:rsidR="3DB8A99D">
        <w:t xml:space="preserve"> třídu. </w:t>
      </w:r>
      <w:r w:rsidR="0FC3C9DE">
        <w:t>Také lze z tohoto grafu pozorovat, že většinu celkových letů tvoří cestující ve věku 20-59 let.</w:t>
      </w:r>
    </w:p>
    <w:p w14:paraId="42A7EA29" w14:textId="7588BB44" w:rsidR="56802213" w:rsidRDefault="56802213" w:rsidP="73586991">
      <w:pPr>
        <w:spacing w:line="259" w:lineRule="auto"/>
        <w:jc w:val="center"/>
        <w:rPr>
          <w:rStyle w:val="Odkaznavysvtlivky"/>
        </w:rPr>
      </w:pPr>
      <w:r>
        <w:rPr>
          <w:noProof/>
        </w:rPr>
        <w:drawing>
          <wp:inline distT="0" distB="0" distL="0" distR="0" wp14:anchorId="098F8D48" wp14:editId="634EC963">
            <wp:extent cx="5486400" cy="4581524"/>
            <wp:effectExtent l="0" t="0" r="0" b="0"/>
            <wp:docPr id="1057565677" name="Obrázek 1057565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6B76D" w:rsidRPr="73586991">
        <w:rPr>
          <w:rStyle w:val="Odkaznavysvtlivky"/>
        </w:rPr>
        <w:t>Obrázek: Graf rozložení hustoty cestovních tříd podle věku cestujícího</w:t>
      </w:r>
    </w:p>
    <w:p w14:paraId="0744EAE1" w14:textId="77777777" w:rsidR="00A8011B" w:rsidRDefault="00A8011B">
      <w:pPr>
        <w:spacing w:after="0"/>
        <w:jc w:val="left"/>
        <w:rPr>
          <w:rFonts w:cs="Arial"/>
          <w:b/>
          <w:bCs/>
          <w:szCs w:val="26"/>
        </w:rPr>
      </w:pPr>
      <w:bookmarkStart w:id="47" w:name="_Toc184848734"/>
      <w:r>
        <w:br w:type="page"/>
      </w:r>
    </w:p>
    <w:p w14:paraId="2FA488AF" w14:textId="3E88201E" w:rsidR="5241D77D" w:rsidRDefault="5241D77D" w:rsidP="73586991">
      <w:pPr>
        <w:pStyle w:val="Nadpis3"/>
        <w:spacing w:line="259" w:lineRule="auto"/>
        <w:ind w:left="720"/>
      </w:pPr>
      <w:bookmarkStart w:id="48" w:name="_Toc184849748"/>
      <w:proofErr w:type="spellStart"/>
      <w:r>
        <w:lastRenderedPageBreak/>
        <w:t>Tree</w:t>
      </w:r>
      <w:proofErr w:type="spellEnd"/>
      <w:r>
        <w:t xml:space="preserve"> klasifikace</w:t>
      </w:r>
      <w:bookmarkEnd w:id="47"/>
      <w:bookmarkEnd w:id="48"/>
    </w:p>
    <w:p w14:paraId="0F296C1D" w14:textId="40894C45" w:rsidR="6A1B9F77" w:rsidRDefault="6A1B9F77" w:rsidP="73586991">
      <w:r>
        <w:t xml:space="preserve">Postup pro provedení stromové klasifikace byl velice podobný jako u </w:t>
      </w:r>
      <w:proofErr w:type="spellStart"/>
      <w:r>
        <w:t>Bayesovské</w:t>
      </w:r>
      <w:proofErr w:type="spellEnd"/>
      <w:r>
        <w:t>. Jako model byl zvolen operátor “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”.</w:t>
      </w:r>
    </w:p>
    <w:p w14:paraId="68B1102F" w14:textId="2873FF49" w:rsidR="368927E4" w:rsidRDefault="368927E4" w:rsidP="73586991">
      <w:r>
        <w:t xml:space="preserve">Tato klasifikace dosáhla stejné přesnosti jako </w:t>
      </w:r>
      <w:proofErr w:type="spellStart"/>
      <w:r>
        <w:t>Bayesovská</w:t>
      </w:r>
      <w:proofErr w:type="spellEnd"/>
      <w:r>
        <w:t>, tedy 58,13 %.</w:t>
      </w:r>
    </w:p>
    <w:p w14:paraId="41CEB1CF" w14:textId="77777777" w:rsidR="00E4649A" w:rsidRDefault="64381E8E" w:rsidP="00E4649A">
      <w:pPr>
        <w:spacing w:after="0"/>
        <w:jc w:val="center"/>
        <w:rPr>
          <w:rStyle w:val="Odkaznavysvtlivky"/>
        </w:rPr>
      </w:pPr>
      <w:r>
        <w:rPr>
          <w:noProof/>
        </w:rPr>
        <w:drawing>
          <wp:inline distT="0" distB="0" distL="0" distR="0" wp14:anchorId="6277270B" wp14:editId="25449784">
            <wp:extent cx="5256000" cy="3640875"/>
            <wp:effectExtent l="0" t="0" r="1905" b="0"/>
            <wp:docPr id="1049376597" name="Obrázek 104937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6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8570" w14:textId="51DDB752" w:rsidR="64381E8E" w:rsidRDefault="3DDABFE0" w:rsidP="00E4649A">
      <w:pPr>
        <w:spacing w:after="0"/>
        <w:jc w:val="center"/>
        <w:rPr>
          <w:rStyle w:val="Odkaznavysvtlivky"/>
        </w:rPr>
      </w:pPr>
      <w:r w:rsidRPr="73586991">
        <w:rPr>
          <w:rStyle w:val="Odkaznavysvtlivky"/>
        </w:rPr>
        <w:t>Obrázek: Rozhodovací strom zobrazující volbu cestovní třídy na základě věku a pohlaví</w:t>
      </w:r>
    </w:p>
    <w:p w14:paraId="3DF1CB70" w14:textId="0441FD4B" w:rsidR="0538C56B" w:rsidRDefault="0538C56B" w:rsidP="73586991">
      <w:r>
        <w:t xml:space="preserve">Ze samotného rozhodovacího stromu můžeme </w:t>
      </w:r>
      <w:r w:rsidR="7E4730B5">
        <w:t xml:space="preserve">opět </w:t>
      </w:r>
      <w:r>
        <w:t>vypozorovat, že pohlaví cestujícího p</w:t>
      </w:r>
      <w:r w:rsidR="064DC1FE">
        <w:t>ři výběru třídy</w:t>
      </w:r>
      <w:r>
        <w:t xml:space="preserve"> </w:t>
      </w:r>
      <w:r w:rsidR="231F11F9">
        <w:t xml:space="preserve">není </w:t>
      </w:r>
      <w:r>
        <w:t>ni</w:t>
      </w:r>
      <w:r w:rsidR="75BAA877">
        <w:t>j</w:t>
      </w:r>
      <w:r>
        <w:t>ak důležitým faktorem. Naopak co se věkové kategorie týče, tak zde můžeme pozorovat různé preference tříd</w:t>
      </w:r>
      <w:r w:rsidR="61058DDE">
        <w:t xml:space="preserve"> mezi skupinami. </w:t>
      </w:r>
      <w:r w:rsidR="39858DEF">
        <w:t xml:space="preserve">Tato analýza se tedy shoduje s výsledky </w:t>
      </w:r>
      <w:proofErr w:type="spellStart"/>
      <w:r w:rsidR="39858DEF">
        <w:t>Bay</w:t>
      </w:r>
      <w:r w:rsidR="68DC75FF">
        <w:t>e</w:t>
      </w:r>
      <w:r w:rsidR="39858DEF">
        <w:t>sovské</w:t>
      </w:r>
      <w:proofErr w:type="spellEnd"/>
      <w:r w:rsidR="39858DEF">
        <w:t xml:space="preserve"> klasifikace.</w:t>
      </w:r>
    </w:p>
    <w:p w14:paraId="0A6D8B16" w14:textId="5552CE63" w:rsidR="5241D77D" w:rsidRDefault="5241D77D" w:rsidP="73586991">
      <w:pPr>
        <w:pStyle w:val="Nadpis3"/>
      </w:pPr>
      <w:bookmarkStart w:id="49" w:name="_Toc184848735"/>
      <w:bookmarkStart w:id="50" w:name="_Toc184849749"/>
      <w:proofErr w:type="spellStart"/>
      <w:r>
        <w:t>Bayesovská</w:t>
      </w:r>
      <w:proofErr w:type="spellEnd"/>
      <w:r>
        <w:t xml:space="preserve"> </w:t>
      </w:r>
      <w:r w:rsidR="0EF6A8D4">
        <w:t>klasifikace – rozšířená</w:t>
      </w:r>
      <w:r w:rsidR="46BF6C9D">
        <w:t xml:space="preserve"> verze</w:t>
      </w:r>
      <w:bookmarkEnd w:id="49"/>
      <w:bookmarkEnd w:id="50"/>
    </w:p>
    <w:p w14:paraId="41BB6A93" w14:textId="4F923544" w:rsidR="3BCB976D" w:rsidRDefault="3BCB976D" w:rsidP="73586991">
      <w:r>
        <w:t>Tato klasifikace byla rozšířena od dodatečné atributy, čímž se podařilo dosáhnout vyšší přesnosti odhadu cestovní třídy.</w:t>
      </w:r>
      <w:r w:rsidR="4C8A3164">
        <w:t xml:space="preserve"> Průměrná přesnost této klasifikace byla 73,43 %. </w:t>
      </w:r>
      <w:r w:rsidR="1E4C0ED4">
        <w:t xml:space="preserve">Z toho můžeme vydedukovat, že čím více znalostí o cestujícím známé, tím lepší odhad, jakou cestovní třídu si zvolí můžeme provést. Bohužel datová sada neobsahuje </w:t>
      </w:r>
      <w:r w:rsidR="4EFBF645">
        <w:t>žádné dodatečné informace o cestujícím, které bychom v rámci této analýzy mohli využít.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1597"/>
        <w:gridCol w:w="1597"/>
        <w:gridCol w:w="1597"/>
        <w:gridCol w:w="1597"/>
      </w:tblGrid>
      <w:tr w:rsidR="73586991" w14:paraId="138AA5D0" w14:textId="77777777" w:rsidTr="73586991">
        <w:trPr>
          <w:trHeight w:val="37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F91B5C" w14:textId="78121930" w:rsidR="73586991" w:rsidRDefault="73586991"/>
        </w:tc>
        <w:tc>
          <w:tcPr>
            <w:tcW w:w="15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EA1655" w14:textId="56413767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Plus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750C0A" w14:textId="26280F97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Business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15C7B4" w14:textId="4D5FEDB5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</w:p>
        </w:tc>
        <w:tc>
          <w:tcPr>
            <w:tcW w:w="15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5BF03A" w14:textId="60B73D5E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precision</w:t>
            </w:r>
            <w:proofErr w:type="spellEnd"/>
          </w:p>
        </w:tc>
      </w:tr>
      <w:tr w:rsidR="73586991" w14:paraId="4606F475" w14:textId="77777777" w:rsidTr="73586991">
        <w:trPr>
          <w:trHeight w:val="375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C952DC" w14:textId="0167358C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Plus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center"/>
          </w:tcPr>
          <w:p w14:paraId="6EB68A74" w14:textId="502504B7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center"/>
          </w:tcPr>
          <w:p w14:paraId="3F46C929" w14:textId="2582876A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center"/>
          </w:tcPr>
          <w:p w14:paraId="3015FBF5" w14:textId="716E9E92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14:paraId="21E90640" w14:textId="3884BB97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0,00%</w:t>
            </w:r>
          </w:p>
        </w:tc>
      </w:tr>
      <w:tr w:rsidR="73586991" w14:paraId="26E241E7" w14:textId="77777777" w:rsidTr="73586991">
        <w:trPr>
          <w:trHeight w:val="375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BB1902" w14:textId="281E238E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. Business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FD7"/>
            <w:tcMar>
              <w:top w:w="15" w:type="dxa"/>
              <w:left w:w="15" w:type="dxa"/>
              <w:right w:w="15" w:type="dxa"/>
            </w:tcMar>
            <w:vAlign w:val="center"/>
          </w:tcPr>
          <w:p w14:paraId="5A17D2A1" w14:textId="7C9BD085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668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E3A2"/>
            <w:tcMar>
              <w:top w:w="15" w:type="dxa"/>
              <w:left w:w="15" w:type="dxa"/>
              <w:right w:w="15" w:type="dxa"/>
            </w:tcMar>
            <w:vAlign w:val="center"/>
          </w:tcPr>
          <w:p w14:paraId="7F92CD25" w14:textId="578760BE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10591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CC9"/>
            <w:tcMar>
              <w:top w:w="15" w:type="dxa"/>
              <w:left w:w="15" w:type="dxa"/>
              <w:right w:w="15" w:type="dxa"/>
            </w:tcMar>
            <w:vAlign w:val="center"/>
          </w:tcPr>
          <w:p w14:paraId="399DC18D" w14:textId="2EF9D9B4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3203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45B53A"/>
            <w:tcMar>
              <w:top w:w="15" w:type="dxa"/>
              <w:left w:w="15" w:type="dxa"/>
              <w:right w:w="15" w:type="dxa"/>
            </w:tcMar>
            <w:vAlign w:val="center"/>
          </w:tcPr>
          <w:p w14:paraId="38959C0C" w14:textId="1087323D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73,23%</w:t>
            </w:r>
          </w:p>
        </w:tc>
      </w:tr>
      <w:tr w:rsidR="73586991" w14:paraId="4E633C5D" w14:textId="77777777" w:rsidTr="73586991">
        <w:trPr>
          <w:trHeight w:val="375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CCC367" w14:textId="7014BCCE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ED4"/>
            <w:tcMar>
              <w:top w:w="15" w:type="dxa"/>
              <w:left w:w="15" w:type="dxa"/>
              <w:right w:w="15" w:type="dxa"/>
            </w:tcMar>
            <w:vAlign w:val="center"/>
          </w:tcPr>
          <w:p w14:paraId="3C50F37C" w14:textId="3155631F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1205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DD1"/>
            <w:tcMar>
              <w:top w:w="15" w:type="dxa"/>
              <w:left w:w="15" w:type="dxa"/>
              <w:right w:w="15" w:type="dxa"/>
            </w:tcMar>
            <w:vAlign w:val="center"/>
          </w:tcPr>
          <w:p w14:paraId="429CF659" w14:textId="10127BC0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1825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E5AD"/>
            <w:tcMar>
              <w:top w:w="15" w:type="dxa"/>
              <w:left w:w="15" w:type="dxa"/>
              <w:right w:w="15" w:type="dxa"/>
            </w:tcMar>
            <w:vAlign w:val="center"/>
          </w:tcPr>
          <w:p w14:paraId="34847AD8" w14:textId="3CC1568D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8483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44B53A"/>
            <w:tcMar>
              <w:top w:w="15" w:type="dxa"/>
              <w:left w:w="15" w:type="dxa"/>
              <w:right w:w="15" w:type="dxa"/>
            </w:tcMar>
            <w:vAlign w:val="center"/>
          </w:tcPr>
          <w:p w14:paraId="51BED2F4" w14:textId="7FAC8A61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73,68%</w:t>
            </w:r>
          </w:p>
        </w:tc>
      </w:tr>
      <w:tr w:rsidR="73586991" w14:paraId="5B825766" w14:textId="77777777" w:rsidTr="73586991">
        <w:trPr>
          <w:trHeight w:val="375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42C323" w14:textId="26D83DE7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recall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14:paraId="41AF6399" w14:textId="753F008B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0,00%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B344"/>
            <w:tcMar>
              <w:top w:w="15" w:type="dxa"/>
              <w:left w:w="15" w:type="dxa"/>
              <w:right w:w="15" w:type="dxa"/>
            </w:tcMar>
            <w:vAlign w:val="center"/>
          </w:tcPr>
          <w:p w14:paraId="2DC54D47" w14:textId="5432A35D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85,30%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6B53A"/>
            <w:tcMar>
              <w:top w:w="15" w:type="dxa"/>
              <w:left w:w="15" w:type="dxa"/>
              <w:right w:w="15" w:type="dxa"/>
            </w:tcMar>
            <w:vAlign w:val="center"/>
          </w:tcPr>
          <w:p w14:paraId="73E6A2E9" w14:textId="656CD769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72,59%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32F478" w14:textId="6BC4609A" w:rsidR="73586991" w:rsidRDefault="73586991"/>
        </w:tc>
      </w:tr>
    </w:tbl>
    <w:p w14:paraId="5C18B934" w14:textId="563FD6DC" w:rsidR="09C8799A" w:rsidRDefault="09C8799A" w:rsidP="73586991">
      <w:pPr>
        <w:spacing w:line="259" w:lineRule="auto"/>
        <w:jc w:val="center"/>
        <w:rPr>
          <w:rStyle w:val="Odkaznavysvtlivky"/>
        </w:rPr>
      </w:pPr>
      <w:r w:rsidRPr="73586991">
        <w:rPr>
          <w:rStyle w:val="Odkaznavysvtlivky"/>
        </w:rPr>
        <w:t xml:space="preserve">Tabulka: Přesnost </w:t>
      </w:r>
      <w:proofErr w:type="spellStart"/>
      <w:r w:rsidR="2436651A" w:rsidRPr="73586991">
        <w:rPr>
          <w:rStyle w:val="Odkaznavysvtlivky"/>
        </w:rPr>
        <w:t>Bayesovské</w:t>
      </w:r>
      <w:proofErr w:type="spellEnd"/>
      <w:r w:rsidR="2436651A" w:rsidRPr="73586991">
        <w:rPr>
          <w:rStyle w:val="Odkaznavysvtlivky"/>
        </w:rPr>
        <w:t xml:space="preserve"> klasifikace</w:t>
      </w:r>
    </w:p>
    <w:p w14:paraId="3E09B6E4" w14:textId="16FF9B85" w:rsidR="2C46BA56" w:rsidRDefault="2C46BA56" w:rsidP="73586991">
      <w:pPr>
        <w:pStyle w:val="Nadpis4"/>
        <w:ind w:left="864"/>
      </w:pPr>
      <w:r>
        <w:lastRenderedPageBreak/>
        <w:t>Graf rozložení hustoty</w:t>
      </w:r>
      <w:r w:rsidR="30FC1928">
        <w:t xml:space="preserve"> cestovních tříd</w:t>
      </w:r>
      <w:r>
        <w:t xml:space="preserve"> podle délky letu</w:t>
      </w:r>
    </w:p>
    <w:p w14:paraId="5379CC5C" w14:textId="4E98991F" w:rsidR="296E65CA" w:rsidRDefault="296E65CA" w:rsidP="73586991">
      <w:r>
        <w:t xml:space="preserve">Z tohoto grafu lze vypozorovat, že většina cestujících volí </w:t>
      </w:r>
      <w:proofErr w:type="spellStart"/>
      <w:r>
        <w:t>Eco</w:t>
      </w:r>
      <w:proofErr w:type="spellEnd"/>
      <w:r w:rsidR="1F12CEC2">
        <w:t xml:space="preserve"> třídu</w:t>
      </w:r>
      <w:r>
        <w:t xml:space="preserve"> při kratších letech, což je očekávaný jev. Naopak při delších letech </w:t>
      </w:r>
      <w:r w:rsidR="47A09AFC">
        <w:t xml:space="preserve">cestující upřednostňují </w:t>
      </w:r>
      <w:r w:rsidR="790EF0EC">
        <w:t xml:space="preserve">Business třídu, pravděpodobně kvůli lepšímu komfortu, který může </w:t>
      </w:r>
      <w:r w:rsidR="76324E4A">
        <w:t>dlouhý</w:t>
      </w:r>
      <w:r w:rsidR="790EF0EC">
        <w:t xml:space="preserve"> let zpříjemnit.</w:t>
      </w:r>
      <w:r w:rsidR="568FFC8C">
        <w:t xml:space="preserve"> Dalo by se tedy usoudit, že pokud cestující bude podnikat dlouhou trasu, pak bude více preferovat komfort než cenu.</w:t>
      </w:r>
    </w:p>
    <w:p w14:paraId="7D875A3A" w14:textId="51B96BA3" w:rsidR="2C46BA56" w:rsidRDefault="2C46BA56" w:rsidP="73586991">
      <w:pPr>
        <w:jc w:val="center"/>
        <w:rPr>
          <w:rStyle w:val="Odkaznavysvtlivky"/>
        </w:rPr>
      </w:pPr>
      <w:r>
        <w:rPr>
          <w:noProof/>
        </w:rPr>
        <w:drawing>
          <wp:inline distT="0" distB="0" distL="0" distR="0" wp14:anchorId="00B008DC" wp14:editId="6651C6FF">
            <wp:extent cx="5486400" cy="5286375"/>
            <wp:effectExtent l="0" t="0" r="0" b="0"/>
            <wp:docPr id="2011029654" name="Obrázek 2011029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2F984F" w:rsidRPr="73586991">
        <w:rPr>
          <w:rStyle w:val="Odkaznavysvtlivky"/>
        </w:rPr>
        <w:t>Obrázek: Graf rozložení hustoty cestovních tříd podle délky letu</w:t>
      </w:r>
    </w:p>
    <w:p w14:paraId="6647E9C9" w14:textId="77777777" w:rsidR="00A219F2" w:rsidRDefault="00A219F2">
      <w:pPr>
        <w:spacing w:after="0"/>
        <w:jc w:val="left"/>
        <w:rPr>
          <w:b/>
          <w:bCs/>
        </w:rPr>
      </w:pPr>
      <w:r>
        <w:br w:type="page"/>
      </w:r>
    </w:p>
    <w:p w14:paraId="5318F298" w14:textId="1488FC68" w:rsidR="2C46BA56" w:rsidRDefault="2C46BA56" w:rsidP="73586991">
      <w:pPr>
        <w:pStyle w:val="Nadpis4"/>
        <w:spacing w:line="259" w:lineRule="auto"/>
        <w:ind w:left="864"/>
      </w:pPr>
      <w:r>
        <w:lastRenderedPageBreak/>
        <w:t>Graf rozložení hustoty</w:t>
      </w:r>
      <w:r w:rsidR="074812C3">
        <w:t xml:space="preserve"> cestovních tříd</w:t>
      </w:r>
      <w:r>
        <w:t xml:space="preserve"> podle typu cesty</w:t>
      </w:r>
    </w:p>
    <w:p w14:paraId="61AAAAFB" w14:textId="2600A56B" w:rsidR="512ED421" w:rsidRDefault="512ED421" w:rsidP="73586991">
      <w:r>
        <w:t>Z tohoto grafu lze pozorovat, že lety s za pracovním účelem tvoří většinu letů v Business třídě</w:t>
      </w:r>
      <w:r w:rsidR="594A5852">
        <w:t xml:space="preserve">, pravděpodobně, protože tato třída poskytuje </w:t>
      </w:r>
      <w:r w:rsidR="01AC0A21">
        <w:t>lepší komfort na práci během letu.</w:t>
      </w:r>
    </w:p>
    <w:p w14:paraId="0E000937" w14:textId="3817EB08" w:rsidR="2C46BA56" w:rsidRDefault="2C46BA56" w:rsidP="73586991">
      <w:pPr>
        <w:spacing w:after="0"/>
      </w:pPr>
      <w:r>
        <w:rPr>
          <w:noProof/>
        </w:rPr>
        <w:drawing>
          <wp:inline distT="0" distB="0" distL="0" distR="0" wp14:anchorId="63003169" wp14:editId="20F27B97">
            <wp:extent cx="5133976" cy="5486400"/>
            <wp:effectExtent l="0" t="0" r="0" b="0"/>
            <wp:docPr id="1835239962" name="Obrázek 1835239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76E" w14:textId="62604F65" w:rsidR="364522E7" w:rsidRDefault="364522E7" w:rsidP="73586991">
      <w:pPr>
        <w:jc w:val="center"/>
        <w:rPr>
          <w:rStyle w:val="Odkaznavysvtlivky"/>
        </w:rPr>
      </w:pPr>
      <w:r w:rsidRPr="73586991">
        <w:rPr>
          <w:rStyle w:val="Odkaznavysvtlivky"/>
        </w:rPr>
        <w:t>Obrázek: Graf rozložení hustoty cestovních tříd podle</w:t>
      </w:r>
      <w:r w:rsidR="1CE5F994" w:rsidRPr="73586991">
        <w:rPr>
          <w:rStyle w:val="Odkaznavysvtlivky"/>
        </w:rPr>
        <w:t xml:space="preserve"> účelu cesty</w:t>
      </w:r>
    </w:p>
    <w:p w14:paraId="45FAD9AD" w14:textId="77777777" w:rsidR="00CE2F0E" w:rsidRDefault="00CE2F0E">
      <w:pPr>
        <w:spacing w:after="0"/>
        <w:jc w:val="left"/>
        <w:rPr>
          <w:rFonts w:cs="Arial"/>
          <w:b/>
          <w:bCs/>
          <w:szCs w:val="26"/>
        </w:rPr>
      </w:pPr>
      <w:bookmarkStart w:id="51" w:name="_Toc184848736"/>
      <w:r>
        <w:br w:type="page"/>
      </w:r>
    </w:p>
    <w:p w14:paraId="597D4D13" w14:textId="665E2D40" w:rsidR="4D251794" w:rsidRDefault="4D251794" w:rsidP="73586991">
      <w:pPr>
        <w:pStyle w:val="Nadpis3"/>
      </w:pPr>
      <w:bookmarkStart w:id="52" w:name="_Toc184849750"/>
      <w:proofErr w:type="spellStart"/>
      <w:r>
        <w:lastRenderedPageBreak/>
        <w:t>Bayesovská</w:t>
      </w:r>
      <w:proofErr w:type="spellEnd"/>
      <w:r>
        <w:t xml:space="preserve"> klasifikace – </w:t>
      </w:r>
      <w:proofErr w:type="spellStart"/>
      <w:r>
        <w:t>oversampled</w:t>
      </w:r>
      <w:bookmarkEnd w:id="51"/>
      <w:bookmarkEnd w:id="52"/>
      <w:proofErr w:type="spellEnd"/>
    </w:p>
    <w:p w14:paraId="5D248388" w14:textId="54011382" w:rsidR="4D251794" w:rsidRDefault="4D251794" w:rsidP="73586991">
      <w:r>
        <w:t>Aby byl vyřešen problém s nulovou predik</w:t>
      </w:r>
      <w:r w:rsidR="4F5B7318">
        <w:t>cí</w:t>
      </w:r>
      <w:r>
        <w:t xml:space="preserve"> třídy </w:t>
      </w:r>
      <w:proofErr w:type="spellStart"/>
      <w:r>
        <w:t>Eco</w:t>
      </w:r>
      <w:proofErr w:type="spellEnd"/>
      <w:r>
        <w:t xml:space="preserve"> Plus, tak byl do </w:t>
      </w:r>
      <w:proofErr w:type="spellStart"/>
      <w:r>
        <w:t>Altair</w:t>
      </w:r>
      <w:proofErr w:type="spellEnd"/>
      <w:r>
        <w:t xml:space="preserve"> AI stažen dodatečný balíček, který poskytuje operátor “SMOTE”</w:t>
      </w:r>
      <w:r w:rsidR="5A74F299">
        <w:t xml:space="preserve">. Tento operátor </w:t>
      </w:r>
      <w:r w:rsidR="2916B84D">
        <w:t>automaticky</w:t>
      </w:r>
      <w:r w:rsidR="5A74F299">
        <w:t xml:space="preserve"> vytvoř</w:t>
      </w:r>
      <w:r w:rsidR="4879D70B">
        <w:t>í</w:t>
      </w:r>
      <w:r w:rsidR="5A74F299">
        <w:t xml:space="preserve"> dodatečné </w:t>
      </w:r>
      <w:r w:rsidR="1221D10B">
        <w:t xml:space="preserve">záznamy pro nedostatečně zastoupené cestovní třídy, v našem případě </w:t>
      </w:r>
      <w:proofErr w:type="spellStart"/>
      <w:r w:rsidR="1221D10B">
        <w:t>Eco</w:t>
      </w:r>
      <w:proofErr w:type="spellEnd"/>
      <w:r w:rsidR="1221D10B">
        <w:t xml:space="preserve"> Plus, aby rozložení mezi jednotlivými třídami bylo rovnoměrné.</w:t>
      </w:r>
      <w:r w:rsidR="0038F259">
        <w:t xml:space="preserve"> Vytvoření nových záznamů se dělá pomocí duplikování existujících, tudíž výše uvedené grafy hustoty nebudou nijak ovlivněny.</w:t>
      </w:r>
    </w:p>
    <w:p w14:paraId="46E893E3" w14:textId="754E3AF3" w:rsidR="032D9944" w:rsidRDefault="032D9944" w:rsidP="73586991">
      <w:r>
        <w:t xml:space="preserve">Klasifikace se zlepšila v </w:t>
      </w:r>
      <w:r w:rsidR="68AEE121">
        <w:t xml:space="preserve">ohledu predikce </w:t>
      </w:r>
      <w:proofErr w:type="spellStart"/>
      <w:r w:rsidR="68AEE121">
        <w:t>Eco</w:t>
      </w:r>
      <w:proofErr w:type="spellEnd"/>
      <w:r w:rsidR="68AEE121">
        <w:t xml:space="preserve"> Plus, ta již nenabývá nulových hodnot, ale dosahuje přesnosti odhadu 44,56 %. Celkově se ovšem zhoršila průměrná přesnost predikce cestovní třídy na </w:t>
      </w:r>
      <w:r w:rsidR="3CA04E3B">
        <w:t xml:space="preserve">54,07 %, a to i přestože jsou do analýzy zahrnuty </w:t>
      </w:r>
      <w:r w:rsidR="21359241">
        <w:t>dodatečné atributy z předchozí klasifikace. Což opět potvrzuje, že pro takovou klasifikaci by byl</w:t>
      </w:r>
      <w:r w:rsidR="72ABA417">
        <w:t>o zapotřebí znát více informací o cestujícím.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545"/>
        <w:gridCol w:w="1560"/>
        <w:gridCol w:w="1560"/>
        <w:gridCol w:w="1560"/>
        <w:gridCol w:w="1560"/>
      </w:tblGrid>
      <w:tr w:rsidR="73586991" w14:paraId="1FBA153F" w14:textId="77777777" w:rsidTr="73586991">
        <w:trPr>
          <w:trHeight w:val="375"/>
        </w:trPr>
        <w:tc>
          <w:tcPr>
            <w:tcW w:w="25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DE07F1" w14:textId="7FABF849" w:rsidR="73586991" w:rsidRDefault="73586991"/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E42D50" w14:textId="0D91337B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Plus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11A600" w14:textId="2B6B260B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Business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2974A7" w14:textId="6CD7D3CD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true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7B5EC0" w14:textId="471DF07A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precision</w:t>
            </w:r>
            <w:proofErr w:type="spellEnd"/>
          </w:p>
        </w:tc>
      </w:tr>
      <w:tr w:rsidR="73586991" w14:paraId="10B18E7A" w14:textId="77777777" w:rsidTr="73586991">
        <w:trPr>
          <w:trHeight w:val="375"/>
        </w:trPr>
        <w:tc>
          <w:tcPr>
            <w:tcW w:w="2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9176CE" w14:textId="2D003EA9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Plus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EBC7"/>
            <w:tcMar>
              <w:top w:w="15" w:type="dxa"/>
              <w:left w:w="15" w:type="dxa"/>
              <w:right w:w="15" w:type="dxa"/>
            </w:tcMar>
            <w:vAlign w:val="center"/>
          </w:tcPr>
          <w:p w14:paraId="5B4388DE" w14:textId="1D5C6690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5133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ED2"/>
            <w:tcMar>
              <w:top w:w="15" w:type="dxa"/>
              <w:left w:w="15" w:type="dxa"/>
              <w:right w:w="15" w:type="dxa"/>
            </w:tcMar>
            <w:vAlign w:val="center"/>
          </w:tcPr>
          <w:p w14:paraId="0FDAF758" w14:textId="16163856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2202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CCB"/>
            <w:tcMar>
              <w:top w:w="15" w:type="dxa"/>
              <w:left w:w="15" w:type="dxa"/>
              <w:right w:w="15" w:type="dxa"/>
            </w:tcMar>
            <w:vAlign w:val="center"/>
          </w:tcPr>
          <w:p w14:paraId="1D556D21" w14:textId="775AED87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4184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EB923"/>
            <w:tcMar>
              <w:top w:w="15" w:type="dxa"/>
              <w:left w:w="15" w:type="dxa"/>
              <w:right w:w="15" w:type="dxa"/>
            </w:tcMar>
            <w:vAlign w:val="center"/>
          </w:tcPr>
          <w:p w14:paraId="165D5B9E" w14:textId="2E706618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44,56%</w:t>
            </w:r>
          </w:p>
        </w:tc>
      </w:tr>
      <w:tr w:rsidR="73586991" w14:paraId="4AB14B8B" w14:textId="77777777" w:rsidTr="73586991">
        <w:trPr>
          <w:trHeight w:val="375"/>
        </w:trPr>
        <w:tc>
          <w:tcPr>
            <w:tcW w:w="2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5AC2AA" w14:textId="0B67812F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. Business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DCF"/>
            <w:tcMar>
              <w:top w:w="15" w:type="dxa"/>
              <w:left w:w="15" w:type="dxa"/>
              <w:right w:w="15" w:type="dxa"/>
            </w:tcMar>
            <w:vAlign w:val="center"/>
          </w:tcPr>
          <w:p w14:paraId="7F1DFC85" w14:textId="4280075F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3094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E8B7"/>
            <w:tcMar>
              <w:top w:w="15" w:type="dxa"/>
              <w:left w:w="15" w:type="dxa"/>
              <w:right w:w="15" w:type="dxa"/>
            </w:tcMar>
            <w:vAlign w:val="center"/>
          </w:tcPr>
          <w:p w14:paraId="2D1E3CDC" w14:textId="748F4CD3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9376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ED2"/>
            <w:tcMar>
              <w:top w:w="15" w:type="dxa"/>
              <w:left w:w="15" w:type="dxa"/>
              <w:right w:w="15" w:type="dxa"/>
            </w:tcMar>
            <w:vAlign w:val="center"/>
          </w:tcPr>
          <w:p w14:paraId="59052740" w14:textId="7B424BC7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2264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5DB632"/>
            <w:tcMar>
              <w:top w:w="15" w:type="dxa"/>
              <w:left w:w="15" w:type="dxa"/>
              <w:right w:w="15" w:type="dxa"/>
            </w:tcMar>
            <w:vAlign w:val="center"/>
          </w:tcPr>
          <w:p w14:paraId="482CDD1F" w14:textId="1A4AE713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63,64%</w:t>
            </w:r>
          </w:p>
        </w:tc>
      </w:tr>
      <w:tr w:rsidR="73586991" w14:paraId="2331EDF3" w14:textId="77777777" w:rsidTr="73586991">
        <w:trPr>
          <w:trHeight w:val="375"/>
        </w:trPr>
        <w:tc>
          <w:tcPr>
            <w:tcW w:w="2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EC4F65" w14:textId="1FE03FA0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pred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.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Eco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CCB"/>
            <w:tcMar>
              <w:top w:w="15" w:type="dxa"/>
              <w:left w:w="15" w:type="dxa"/>
              <w:right w:w="15" w:type="dxa"/>
            </w:tcMar>
            <w:vAlign w:val="center"/>
          </w:tcPr>
          <w:p w14:paraId="0B78DB35" w14:textId="456CD322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4189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FD7"/>
            <w:tcMar>
              <w:top w:w="15" w:type="dxa"/>
              <w:left w:w="15" w:type="dxa"/>
              <w:right w:w="15" w:type="dxa"/>
            </w:tcMar>
            <w:vAlign w:val="center"/>
          </w:tcPr>
          <w:p w14:paraId="0BEA7BF8" w14:textId="3E3A01C2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838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EBC7"/>
            <w:tcMar>
              <w:top w:w="15" w:type="dxa"/>
              <w:left w:w="15" w:type="dxa"/>
              <w:right w:w="15" w:type="dxa"/>
            </w:tcMar>
            <w:vAlign w:val="center"/>
          </w:tcPr>
          <w:p w14:paraId="52CCD39D" w14:textId="683B00FE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5238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7DB828"/>
            <w:tcMar>
              <w:top w:w="15" w:type="dxa"/>
              <w:left w:w="15" w:type="dxa"/>
              <w:right w:w="15" w:type="dxa"/>
            </w:tcMar>
            <w:vAlign w:val="center"/>
          </w:tcPr>
          <w:p w14:paraId="1035E36C" w14:textId="3C793C28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51,03%</w:t>
            </w:r>
          </w:p>
        </w:tc>
      </w:tr>
      <w:tr w:rsidR="73586991" w14:paraId="73DAF134" w14:textId="77777777" w:rsidTr="73586991">
        <w:trPr>
          <w:trHeight w:val="375"/>
        </w:trPr>
        <w:tc>
          <w:tcPr>
            <w:tcW w:w="25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7D0ADE" w14:textId="7741CD4D" w:rsidR="73586991" w:rsidRDefault="73586991" w:rsidP="73586991">
            <w:pPr>
              <w:spacing w:after="0"/>
            </w:pP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class</w:t>
            </w:r>
            <w:proofErr w:type="spellEnd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proofErr w:type="spellStart"/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recall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6BA21"/>
            <w:tcMar>
              <w:top w:w="15" w:type="dxa"/>
              <w:left w:w="15" w:type="dxa"/>
              <w:right w:w="15" w:type="dxa"/>
            </w:tcMar>
            <w:vAlign w:val="center"/>
          </w:tcPr>
          <w:p w14:paraId="1978EEEA" w14:textId="6F923042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41,34%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3FB43C"/>
            <w:tcMar>
              <w:top w:w="15" w:type="dxa"/>
              <w:left w:w="15" w:type="dxa"/>
              <w:right w:w="15" w:type="dxa"/>
            </w:tcMar>
            <w:vAlign w:val="center"/>
          </w:tcPr>
          <w:p w14:paraId="1D168C52" w14:textId="18519671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75,52%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DB923"/>
            <w:tcMar>
              <w:top w:w="15" w:type="dxa"/>
              <w:left w:w="15" w:type="dxa"/>
              <w:right w:w="15" w:type="dxa"/>
            </w:tcMar>
            <w:vAlign w:val="center"/>
          </w:tcPr>
          <w:p w14:paraId="3533C18B" w14:textId="4DAAEDD9" w:rsidR="73586991" w:rsidRDefault="73586991" w:rsidP="73586991">
            <w:pPr>
              <w:spacing w:after="0"/>
              <w:jc w:val="right"/>
            </w:pPr>
            <w:r w:rsidRPr="73586991">
              <w:rPr>
                <w:rFonts w:ascii="Calibri" w:eastAsia="Calibri" w:hAnsi="Calibri" w:cs="Calibri"/>
                <w:color w:val="000000" w:themeColor="text1"/>
                <w:szCs w:val="22"/>
              </w:rPr>
              <w:t>44,82%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99CE77" w14:textId="0915F99C" w:rsidR="73586991" w:rsidRDefault="73586991"/>
        </w:tc>
      </w:tr>
    </w:tbl>
    <w:p w14:paraId="442B2ACC" w14:textId="2B3F38F9" w:rsidR="3EAC2353" w:rsidRDefault="3EAC2353" w:rsidP="73586991">
      <w:pPr>
        <w:jc w:val="center"/>
        <w:rPr>
          <w:rStyle w:val="Odkaznavysvtlivky"/>
        </w:rPr>
      </w:pPr>
      <w:r w:rsidRPr="73586991">
        <w:rPr>
          <w:rStyle w:val="Odkaznavysvtlivky"/>
        </w:rPr>
        <w:t xml:space="preserve">Tabulka: Přesnost </w:t>
      </w:r>
      <w:proofErr w:type="spellStart"/>
      <w:r w:rsidRPr="73586991">
        <w:rPr>
          <w:rStyle w:val="Odkaznavysvtlivky"/>
        </w:rPr>
        <w:t>Bayesovské</w:t>
      </w:r>
      <w:proofErr w:type="spellEnd"/>
      <w:r w:rsidRPr="73586991">
        <w:rPr>
          <w:rStyle w:val="Odkaznavysvtlivky"/>
        </w:rPr>
        <w:t xml:space="preserve"> klasifikace</w:t>
      </w:r>
    </w:p>
    <w:p w14:paraId="5E59DE03" w14:textId="58D89CCC" w:rsidR="0005258C" w:rsidRPr="00243774" w:rsidRDefault="6B733B22" w:rsidP="73586991">
      <w:pPr>
        <w:pStyle w:val="Nadpis2"/>
      </w:pPr>
      <w:bookmarkStart w:id="53" w:name="_Toc184848737"/>
      <w:bookmarkStart w:id="54" w:name="_Toc184849751"/>
      <w:r>
        <w:t>Závěr</w:t>
      </w:r>
      <w:bookmarkEnd w:id="53"/>
      <w:bookmarkEnd w:id="54"/>
    </w:p>
    <w:p w14:paraId="5D125049" w14:textId="1B3869BD" w:rsidR="0005258C" w:rsidRPr="00243774" w:rsidRDefault="734BAD33" w:rsidP="73586991">
      <w:r>
        <w:t>Celkově lze z analýzy vyhodnotit, že dva atributy popisující cestujícího nejsou dostatečné a</w:t>
      </w:r>
      <w:r w:rsidR="66207423">
        <w:t xml:space="preserve"> </w:t>
      </w:r>
      <w:r w:rsidR="52085A7F">
        <w:t>ani po</w:t>
      </w:r>
      <w:r w:rsidR="66207423">
        <w:t xml:space="preserve"> přidání dvou dodatečných atributů nebyla přesnost příliš přesvědčivá.</w:t>
      </w:r>
      <w:r>
        <w:t xml:space="preserve"> </w:t>
      </w:r>
      <w:r w:rsidR="7654121C">
        <w:t>P</w:t>
      </w:r>
      <w:r>
        <w:t>okud bychom</w:t>
      </w:r>
      <w:r w:rsidR="22E05FA8">
        <w:t xml:space="preserve"> tedy</w:t>
      </w:r>
      <w:r>
        <w:t xml:space="preserve"> chtěli </w:t>
      </w:r>
      <w:r w:rsidR="31E6E57A">
        <w:t>cestující</w:t>
      </w:r>
      <w:r w:rsidR="46D91ECF">
        <w:t xml:space="preserve"> spolehlivě</w:t>
      </w:r>
      <w:r w:rsidR="31E6E57A">
        <w:t xml:space="preserve"> klasifikovat</w:t>
      </w:r>
      <w:r>
        <w:t xml:space="preserve"> do cestovní</w:t>
      </w:r>
      <w:r w:rsidR="6ABDD778">
        <w:t>ch</w:t>
      </w:r>
      <w:r>
        <w:t xml:space="preserve"> tříd bylo by zapotřebí o n</w:t>
      </w:r>
      <w:r w:rsidR="5CCC3E55">
        <w:t>ich</w:t>
      </w:r>
      <w:r>
        <w:t xml:space="preserve"> znát více</w:t>
      </w:r>
      <w:r w:rsidR="24017024">
        <w:t xml:space="preserve">, jako například </w:t>
      </w:r>
      <w:r w:rsidR="394665D1">
        <w:t>jich</w:t>
      </w:r>
      <w:r w:rsidR="24017024">
        <w:t xml:space="preserve"> aktuální pracovní stav (nezaměstnaný/zaměstnaný</w:t>
      </w:r>
      <w:r w:rsidR="1DE8E0E5">
        <w:t>/student</w:t>
      </w:r>
      <w:r w:rsidR="24017024">
        <w:t>)</w:t>
      </w:r>
      <w:r w:rsidR="14AD6935">
        <w:t xml:space="preserve"> ne</w:t>
      </w:r>
      <w:r w:rsidR="5FAAE28B">
        <w:t>bo</w:t>
      </w:r>
      <w:r w:rsidR="14AD6935">
        <w:t xml:space="preserve"> jestli třeba cestoval sám</w:t>
      </w:r>
      <w:r w:rsidR="23931137">
        <w:t xml:space="preserve"> nebo ve skupině</w:t>
      </w:r>
      <w:r w:rsidR="14AD6935">
        <w:t>.</w:t>
      </w:r>
    </w:p>
    <w:p w14:paraId="43F0DFB9" w14:textId="04670719" w:rsidR="0005258C" w:rsidRPr="00243774" w:rsidRDefault="53BE17B7" w:rsidP="73586991">
      <w:r>
        <w:t>Pokud bychom se tedy ale drželi výsledků naší analýzy,</w:t>
      </w:r>
      <w:r w:rsidR="6891B34E">
        <w:t xml:space="preserve"> převážně tedy výsled</w:t>
      </w:r>
      <w:r w:rsidR="50557C37">
        <w:t>k</w:t>
      </w:r>
      <w:r w:rsidR="6891B34E">
        <w:t xml:space="preserve">ů </w:t>
      </w:r>
      <w:proofErr w:type="spellStart"/>
      <w:r w:rsidR="6891B34E">
        <w:t>Bayesovské</w:t>
      </w:r>
      <w:proofErr w:type="spellEnd"/>
      <w:r w:rsidR="6891B34E">
        <w:t xml:space="preserve"> klasifikace,</w:t>
      </w:r>
      <w:r>
        <w:t xml:space="preserve"> tak</w:t>
      </w:r>
      <w:r w:rsidR="1A474F0D">
        <w:t xml:space="preserve"> lze usoudit preference vyšší cestovní třídy pro cestující ve věku 40-59 let, jejichž účel letu je spíše pracovní. Pro marketingovou kampaň by t</w:t>
      </w:r>
      <w:r w:rsidR="221178BF">
        <w:t xml:space="preserve">o mohlo </w:t>
      </w:r>
      <w:r w:rsidR="00089C88">
        <w:t>například</w:t>
      </w:r>
      <w:r w:rsidR="221178BF">
        <w:t xml:space="preserve"> znamenat, že</w:t>
      </w:r>
      <w:r w:rsidR="1218E25F">
        <w:t xml:space="preserve"> pokud </w:t>
      </w:r>
      <w:r w:rsidR="07BB63BF">
        <w:t>chceme</w:t>
      </w:r>
      <w:r w:rsidR="1218E25F">
        <w:t xml:space="preserve"> propagovat Business třídu, tak by</w:t>
      </w:r>
      <w:r w:rsidR="221178BF">
        <w:t xml:space="preserve"> reklama měla </w:t>
      </w:r>
      <w:r w:rsidR="0F35AD3C">
        <w:t>vyobrazovat</w:t>
      </w:r>
      <w:r w:rsidR="221178BF">
        <w:t xml:space="preserve"> zaměstnance, ve středním věku, kteří jsou na pracovním letu, cestují</w:t>
      </w:r>
      <w:r w:rsidR="1003B304">
        <w:t xml:space="preserve"> Business třidou a mají tak klid na svou práci.</w:t>
      </w:r>
      <w:r w:rsidR="55575D46">
        <w:t xml:space="preserve"> Stejným způsobem lze postupovat pro určení zaměření reklam</w:t>
      </w:r>
      <w:r w:rsidR="62BC8FF5">
        <w:t xml:space="preserve"> na třídu </w:t>
      </w:r>
      <w:proofErr w:type="spellStart"/>
      <w:r w:rsidR="62BC8FF5">
        <w:t>Eco</w:t>
      </w:r>
      <w:proofErr w:type="spellEnd"/>
      <w:r w:rsidR="4D4260AE">
        <w:t xml:space="preserve"> nebo </w:t>
      </w:r>
      <w:proofErr w:type="spellStart"/>
      <w:r w:rsidR="4D4260AE">
        <w:t>Eco</w:t>
      </w:r>
      <w:proofErr w:type="spellEnd"/>
      <w:r w:rsidR="4D4260AE">
        <w:t xml:space="preserve"> Plus</w:t>
      </w:r>
      <w:r w:rsidR="62BC8FF5">
        <w:t>.</w:t>
      </w:r>
    </w:p>
    <w:sectPr w:rsidR="0005258C" w:rsidRPr="00243774" w:rsidSect="00297852">
      <w:headerReference w:type="default" r:id="rId23"/>
      <w:footerReference w:type="default" r:id="rId24"/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85D39" w14:textId="77777777" w:rsidR="00933B93" w:rsidRDefault="00933B93">
      <w:pPr>
        <w:spacing w:after="0"/>
      </w:pPr>
      <w:r>
        <w:separator/>
      </w:r>
    </w:p>
  </w:endnote>
  <w:endnote w:type="continuationSeparator" w:id="0">
    <w:p w14:paraId="1C8E62BF" w14:textId="77777777" w:rsidR="00933B93" w:rsidRDefault="00933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59D57" w14:textId="7AAF5AEE" w:rsidR="73586991" w:rsidRDefault="73586991" w:rsidP="73586991">
    <w:pPr>
      <w:pStyle w:val="Zpat"/>
      <w:jc w:val="right"/>
    </w:pPr>
    <w:r>
      <w:fldChar w:fldCharType="begin"/>
    </w:r>
    <w:r>
      <w:instrText>PAGE</w:instrText>
    </w:r>
    <w:r>
      <w:fldChar w:fldCharType="separate"/>
    </w:r>
    <w:r w:rsidR="00105873">
      <w:rPr>
        <w:noProof/>
      </w:rPr>
      <w:t>1</w:t>
    </w:r>
    <w:r>
      <w:fldChar w:fldCharType="end"/>
    </w:r>
  </w:p>
  <w:p w14:paraId="2BA9E122" w14:textId="190F3E2F" w:rsidR="73586991" w:rsidRDefault="73586991" w:rsidP="7358699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71EA4" w14:textId="77777777" w:rsidR="00933B93" w:rsidRDefault="00933B93">
      <w:pPr>
        <w:spacing w:after="0"/>
      </w:pPr>
      <w:r>
        <w:separator/>
      </w:r>
    </w:p>
  </w:footnote>
  <w:footnote w:type="continuationSeparator" w:id="0">
    <w:p w14:paraId="430BD1E5" w14:textId="77777777" w:rsidR="00933B93" w:rsidRDefault="00933B93">
      <w:pPr>
        <w:spacing w:after="0"/>
      </w:pPr>
      <w:r>
        <w:continuationSeparator/>
      </w:r>
    </w:p>
  </w:footnote>
  <w:footnote w:id="1">
    <w:p w14:paraId="31660604" w14:textId="6C0AD0F1" w:rsidR="00C20B4B" w:rsidRDefault="00C20B4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73586991">
        <w:t xml:space="preserve">Nebyl využit </w:t>
      </w:r>
      <w:proofErr w:type="spellStart"/>
      <w:r w:rsidRPr="73586991">
        <w:t>Weight</w:t>
      </w:r>
      <w:proofErr w:type="spellEnd"/>
      <w:r w:rsidRPr="73586991">
        <w:t xml:space="preserve"> by </w:t>
      </w:r>
      <w:proofErr w:type="spellStart"/>
      <w:r w:rsidRPr="73586991">
        <w:t>Correlation</w:t>
      </w:r>
      <w:proofErr w:type="spellEnd"/>
      <w:r w:rsidRPr="73586991">
        <w:t xml:space="preserve">, protože špatně počítal hodnotu </w:t>
      </w:r>
      <w:proofErr w:type="spellStart"/>
      <w:r w:rsidRPr="73586991">
        <w:t>Departure</w:t>
      </w:r>
      <w:proofErr w:type="spellEnd"/>
      <w:r w:rsidRPr="73586991">
        <w:t>/</w:t>
      </w:r>
      <w:proofErr w:type="spellStart"/>
      <w:r w:rsidRPr="73586991">
        <w:t>Arrival</w:t>
      </w:r>
      <w:proofErr w:type="spellEnd"/>
      <w:r w:rsidRPr="73586991">
        <w:t xml:space="preserve"> </w:t>
      </w:r>
      <w:proofErr w:type="spellStart"/>
      <w:r w:rsidRPr="73586991">
        <w:t>time</w:t>
      </w:r>
      <w:proofErr w:type="spellEnd"/>
      <w:r w:rsidRPr="73586991">
        <w:t xml:space="preserve"> </w:t>
      </w:r>
      <w:proofErr w:type="spellStart"/>
      <w:r w:rsidRPr="73586991">
        <w:t>convenient</w:t>
      </w:r>
      <w:proofErr w:type="spellEnd"/>
      <w:r w:rsidRPr="73586991">
        <w:t>, která je záporná</w:t>
      </w:r>
    </w:p>
  </w:footnote>
  <w:footnote w:id="2">
    <w:p w14:paraId="735114B1" w14:textId="77777777" w:rsidR="00E82CF7" w:rsidRPr="00E82CF7" w:rsidRDefault="00E82CF7" w:rsidP="00E82CF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Pr="00E82CF7">
        <w:t>class</w:t>
      </w:r>
      <w:proofErr w:type="spellEnd"/>
      <w:r w:rsidRPr="00E82CF7">
        <w:t xml:space="preserve"> </w:t>
      </w:r>
      <w:proofErr w:type="spellStart"/>
      <w:r w:rsidRPr="00E82CF7">
        <w:t>recall</w:t>
      </w:r>
      <w:proofErr w:type="spellEnd"/>
      <w:r w:rsidRPr="00E82CF7">
        <w:t xml:space="preserve"> – měří, jak dobře model identifikuje pozitivní příklady pro každou třídu </w:t>
      </w:r>
    </w:p>
    <w:p w14:paraId="0893C1AA" w14:textId="77777777" w:rsidR="00E82CF7" w:rsidRPr="00E82CF7" w:rsidRDefault="00E82CF7" w:rsidP="00E82CF7">
      <w:pPr>
        <w:pStyle w:val="Textpoznpodarou"/>
      </w:pPr>
      <w:r w:rsidRPr="00E82CF7">
        <w:t xml:space="preserve">   </w:t>
      </w:r>
      <w:proofErr w:type="spellStart"/>
      <w:r w:rsidRPr="00E82CF7">
        <w:t>class</w:t>
      </w:r>
      <w:proofErr w:type="spellEnd"/>
      <w:r w:rsidRPr="00E82CF7">
        <w:t xml:space="preserve"> </w:t>
      </w:r>
      <w:proofErr w:type="spellStart"/>
      <w:r w:rsidRPr="00E82CF7">
        <w:t>precision</w:t>
      </w:r>
      <w:proofErr w:type="spellEnd"/>
      <w:r w:rsidRPr="00E82CF7">
        <w:t xml:space="preserve"> – měří, jaký podíl příkladů klasifikovaných jako určitá třída je správných</w:t>
      </w:r>
    </w:p>
    <w:p w14:paraId="59D049E6" w14:textId="277957DF" w:rsidR="00E82CF7" w:rsidRDefault="00E82CF7">
      <w:pPr>
        <w:pStyle w:val="Textpoznpodarou"/>
      </w:pPr>
    </w:p>
  </w:footnote>
  <w:footnote w:id="3">
    <w:p w14:paraId="7EBF6CBE" w14:textId="05B30CAA" w:rsidR="00E82CF7" w:rsidRDefault="00E82CF7" w:rsidP="00E82CF7">
      <w:pPr>
        <w:pStyle w:val="Textpoznpodarou"/>
        <w:jc w:val="left"/>
      </w:pPr>
      <w:r>
        <w:rPr>
          <w:rStyle w:val="Znakapoznpodarou"/>
        </w:rPr>
        <w:footnoteRef/>
      </w:r>
      <w:r>
        <w:t xml:space="preserve"> </w:t>
      </w:r>
      <w:r w:rsidRPr="00E82CF7">
        <w:rPr>
          <w:lang w:val="en-US"/>
        </w:rPr>
        <w:t xml:space="preserve">Rectifier Linear Unit: </w:t>
      </w:r>
      <w:r w:rsidRPr="00E82CF7">
        <w:t>vybere maximum z (0, x) kde x je vstupní hodnota</w:t>
      </w:r>
      <w:r w:rsidRPr="00E82CF7">
        <w:b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3586991" w14:paraId="0E85C8AD" w14:textId="77777777" w:rsidTr="73586991">
      <w:trPr>
        <w:trHeight w:val="300"/>
      </w:trPr>
      <w:tc>
        <w:tcPr>
          <w:tcW w:w="2880" w:type="dxa"/>
        </w:tcPr>
        <w:p w14:paraId="262A9ECC" w14:textId="6DD5AA8B" w:rsidR="73586991" w:rsidRDefault="73586991" w:rsidP="73586991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13574BEA" w14:textId="5F7DBB8D" w:rsidR="73586991" w:rsidRDefault="73586991" w:rsidP="73586991">
          <w:pPr>
            <w:pStyle w:val="Zhlav"/>
            <w:jc w:val="center"/>
          </w:pPr>
        </w:p>
      </w:tc>
      <w:tc>
        <w:tcPr>
          <w:tcW w:w="2880" w:type="dxa"/>
        </w:tcPr>
        <w:p w14:paraId="134AFAAF" w14:textId="0F65EA0F" w:rsidR="73586991" w:rsidRDefault="73586991" w:rsidP="73586991">
          <w:pPr>
            <w:pStyle w:val="Zhlav"/>
            <w:ind w:right="-115"/>
            <w:jc w:val="right"/>
          </w:pPr>
        </w:p>
      </w:tc>
    </w:tr>
  </w:tbl>
  <w:p w14:paraId="579F3DFF" w14:textId="5DBB865B" w:rsidR="73586991" w:rsidRDefault="73586991" w:rsidP="73586991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d5Z/z15/CMi9B" int2:id="5g2pf4YT">
      <int2:state int2:value="Rejected" int2:type="AugLoop_Text_Critique"/>
    </int2:textHash>
    <int2:textHash int2:hashCode="CqNwjA8CzWoWGv" int2:id="PVEv6u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E46"/>
    <w:multiLevelType w:val="multilevel"/>
    <w:tmpl w:val="DCA2EE1C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1286"/>
        </w:tabs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26CDC536"/>
    <w:multiLevelType w:val="hybridMultilevel"/>
    <w:tmpl w:val="78CCB8AA"/>
    <w:lvl w:ilvl="0" w:tplc="0772F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23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8B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E0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87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06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2F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E4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EE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32D40"/>
    <w:multiLevelType w:val="hybridMultilevel"/>
    <w:tmpl w:val="2A24FE8E"/>
    <w:lvl w:ilvl="0" w:tplc="32C07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02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E3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A3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C0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0D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E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8B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81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5263"/>
    <w:multiLevelType w:val="hybridMultilevel"/>
    <w:tmpl w:val="CA34E15A"/>
    <w:lvl w:ilvl="0" w:tplc="DCCE8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0D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48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2B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E6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E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04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647FA"/>
    <w:multiLevelType w:val="hybridMultilevel"/>
    <w:tmpl w:val="323A4B94"/>
    <w:lvl w:ilvl="0" w:tplc="FC6C7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E4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AA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28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46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A5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AB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4E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A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A8B7"/>
    <w:multiLevelType w:val="hybridMultilevel"/>
    <w:tmpl w:val="8C6C84B0"/>
    <w:lvl w:ilvl="0" w:tplc="D2408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6E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A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C8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D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81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1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C8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E1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5EB7F"/>
    <w:multiLevelType w:val="hybridMultilevel"/>
    <w:tmpl w:val="D7B281FE"/>
    <w:lvl w:ilvl="0" w:tplc="8D441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83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BA1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3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A6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AC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8A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29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69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48F73"/>
    <w:multiLevelType w:val="hybridMultilevel"/>
    <w:tmpl w:val="843EDDDE"/>
    <w:lvl w:ilvl="0" w:tplc="4CB89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E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4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29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1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84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CD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C3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46A4E"/>
    <w:multiLevelType w:val="hybridMultilevel"/>
    <w:tmpl w:val="0DA86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1A3FE"/>
    <w:multiLevelType w:val="hybridMultilevel"/>
    <w:tmpl w:val="A998CDB0"/>
    <w:lvl w:ilvl="0" w:tplc="8004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02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66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44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44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68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6C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84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84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2130A"/>
    <w:multiLevelType w:val="hybridMultilevel"/>
    <w:tmpl w:val="200CC31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702095A"/>
    <w:multiLevelType w:val="hybridMultilevel"/>
    <w:tmpl w:val="F9BC6906"/>
    <w:lvl w:ilvl="0" w:tplc="8084D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6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AF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C5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C6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89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C7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80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45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A3937"/>
    <w:multiLevelType w:val="hybridMultilevel"/>
    <w:tmpl w:val="169237FA"/>
    <w:lvl w:ilvl="0" w:tplc="0026E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41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09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AC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46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4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C9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8E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6F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4702">
    <w:abstractNumId w:val="9"/>
  </w:num>
  <w:num w:numId="2" w16cid:durableId="966617366">
    <w:abstractNumId w:val="2"/>
  </w:num>
  <w:num w:numId="3" w16cid:durableId="2101557279">
    <w:abstractNumId w:val="3"/>
  </w:num>
  <w:num w:numId="4" w16cid:durableId="673655408">
    <w:abstractNumId w:val="1"/>
  </w:num>
  <w:num w:numId="5" w16cid:durableId="662901993">
    <w:abstractNumId w:val="4"/>
  </w:num>
  <w:num w:numId="6" w16cid:durableId="100105150">
    <w:abstractNumId w:val="12"/>
  </w:num>
  <w:num w:numId="7" w16cid:durableId="377360828">
    <w:abstractNumId w:val="6"/>
  </w:num>
  <w:num w:numId="8" w16cid:durableId="2088843823">
    <w:abstractNumId w:val="5"/>
  </w:num>
  <w:num w:numId="9" w16cid:durableId="225772293">
    <w:abstractNumId w:val="7"/>
  </w:num>
  <w:num w:numId="10" w16cid:durableId="1145665833">
    <w:abstractNumId w:val="11"/>
  </w:num>
  <w:num w:numId="11" w16cid:durableId="914244645">
    <w:abstractNumId w:val="0"/>
  </w:num>
  <w:num w:numId="12" w16cid:durableId="1978878987">
    <w:abstractNumId w:val="10"/>
  </w:num>
  <w:num w:numId="13" w16cid:durableId="20395579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1"/>
    <w:rsid w:val="000032C2"/>
    <w:rsid w:val="0002743B"/>
    <w:rsid w:val="000365A0"/>
    <w:rsid w:val="0005258C"/>
    <w:rsid w:val="00064D00"/>
    <w:rsid w:val="00077A3E"/>
    <w:rsid w:val="00085E25"/>
    <w:rsid w:val="00089C88"/>
    <w:rsid w:val="000A38D1"/>
    <w:rsid w:val="000A95CB"/>
    <w:rsid w:val="000C7E89"/>
    <w:rsid w:val="000F57EB"/>
    <w:rsid w:val="00105873"/>
    <w:rsid w:val="0010731C"/>
    <w:rsid w:val="00110F29"/>
    <w:rsid w:val="001174CA"/>
    <w:rsid w:val="00125096"/>
    <w:rsid w:val="00160906"/>
    <w:rsid w:val="0016293D"/>
    <w:rsid w:val="00165B24"/>
    <w:rsid w:val="00166850"/>
    <w:rsid w:val="00193BD6"/>
    <w:rsid w:val="001A335E"/>
    <w:rsid w:val="001B5BEA"/>
    <w:rsid w:val="001D5453"/>
    <w:rsid w:val="001E5F85"/>
    <w:rsid w:val="00201BC2"/>
    <w:rsid w:val="0020248D"/>
    <w:rsid w:val="00207488"/>
    <w:rsid w:val="002123E7"/>
    <w:rsid w:val="00216E5A"/>
    <w:rsid w:val="002334F0"/>
    <w:rsid w:val="00243774"/>
    <w:rsid w:val="00247DC1"/>
    <w:rsid w:val="00277A8E"/>
    <w:rsid w:val="00281520"/>
    <w:rsid w:val="00297852"/>
    <w:rsid w:val="002A7B26"/>
    <w:rsid w:val="002A7EB3"/>
    <w:rsid w:val="002B2272"/>
    <w:rsid w:val="002B3391"/>
    <w:rsid w:val="002B493E"/>
    <w:rsid w:val="002D3B65"/>
    <w:rsid w:val="00322611"/>
    <w:rsid w:val="00326775"/>
    <w:rsid w:val="00332390"/>
    <w:rsid w:val="0036CA72"/>
    <w:rsid w:val="00373A1C"/>
    <w:rsid w:val="0037722B"/>
    <w:rsid w:val="0038F259"/>
    <w:rsid w:val="003B0AAD"/>
    <w:rsid w:val="003E151E"/>
    <w:rsid w:val="003E4F39"/>
    <w:rsid w:val="003F3F55"/>
    <w:rsid w:val="00423724"/>
    <w:rsid w:val="00472405"/>
    <w:rsid w:val="004854F2"/>
    <w:rsid w:val="0049393B"/>
    <w:rsid w:val="00496CCB"/>
    <w:rsid w:val="00497FFC"/>
    <w:rsid w:val="004A22AA"/>
    <w:rsid w:val="004B422A"/>
    <w:rsid w:val="005027FA"/>
    <w:rsid w:val="005047DC"/>
    <w:rsid w:val="005102D3"/>
    <w:rsid w:val="005107B9"/>
    <w:rsid w:val="005473F1"/>
    <w:rsid w:val="00561DF1"/>
    <w:rsid w:val="0057066F"/>
    <w:rsid w:val="005B3D90"/>
    <w:rsid w:val="005E0504"/>
    <w:rsid w:val="005F249A"/>
    <w:rsid w:val="0062675B"/>
    <w:rsid w:val="006354A1"/>
    <w:rsid w:val="006446C1"/>
    <w:rsid w:val="00645EA2"/>
    <w:rsid w:val="00647D49"/>
    <w:rsid w:val="00671CE6"/>
    <w:rsid w:val="006A1347"/>
    <w:rsid w:val="006A2057"/>
    <w:rsid w:val="006B7A4E"/>
    <w:rsid w:val="006C0C79"/>
    <w:rsid w:val="006E74A8"/>
    <w:rsid w:val="006F07D9"/>
    <w:rsid w:val="00710F28"/>
    <w:rsid w:val="0073624A"/>
    <w:rsid w:val="0075CEBC"/>
    <w:rsid w:val="007622F8"/>
    <w:rsid w:val="00795864"/>
    <w:rsid w:val="007B129F"/>
    <w:rsid w:val="007B1F30"/>
    <w:rsid w:val="007D151E"/>
    <w:rsid w:val="007E42D2"/>
    <w:rsid w:val="00812181"/>
    <w:rsid w:val="00830409"/>
    <w:rsid w:val="00856A5D"/>
    <w:rsid w:val="0086231B"/>
    <w:rsid w:val="00882F20"/>
    <w:rsid w:val="00887828"/>
    <w:rsid w:val="00891833"/>
    <w:rsid w:val="008A670F"/>
    <w:rsid w:val="008A6DD3"/>
    <w:rsid w:val="008B3CF9"/>
    <w:rsid w:val="009209EA"/>
    <w:rsid w:val="00923EFB"/>
    <w:rsid w:val="00933B93"/>
    <w:rsid w:val="00954096"/>
    <w:rsid w:val="009628A9"/>
    <w:rsid w:val="00963611"/>
    <w:rsid w:val="00977ED4"/>
    <w:rsid w:val="009831E9"/>
    <w:rsid w:val="00994F77"/>
    <w:rsid w:val="00996790"/>
    <w:rsid w:val="009B528F"/>
    <w:rsid w:val="009E01D3"/>
    <w:rsid w:val="00A219F2"/>
    <w:rsid w:val="00A34DDF"/>
    <w:rsid w:val="00A555FD"/>
    <w:rsid w:val="00A5A820"/>
    <w:rsid w:val="00A734BC"/>
    <w:rsid w:val="00A8011B"/>
    <w:rsid w:val="00A833B4"/>
    <w:rsid w:val="00AD77E1"/>
    <w:rsid w:val="00AE67FD"/>
    <w:rsid w:val="00AE78D2"/>
    <w:rsid w:val="00B025E8"/>
    <w:rsid w:val="00B20809"/>
    <w:rsid w:val="00B37EA3"/>
    <w:rsid w:val="00B51062"/>
    <w:rsid w:val="00B76DC9"/>
    <w:rsid w:val="00B83A3A"/>
    <w:rsid w:val="00BA7DA5"/>
    <w:rsid w:val="00BB0371"/>
    <w:rsid w:val="00BB75EA"/>
    <w:rsid w:val="00BD49D8"/>
    <w:rsid w:val="00BE5BD4"/>
    <w:rsid w:val="00BF62D6"/>
    <w:rsid w:val="00C12D25"/>
    <w:rsid w:val="00C20B4B"/>
    <w:rsid w:val="00C52E20"/>
    <w:rsid w:val="00C551BB"/>
    <w:rsid w:val="00C6176F"/>
    <w:rsid w:val="00C636B6"/>
    <w:rsid w:val="00CB0366"/>
    <w:rsid w:val="00CB6D90"/>
    <w:rsid w:val="00CC289C"/>
    <w:rsid w:val="00CD36E2"/>
    <w:rsid w:val="00CD507E"/>
    <w:rsid w:val="00CE2F0E"/>
    <w:rsid w:val="00CF5EC4"/>
    <w:rsid w:val="00D11868"/>
    <w:rsid w:val="00D1290F"/>
    <w:rsid w:val="00D35601"/>
    <w:rsid w:val="00D41BCC"/>
    <w:rsid w:val="00D54946"/>
    <w:rsid w:val="00D70C50"/>
    <w:rsid w:val="00D96CD3"/>
    <w:rsid w:val="00DA6DBB"/>
    <w:rsid w:val="00DB50EA"/>
    <w:rsid w:val="00DF6CA9"/>
    <w:rsid w:val="00E0408A"/>
    <w:rsid w:val="00E4649A"/>
    <w:rsid w:val="00E53F7F"/>
    <w:rsid w:val="00E762E7"/>
    <w:rsid w:val="00E7705B"/>
    <w:rsid w:val="00E82CF7"/>
    <w:rsid w:val="00E91790"/>
    <w:rsid w:val="00E93C8B"/>
    <w:rsid w:val="00ED4DB4"/>
    <w:rsid w:val="00ED6AC7"/>
    <w:rsid w:val="00EE383A"/>
    <w:rsid w:val="00EF7F44"/>
    <w:rsid w:val="00F2709E"/>
    <w:rsid w:val="00F32A9D"/>
    <w:rsid w:val="00F6675B"/>
    <w:rsid w:val="00F6699F"/>
    <w:rsid w:val="00F716DA"/>
    <w:rsid w:val="00FA484B"/>
    <w:rsid w:val="00FB55D8"/>
    <w:rsid w:val="00FE56DD"/>
    <w:rsid w:val="00FF134F"/>
    <w:rsid w:val="010722A3"/>
    <w:rsid w:val="010A9930"/>
    <w:rsid w:val="011FA9DF"/>
    <w:rsid w:val="014430EC"/>
    <w:rsid w:val="016AC52B"/>
    <w:rsid w:val="0176AB66"/>
    <w:rsid w:val="01886EBD"/>
    <w:rsid w:val="01A5DBE4"/>
    <w:rsid w:val="01AC0A21"/>
    <w:rsid w:val="01B97897"/>
    <w:rsid w:val="01BF5018"/>
    <w:rsid w:val="01E420C8"/>
    <w:rsid w:val="01EBDF78"/>
    <w:rsid w:val="01FEE9AD"/>
    <w:rsid w:val="0202298D"/>
    <w:rsid w:val="020F7261"/>
    <w:rsid w:val="0235DFE4"/>
    <w:rsid w:val="026EB449"/>
    <w:rsid w:val="028A1198"/>
    <w:rsid w:val="029618F5"/>
    <w:rsid w:val="0299946D"/>
    <w:rsid w:val="029D123E"/>
    <w:rsid w:val="02B03B72"/>
    <w:rsid w:val="02C3DEDA"/>
    <w:rsid w:val="032D9944"/>
    <w:rsid w:val="035A8571"/>
    <w:rsid w:val="035DC13C"/>
    <w:rsid w:val="036A0A42"/>
    <w:rsid w:val="038A16FF"/>
    <w:rsid w:val="038FA737"/>
    <w:rsid w:val="039B2EFD"/>
    <w:rsid w:val="03BA7B38"/>
    <w:rsid w:val="03C5746A"/>
    <w:rsid w:val="03E9673D"/>
    <w:rsid w:val="03F21D34"/>
    <w:rsid w:val="043C8EF1"/>
    <w:rsid w:val="045162F0"/>
    <w:rsid w:val="0451F123"/>
    <w:rsid w:val="0459EBD3"/>
    <w:rsid w:val="045DC68A"/>
    <w:rsid w:val="048CD665"/>
    <w:rsid w:val="04935BD9"/>
    <w:rsid w:val="04BBE0A5"/>
    <w:rsid w:val="04C2D206"/>
    <w:rsid w:val="04DFAA06"/>
    <w:rsid w:val="050E6064"/>
    <w:rsid w:val="0538C56B"/>
    <w:rsid w:val="05403434"/>
    <w:rsid w:val="05419B22"/>
    <w:rsid w:val="05659059"/>
    <w:rsid w:val="056CC4EA"/>
    <w:rsid w:val="0570A139"/>
    <w:rsid w:val="05749DFA"/>
    <w:rsid w:val="05E57BF4"/>
    <w:rsid w:val="060561FD"/>
    <w:rsid w:val="06058909"/>
    <w:rsid w:val="06172ACA"/>
    <w:rsid w:val="06263A5F"/>
    <w:rsid w:val="062D8D42"/>
    <w:rsid w:val="06358403"/>
    <w:rsid w:val="064DC1FE"/>
    <w:rsid w:val="065FB703"/>
    <w:rsid w:val="06855A37"/>
    <w:rsid w:val="068B9E03"/>
    <w:rsid w:val="069D6497"/>
    <w:rsid w:val="06AD05C6"/>
    <w:rsid w:val="06E286DF"/>
    <w:rsid w:val="07193AFF"/>
    <w:rsid w:val="07333C82"/>
    <w:rsid w:val="073EA08B"/>
    <w:rsid w:val="074812C3"/>
    <w:rsid w:val="07541AD1"/>
    <w:rsid w:val="07561FD3"/>
    <w:rsid w:val="07788A09"/>
    <w:rsid w:val="07982AD3"/>
    <w:rsid w:val="07BB63BF"/>
    <w:rsid w:val="07FB47A9"/>
    <w:rsid w:val="081252FF"/>
    <w:rsid w:val="0829F7F4"/>
    <w:rsid w:val="0830E669"/>
    <w:rsid w:val="0832DBAB"/>
    <w:rsid w:val="085B1202"/>
    <w:rsid w:val="08612661"/>
    <w:rsid w:val="087EA5CB"/>
    <w:rsid w:val="0883F06C"/>
    <w:rsid w:val="08AF347F"/>
    <w:rsid w:val="08B94B8D"/>
    <w:rsid w:val="08B97D84"/>
    <w:rsid w:val="08F5C810"/>
    <w:rsid w:val="08FD9C2F"/>
    <w:rsid w:val="09474ACB"/>
    <w:rsid w:val="095B01EC"/>
    <w:rsid w:val="095C3A84"/>
    <w:rsid w:val="09660A20"/>
    <w:rsid w:val="09B730A0"/>
    <w:rsid w:val="09C8799A"/>
    <w:rsid w:val="09DFC982"/>
    <w:rsid w:val="09FA8FD9"/>
    <w:rsid w:val="0A00B2EF"/>
    <w:rsid w:val="0A04DB2D"/>
    <w:rsid w:val="0A58719A"/>
    <w:rsid w:val="0A64C2B5"/>
    <w:rsid w:val="0A89830D"/>
    <w:rsid w:val="0AB707B4"/>
    <w:rsid w:val="0AC21A2F"/>
    <w:rsid w:val="0AC24FFE"/>
    <w:rsid w:val="0B3171E6"/>
    <w:rsid w:val="0B4E016A"/>
    <w:rsid w:val="0B76D5BF"/>
    <w:rsid w:val="0BA14757"/>
    <w:rsid w:val="0BFFB600"/>
    <w:rsid w:val="0C099765"/>
    <w:rsid w:val="0C24C4B1"/>
    <w:rsid w:val="0C27A64A"/>
    <w:rsid w:val="0C69F457"/>
    <w:rsid w:val="0C7EABC8"/>
    <w:rsid w:val="0C92E902"/>
    <w:rsid w:val="0CA45E15"/>
    <w:rsid w:val="0CB3BEC7"/>
    <w:rsid w:val="0CD35D66"/>
    <w:rsid w:val="0D0C8F62"/>
    <w:rsid w:val="0D1266C0"/>
    <w:rsid w:val="0D264433"/>
    <w:rsid w:val="0D5D6B70"/>
    <w:rsid w:val="0D85C2DB"/>
    <w:rsid w:val="0D887F0B"/>
    <w:rsid w:val="0DB24F3F"/>
    <w:rsid w:val="0DC96D3D"/>
    <w:rsid w:val="0DE74B7F"/>
    <w:rsid w:val="0DE7C929"/>
    <w:rsid w:val="0DF8F65F"/>
    <w:rsid w:val="0DFACD65"/>
    <w:rsid w:val="0E0346C9"/>
    <w:rsid w:val="0E07E23A"/>
    <w:rsid w:val="0E29FCC2"/>
    <w:rsid w:val="0E3C3DA3"/>
    <w:rsid w:val="0E5810B1"/>
    <w:rsid w:val="0E7C0BD0"/>
    <w:rsid w:val="0E888E1C"/>
    <w:rsid w:val="0E9A1248"/>
    <w:rsid w:val="0EB282B4"/>
    <w:rsid w:val="0EF6A8D4"/>
    <w:rsid w:val="0EFC366A"/>
    <w:rsid w:val="0F067365"/>
    <w:rsid w:val="0F35AD3C"/>
    <w:rsid w:val="0F6B4682"/>
    <w:rsid w:val="0FBCE003"/>
    <w:rsid w:val="0FC1D337"/>
    <w:rsid w:val="0FC3C9DE"/>
    <w:rsid w:val="1003B304"/>
    <w:rsid w:val="103C5B57"/>
    <w:rsid w:val="105D9157"/>
    <w:rsid w:val="105F112A"/>
    <w:rsid w:val="1060C10C"/>
    <w:rsid w:val="106499B1"/>
    <w:rsid w:val="109C9606"/>
    <w:rsid w:val="109EEB97"/>
    <w:rsid w:val="10E37161"/>
    <w:rsid w:val="11041862"/>
    <w:rsid w:val="112979FA"/>
    <w:rsid w:val="112DCBCC"/>
    <w:rsid w:val="11383DF8"/>
    <w:rsid w:val="116B0D79"/>
    <w:rsid w:val="11755BF7"/>
    <w:rsid w:val="11A7495B"/>
    <w:rsid w:val="11B2DD10"/>
    <w:rsid w:val="11BFA6BA"/>
    <w:rsid w:val="11F20FF4"/>
    <w:rsid w:val="1218E25F"/>
    <w:rsid w:val="121B9816"/>
    <w:rsid w:val="1221D10B"/>
    <w:rsid w:val="122A31B9"/>
    <w:rsid w:val="12369FB8"/>
    <w:rsid w:val="123B33B2"/>
    <w:rsid w:val="12518326"/>
    <w:rsid w:val="126E7540"/>
    <w:rsid w:val="12A5FC64"/>
    <w:rsid w:val="12E0D81E"/>
    <w:rsid w:val="12FDDC81"/>
    <w:rsid w:val="133213AB"/>
    <w:rsid w:val="133E746A"/>
    <w:rsid w:val="13487903"/>
    <w:rsid w:val="135A401D"/>
    <w:rsid w:val="1368C777"/>
    <w:rsid w:val="136D836B"/>
    <w:rsid w:val="1376F9D8"/>
    <w:rsid w:val="13941693"/>
    <w:rsid w:val="13A8BFCA"/>
    <w:rsid w:val="13B9BFE8"/>
    <w:rsid w:val="13FB3A33"/>
    <w:rsid w:val="14014A2F"/>
    <w:rsid w:val="140312C7"/>
    <w:rsid w:val="14051941"/>
    <w:rsid w:val="1412A758"/>
    <w:rsid w:val="141C096E"/>
    <w:rsid w:val="144D9B91"/>
    <w:rsid w:val="149973A7"/>
    <w:rsid w:val="14A212AA"/>
    <w:rsid w:val="14AC9218"/>
    <w:rsid w:val="14AD6935"/>
    <w:rsid w:val="14AD9EDF"/>
    <w:rsid w:val="14C6540E"/>
    <w:rsid w:val="14CB829C"/>
    <w:rsid w:val="1504F4D5"/>
    <w:rsid w:val="1544628B"/>
    <w:rsid w:val="1562D712"/>
    <w:rsid w:val="157190D6"/>
    <w:rsid w:val="159F5EA0"/>
    <w:rsid w:val="15C2C229"/>
    <w:rsid w:val="15C84289"/>
    <w:rsid w:val="15ED6904"/>
    <w:rsid w:val="16048801"/>
    <w:rsid w:val="1638FAE7"/>
    <w:rsid w:val="16536E50"/>
    <w:rsid w:val="16690FDB"/>
    <w:rsid w:val="16A2D9A1"/>
    <w:rsid w:val="16CC80FC"/>
    <w:rsid w:val="16FCB4AF"/>
    <w:rsid w:val="17000660"/>
    <w:rsid w:val="1721FE9E"/>
    <w:rsid w:val="174498BF"/>
    <w:rsid w:val="178DFE49"/>
    <w:rsid w:val="17962A27"/>
    <w:rsid w:val="17A42D66"/>
    <w:rsid w:val="17C9D875"/>
    <w:rsid w:val="17DF68C8"/>
    <w:rsid w:val="17E0674A"/>
    <w:rsid w:val="180C942D"/>
    <w:rsid w:val="1838C53D"/>
    <w:rsid w:val="183DD4CB"/>
    <w:rsid w:val="186FF513"/>
    <w:rsid w:val="18757686"/>
    <w:rsid w:val="18ABFDE5"/>
    <w:rsid w:val="18ADCEC2"/>
    <w:rsid w:val="18B33AEE"/>
    <w:rsid w:val="18BB0CB8"/>
    <w:rsid w:val="190651C3"/>
    <w:rsid w:val="19496F92"/>
    <w:rsid w:val="196098D8"/>
    <w:rsid w:val="199499CD"/>
    <w:rsid w:val="19D21BC7"/>
    <w:rsid w:val="1A1C9CE3"/>
    <w:rsid w:val="1A2D95E1"/>
    <w:rsid w:val="1A433CC4"/>
    <w:rsid w:val="1A474F0D"/>
    <w:rsid w:val="1A497577"/>
    <w:rsid w:val="1A51602D"/>
    <w:rsid w:val="1A8BAA38"/>
    <w:rsid w:val="1AB431F5"/>
    <w:rsid w:val="1AC525C4"/>
    <w:rsid w:val="1B23894F"/>
    <w:rsid w:val="1B4AD51B"/>
    <w:rsid w:val="1B4D6253"/>
    <w:rsid w:val="1B66541C"/>
    <w:rsid w:val="1B88A28A"/>
    <w:rsid w:val="1B9B0B88"/>
    <w:rsid w:val="1BA7BD3F"/>
    <w:rsid w:val="1BAED5A1"/>
    <w:rsid w:val="1C048561"/>
    <w:rsid w:val="1C19C910"/>
    <w:rsid w:val="1C28B131"/>
    <w:rsid w:val="1C2EAA0B"/>
    <w:rsid w:val="1C43C436"/>
    <w:rsid w:val="1C841759"/>
    <w:rsid w:val="1CB3E74D"/>
    <w:rsid w:val="1CDF48D3"/>
    <w:rsid w:val="1CE5F994"/>
    <w:rsid w:val="1CEB8F99"/>
    <w:rsid w:val="1CF7CD7D"/>
    <w:rsid w:val="1D3BB8AD"/>
    <w:rsid w:val="1D51B831"/>
    <w:rsid w:val="1D55328A"/>
    <w:rsid w:val="1D813FE5"/>
    <w:rsid w:val="1D881A11"/>
    <w:rsid w:val="1DA3C3B4"/>
    <w:rsid w:val="1DC48192"/>
    <w:rsid w:val="1DE5BD9B"/>
    <w:rsid w:val="1DE8E0E5"/>
    <w:rsid w:val="1E1B09E2"/>
    <w:rsid w:val="1E287CA3"/>
    <w:rsid w:val="1E4C0ED4"/>
    <w:rsid w:val="1E5DA6F1"/>
    <w:rsid w:val="1E7B1934"/>
    <w:rsid w:val="1EC28A7E"/>
    <w:rsid w:val="1EC2C296"/>
    <w:rsid w:val="1ECAB10E"/>
    <w:rsid w:val="1ECD5DF9"/>
    <w:rsid w:val="1F12CEC2"/>
    <w:rsid w:val="1F1F69A8"/>
    <w:rsid w:val="1F504A6A"/>
    <w:rsid w:val="1F54696D"/>
    <w:rsid w:val="1F8A6586"/>
    <w:rsid w:val="1F9204A7"/>
    <w:rsid w:val="1F9CEE9F"/>
    <w:rsid w:val="1FCC2C31"/>
    <w:rsid w:val="1FCD3A4A"/>
    <w:rsid w:val="1FDEA866"/>
    <w:rsid w:val="1FE68CCD"/>
    <w:rsid w:val="1FF72586"/>
    <w:rsid w:val="2026AC3A"/>
    <w:rsid w:val="2068F9A7"/>
    <w:rsid w:val="20B8E0A7"/>
    <w:rsid w:val="2103E78D"/>
    <w:rsid w:val="2117281F"/>
    <w:rsid w:val="211F60C6"/>
    <w:rsid w:val="21322EE2"/>
    <w:rsid w:val="21359241"/>
    <w:rsid w:val="2161A322"/>
    <w:rsid w:val="216AC7FD"/>
    <w:rsid w:val="217185CA"/>
    <w:rsid w:val="2190C161"/>
    <w:rsid w:val="2197F35A"/>
    <w:rsid w:val="21AEBA66"/>
    <w:rsid w:val="21BA90D2"/>
    <w:rsid w:val="221178BF"/>
    <w:rsid w:val="22198824"/>
    <w:rsid w:val="226BC9EA"/>
    <w:rsid w:val="22BCDB49"/>
    <w:rsid w:val="22CCB2DA"/>
    <w:rsid w:val="22E05FA8"/>
    <w:rsid w:val="2300A185"/>
    <w:rsid w:val="230C932E"/>
    <w:rsid w:val="231F11F9"/>
    <w:rsid w:val="235D3E99"/>
    <w:rsid w:val="238DEB4F"/>
    <w:rsid w:val="23931137"/>
    <w:rsid w:val="239AC1D4"/>
    <w:rsid w:val="23B08FC2"/>
    <w:rsid w:val="23C7686A"/>
    <w:rsid w:val="23D87C52"/>
    <w:rsid w:val="24017024"/>
    <w:rsid w:val="242A3B7A"/>
    <w:rsid w:val="2436651A"/>
    <w:rsid w:val="2448A306"/>
    <w:rsid w:val="245BC9FE"/>
    <w:rsid w:val="245E41CB"/>
    <w:rsid w:val="24776A28"/>
    <w:rsid w:val="2479A4FE"/>
    <w:rsid w:val="248E8C3A"/>
    <w:rsid w:val="24931D3C"/>
    <w:rsid w:val="249993DA"/>
    <w:rsid w:val="24A8C6D0"/>
    <w:rsid w:val="24AACB4E"/>
    <w:rsid w:val="24BF8B79"/>
    <w:rsid w:val="24C1BDD8"/>
    <w:rsid w:val="24C60C48"/>
    <w:rsid w:val="24FC65F0"/>
    <w:rsid w:val="25207A5B"/>
    <w:rsid w:val="252A1886"/>
    <w:rsid w:val="253EAE61"/>
    <w:rsid w:val="2556BBA5"/>
    <w:rsid w:val="258458E1"/>
    <w:rsid w:val="25AC4233"/>
    <w:rsid w:val="25B1FF96"/>
    <w:rsid w:val="25C31DF4"/>
    <w:rsid w:val="25CDF8A3"/>
    <w:rsid w:val="2604D200"/>
    <w:rsid w:val="26133A89"/>
    <w:rsid w:val="2627ACA5"/>
    <w:rsid w:val="26500F99"/>
    <w:rsid w:val="2680EB01"/>
    <w:rsid w:val="2694EFC5"/>
    <w:rsid w:val="269A5F65"/>
    <w:rsid w:val="26EE8566"/>
    <w:rsid w:val="26F6E835"/>
    <w:rsid w:val="270868CE"/>
    <w:rsid w:val="270D5165"/>
    <w:rsid w:val="271124A6"/>
    <w:rsid w:val="2713C6A1"/>
    <w:rsid w:val="27210589"/>
    <w:rsid w:val="27247748"/>
    <w:rsid w:val="27309AE8"/>
    <w:rsid w:val="2731D684"/>
    <w:rsid w:val="274D5774"/>
    <w:rsid w:val="275938E0"/>
    <w:rsid w:val="277845B5"/>
    <w:rsid w:val="2782E754"/>
    <w:rsid w:val="27A951D0"/>
    <w:rsid w:val="27AF0AEA"/>
    <w:rsid w:val="27BC83EF"/>
    <w:rsid w:val="27F47551"/>
    <w:rsid w:val="28166EDD"/>
    <w:rsid w:val="281EA1CF"/>
    <w:rsid w:val="28406C48"/>
    <w:rsid w:val="28492276"/>
    <w:rsid w:val="284D757E"/>
    <w:rsid w:val="2850C337"/>
    <w:rsid w:val="2852FBC0"/>
    <w:rsid w:val="2864D129"/>
    <w:rsid w:val="2873C3E4"/>
    <w:rsid w:val="288F24AF"/>
    <w:rsid w:val="289DED66"/>
    <w:rsid w:val="289E3804"/>
    <w:rsid w:val="28AC3C46"/>
    <w:rsid w:val="28D2ECD5"/>
    <w:rsid w:val="28E17659"/>
    <w:rsid w:val="2916B84D"/>
    <w:rsid w:val="29664BF1"/>
    <w:rsid w:val="296E65CA"/>
    <w:rsid w:val="299F40A5"/>
    <w:rsid w:val="29A1FDA2"/>
    <w:rsid w:val="29AFCCE3"/>
    <w:rsid w:val="29C00596"/>
    <w:rsid w:val="29C66D03"/>
    <w:rsid w:val="29D1B9E8"/>
    <w:rsid w:val="29EB183B"/>
    <w:rsid w:val="2A0FFD39"/>
    <w:rsid w:val="2A5AF4DE"/>
    <w:rsid w:val="2A9445E6"/>
    <w:rsid w:val="2A957743"/>
    <w:rsid w:val="2AC7180E"/>
    <w:rsid w:val="2AFDC25D"/>
    <w:rsid w:val="2B59AB49"/>
    <w:rsid w:val="2B98FF4D"/>
    <w:rsid w:val="2B9D6858"/>
    <w:rsid w:val="2BC711AD"/>
    <w:rsid w:val="2BC9A836"/>
    <w:rsid w:val="2C37EE31"/>
    <w:rsid w:val="2C46BA56"/>
    <w:rsid w:val="2C51C4FD"/>
    <w:rsid w:val="2C6B99DC"/>
    <w:rsid w:val="2C95B1F1"/>
    <w:rsid w:val="2CBBB3D6"/>
    <w:rsid w:val="2CCF2788"/>
    <w:rsid w:val="2CD1D2B5"/>
    <w:rsid w:val="2CF7B336"/>
    <w:rsid w:val="2D2927D7"/>
    <w:rsid w:val="2D2CCC04"/>
    <w:rsid w:val="2D3E980A"/>
    <w:rsid w:val="2D7E3B52"/>
    <w:rsid w:val="2D96CF31"/>
    <w:rsid w:val="2DA69379"/>
    <w:rsid w:val="2DCD0413"/>
    <w:rsid w:val="2DD07ACB"/>
    <w:rsid w:val="2DD4D8BC"/>
    <w:rsid w:val="2DDD9EF8"/>
    <w:rsid w:val="2DE70A80"/>
    <w:rsid w:val="2E1CFAF3"/>
    <w:rsid w:val="2E27A65E"/>
    <w:rsid w:val="2E43EA20"/>
    <w:rsid w:val="2E4F6F42"/>
    <w:rsid w:val="2E8AB556"/>
    <w:rsid w:val="2E8F2AF9"/>
    <w:rsid w:val="2EB4C23F"/>
    <w:rsid w:val="2EB6AEF1"/>
    <w:rsid w:val="2F0A2868"/>
    <w:rsid w:val="2F31E470"/>
    <w:rsid w:val="2F45F6D4"/>
    <w:rsid w:val="2F68B186"/>
    <w:rsid w:val="2F6A1DA8"/>
    <w:rsid w:val="2F71F837"/>
    <w:rsid w:val="2FB301DA"/>
    <w:rsid w:val="2FC88303"/>
    <w:rsid w:val="2FF2FEE2"/>
    <w:rsid w:val="3002E8BF"/>
    <w:rsid w:val="302C29B3"/>
    <w:rsid w:val="303C1569"/>
    <w:rsid w:val="3046672C"/>
    <w:rsid w:val="307855A4"/>
    <w:rsid w:val="30936829"/>
    <w:rsid w:val="30BBF19D"/>
    <w:rsid w:val="30D2849C"/>
    <w:rsid w:val="30E468CD"/>
    <w:rsid w:val="30F9F9CD"/>
    <w:rsid w:val="30FC1928"/>
    <w:rsid w:val="3137277C"/>
    <w:rsid w:val="318AEDD6"/>
    <w:rsid w:val="31B9E8A5"/>
    <w:rsid w:val="31C0C67F"/>
    <w:rsid w:val="31DE64AA"/>
    <w:rsid w:val="31E6E57A"/>
    <w:rsid w:val="31E81BAF"/>
    <w:rsid w:val="3200FEAB"/>
    <w:rsid w:val="320D9871"/>
    <w:rsid w:val="3244F35B"/>
    <w:rsid w:val="325CFF00"/>
    <w:rsid w:val="3268A95C"/>
    <w:rsid w:val="329214D5"/>
    <w:rsid w:val="32E936F5"/>
    <w:rsid w:val="3303DD35"/>
    <w:rsid w:val="33163674"/>
    <w:rsid w:val="331B8A8A"/>
    <w:rsid w:val="33694CB0"/>
    <w:rsid w:val="3377C12A"/>
    <w:rsid w:val="33A79A1F"/>
    <w:rsid w:val="33CE7895"/>
    <w:rsid w:val="33DFA112"/>
    <w:rsid w:val="33EA66D2"/>
    <w:rsid w:val="34156A84"/>
    <w:rsid w:val="34179F7E"/>
    <w:rsid w:val="344A7E45"/>
    <w:rsid w:val="34520D0A"/>
    <w:rsid w:val="347C8068"/>
    <w:rsid w:val="347E34AE"/>
    <w:rsid w:val="348BE13D"/>
    <w:rsid w:val="34B909E4"/>
    <w:rsid w:val="34BB5106"/>
    <w:rsid w:val="34F152E6"/>
    <w:rsid w:val="34F6FDCE"/>
    <w:rsid w:val="3552970B"/>
    <w:rsid w:val="355845E2"/>
    <w:rsid w:val="357069B9"/>
    <w:rsid w:val="357EC09C"/>
    <w:rsid w:val="35A14F59"/>
    <w:rsid w:val="35AD4984"/>
    <w:rsid w:val="35C5881E"/>
    <w:rsid w:val="35C86DAF"/>
    <w:rsid w:val="35D06E23"/>
    <w:rsid w:val="35DDC836"/>
    <w:rsid w:val="35FD818B"/>
    <w:rsid w:val="360A0DCD"/>
    <w:rsid w:val="3628D3A7"/>
    <w:rsid w:val="364522E7"/>
    <w:rsid w:val="364F9EEE"/>
    <w:rsid w:val="36776CEF"/>
    <w:rsid w:val="368927E4"/>
    <w:rsid w:val="36975AD2"/>
    <w:rsid w:val="36AEB58E"/>
    <w:rsid w:val="36B0832F"/>
    <w:rsid w:val="36C0DDA9"/>
    <w:rsid w:val="36CED752"/>
    <w:rsid w:val="36F44B2E"/>
    <w:rsid w:val="371837CD"/>
    <w:rsid w:val="3733A5DB"/>
    <w:rsid w:val="3735B54D"/>
    <w:rsid w:val="373BF1EB"/>
    <w:rsid w:val="3762F0BF"/>
    <w:rsid w:val="3769F049"/>
    <w:rsid w:val="378D0C6B"/>
    <w:rsid w:val="37C5B4F2"/>
    <w:rsid w:val="37F666B2"/>
    <w:rsid w:val="3800C3F2"/>
    <w:rsid w:val="38139D42"/>
    <w:rsid w:val="3813AFE1"/>
    <w:rsid w:val="38782BD9"/>
    <w:rsid w:val="388E5820"/>
    <w:rsid w:val="38919EDD"/>
    <w:rsid w:val="38F4ADDA"/>
    <w:rsid w:val="39080EE5"/>
    <w:rsid w:val="3911CFB6"/>
    <w:rsid w:val="3930E0C7"/>
    <w:rsid w:val="39460659"/>
    <w:rsid w:val="394665D1"/>
    <w:rsid w:val="39513ED1"/>
    <w:rsid w:val="39563CEC"/>
    <w:rsid w:val="39858DEF"/>
    <w:rsid w:val="39C605E8"/>
    <w:rsid w:val="39D15974"/>
    <w:rsid w:val="3A001BA0"/>
    <w:rsid w:val="3A055742"/>
    <w:rsid w:val="3A2BF3E8"/>
    <w:rsid w:val="3A6FFD97"/>
    <w:rsid w:val="3A71DC83"/>
    <w:rsid w:val="3A7CA5C3"/>
    <w:rsid w:val="3AB9BBFC"/>
    <w:rsid w:val="3AE1E07B"/>
    <w:rsid w:val="3AE8E1DF"/>
    <w:rsid w:val="3AEB949F"/>
    <w:rsid w:val="3B113858"/>
    <w:rsid w:val="3B2676CB"/>
    <w:rsid w:val="3B280299"/>
    <w:rsid w:val="3B37BE92"/>
    <w:rsid w:val="3B4E0D2B"/>
    <w:rsid w:val="3B6DE798"/>
    <w:rsid w:val="3B75995E"/>
    <w:rsid w:val="3B78F3B3"/>
    <w:rsid w:val="3B7BCE7E"/>
    <w:rsid w:val="3BCB976D"/>
    <w:rsid w:val="3C012B11"/>
    <w:rsid w:val="3C2A74A4"/>
    <w:rsid w:val="3C45647A"/>
    <w:rsid w:val="3C4C39E1"/>
    <w:rsid w:val="3C684557"/>
    <w:rsid w:val="3C796CF6"/>
    <w:rsid w:val="3C88C068"/>
    <w:rsid w:val="3C930102"/>
    <w:rsid w:val="3CA04E3B"/>
    <w:rsid w:val="3CA583E5"/>
    <w:rsid w:val="3CD4C646"/>
    <w:rsid w:val="3CD5EC78"/>
    <w:rsid w:val="3CE6080B"/>
    <w:rsid w:val="3CF56B32"/>
    <w:rsid w:val="3D043F71"/>
    <w:rsid w:val="3D0A291A"/>
    <w:rsid w:val="3D2FBD60"/>
    <w:rsid w:val="3D34DA18"/>
    <w:rsid w:val="3D3852C7"/>
    <w:rsid w:val="3D6E8207"/>
    <w:rsid w:val="3DAA57C9"/>
    <w:rsid w:val="3DB8A99D"/>
    <w:rsid w:val="3DDABFE0"/>
    <w:rsid w:val="3DE4956E"/>
    <w:rsid w:val="3DFA35E9"/>
    <w:rsid w:val="3DFBC868"/>
    <w:rsid w:val="3DFC6DBE"/>
    <w:rsid w:val="3E527145"/>
    <w:rsid w:val="3E684361"/>
    <w:rsid w:val="3E7A33A6"/>
    <w:rsid w:val="3E7C8AB3"/>
    <w:rsid w:val="3EA26CB7"/>
    <w:rsid w:val="3EA7B1CC"/>
    <w:rsid w:val="3EAC2353"/>
    <w:rsid w:val="3EB2F66F"/>
    <w:rsid w:val="3EFB105D"/>
    <w:rsid w:val="3F11B82D"/>
    <w:rsid w:val="3F164311"/>
    <w:rsid w:val="3F1C432B"/>
    <w:rsid w:val="3F2A0848"/>
    <w:rsid w:val="3F5D92A1"/>
    <w:rsid w:val="3F68D9B8"/>
    <w:rsid w:val="3F757F69"/>
    <w:rsid w:val="3F9F50FB"/>
    <w:rsid w:val="3FCBAECF"/>
    <w:rsid w:val="3FD032F3"/>
    <w:rsid w:val="3FDF5014"/>
    <w:rsid w:val="3FE738C8"/>
    <w:rsid w:val="40337ED9"/>
    <w:rsid w:val="40361CA0"/>
    <w:rsid w:val="4064A3CA"/>
    <w:rsid w:val="40870B18"/>
    <w:rsid w:val="40D972E3"/>
    <w:rsid w:val="40FCB6BB"/>
    <w:rsid w:val="411CFC64"/>
    <w:rsid w:val="4122E2AC"/>
    <w:rsid w:val="412D3062"/>
    <w:rsid w:val="41B7A86C"/>
    <w:rsid w:val="41C10E36"/>
    <w:rsid w:val="41D73750"/>
    <w:rsid w:val="41D87CBD"/>
    <w:rsid w:val="41DEA304"/>
    <w:rsid w:val="41DFBC49"/>
    <w:rsid w:val="41EDB976"/>
    <w:rsid w:val="4201337F"/>
    <w:rsid w:val="420497C8"/>
    <w:rsid w:val="420706C4"/>
    <w:rsid w:val="420B2B1D"/>
    <w:rsid w:val="42250ADB"/>
    <w:rsid w:val="42A7104A"/>
    <w:rsid w:val="42A8ACA5"/>
    <w:rsid w:val="43629C07"/>
    <w:rsid w:val="437380F5"/>
    <w:rsid w:val="4380F139"/>
    <w:rsid w:val="4381EEAD"/>
    <w:rsid w:val="4384807D"/>
    <w:rsid w:val="43856510"/>
    <w:rsid w:val="438A3F5C"/>
    <w:rsid w:val="439AD24D"/>
    <w:rsid w:val="43CD001E"/>
    <w:rsid w:val="43D15158"/>
    <w:rsid w:val="43D25361"/>
    <w:rsid w:val="4419079C"/>
    <w:rsid w:val="44DCA44F"/>
    <w:rsid w:val="44EB4329"/>
    <w:rsid w:val="44F0F053"/>
    <w:rsid w:val="44F628F9"/>
    <w:rsid w:val="44F6F5C4"/>
    <w:rsid w:val="4501D1B0"/>
    <w:rsid w:val="4521FE3A"/>
    <w:rsid w:val="4535316E"/>
    <w:rsid w:val="4539F868"/>
    <w:rsid w:val="456583B6"/>
    <w:rsid w:val="459876C6"/>
    <w:rsid w:val="45CAFF0F"/>
    <w:rsid w:val="45D742DF"/>
    <w:rsid w:val="45EB2686"/>
    <w:rsid w:val="45F2F90C"/>
    <w:rsid w:val="4606B660"/>
    <w:rsid w:val="4623B365"/>
    <w:rsid w:val="46270DB9"/>
    <w:rsid w:val="462C3B5A"/>
    <w:rsid w:val="4636976E"/>
    <w:rsid w:val="4648D97B"/>
    <w:rsid w:val="4652EB25"/>
    <w:rsid w:val="465BFE94"/>
    <w:rsid w:val="466A4F05"/>
    <w:rsid w:val="469E5849"/>
    <w:rsid w:val="46BF6C9D"/>
    <w:rsid w:val="46D91ECF"/>
    <w:rsid w:val="46DCA2C7"/>
    <w:rsid w:val="4700E81D"/>
    <w:rsid w:val="4719FDE3"/>
    <w:rsid w:val="472748C0"/>
    <w:rsid w:val="4740B867"/>
    <w:rsid w:val="4743DD7E"/>
    <w:rsid w:val="475A9618"/>
    <w:rsid w:val="475C184B"/>
    <w:rsid w:val="47671697"/>
    <w:rsid w:val="47A09AFC"/>
    <w:rsid w:val="47B0B273"/>
    <w:rsid w:val="47B3D5A0"/>
    <w:rsid w:val="47BC0E61"/>
    <w:rsid w:val="47D9DFDD"/>
    <w:rsid w:val="4824BE7B"/>
    <w:rsid w:val="485352B9"/>
    <w:rsid w:val="4879D70B"/>
    <w:rsid w:val="487A3388"/>
    <w:rsid w:val="487B6DCB"/>
    <w:rsid w:val="488861CC"/>
    <w:rsid w:val="48CAA98C"/>
    <w:rsid w:val="48FAA642"/>
    <w:rsid w:val="49097C96"/>
    <w:rsid w:val="49133EF7"/>
    <w:rsid w:val="492DD421"/>
    <w:rsid w:val="49441ED1"/>
    <w:rsid w:val="494A8B72"/>
    <w:rsid w:val="49B2770A"/>
    <w:rsid w:val="49E01F3D"/>
    <w:rsid w:val="49E18E97"/>
    <w:rsid w:val="49ED0CE4"/>
    <w:rsid w:val="49F4AF99"/>
    <w:rsid w:val="4A01320D"/>
    <w:rsid w:val="4A177259"/>
    <w:rsid w:val="4A359648"/>
    <w:rsid w:val="4A391FAE"/>
    <w:rsid w:val="4A458B6B"/>
    <w:rsid w:val="4A48FCCF"/>
    <w:rsid w:val="4A5CB26F"/>
    <w:rsid w:val="4AB0A69E"/>
    <w:rsid w:val="4AC5A4A0"/>
    <w:rsid w:val="4ACB02B5"/>
    <w:rsid w:val="4ADDCDFB"/>
    <w:rsid w:val="4AF4EC57"/>
    <w:rsid w:val="4B1594AE"/>
    <w:rsid w:val="4B171574"/>
    <w:rsid w:val="4B3E4285"/>
    <w:rsid w:val="4B45AB7E"/>
    <w:rsid w:val="4B472945"/>
    <w:rsid w:val="4B507708"/>
    <w:rsid w:val="4B5EEFF9"/>
    <w:rsid w:val="4B673C8F"/>
    <w:rsid w:val="4B74D15D"/>
    <w:rsid w:val="4B932C2E"/>
    <w:rsid w:val="4BCF2F7A"/>
    <w:rsid w:val="4C2BAA0F"/>
    <w:rsid w:val="4C30225C"/>
    <w:rsid w:val="4C460C80"/>
    <w:rsid w:val="4C5A680A"/>
    <w:rsid w:val="4C86D13E"/>
    <w:rsid w:val="4C8A3164"/>
    <w:rsid w:val="4CB3F7C9"/>
    <w:rsid w:val="4CD3E34D"/>
    <w:rsid w:val="4CE21A5F"/>
    <w:rsid w:val="4CFA6380"/>
    <w:rsid w:val="4D0774D7"/>
    <w:rsid w:val="4D0FA896"/>
    <w:rsid w:val="4D251794"/>
    <w:rsid w:val="4D4260AE"/>
    <w:rsid w:val="4D57B1BC"/>
    <w:rsid w:val="4D6804AC"/>
    <w:rsid w:val="4D6EC3BE"/>
    <w:rsid w:val="4D76136A"/>
    <w:rsid w:val="4D86C242"/>
    <w:rsid w:val="4E016080"/>
    <w:rsid w:val="4E10C067"/>
    <w:rsid w:val="4E191930"/>
    <w:rsid w:val="4E353B7E"/>
    <w:rsid w:val="4E63AD01"/>
    <w:rsid w:val="4E7104C5"/>
    <w:rsid w:val="4E71D0E8"/>
    <w:rsid w:val="4E9AA0A4"/>
    <w:rsid w:val="4E9FA145"/>
    <w:rsid w:val="4EA755AA"/>
    <w:rsid w:val="4EB5E824"/>
    <w:rsid w:val="4EC07E07"/>
    <w:rsid w:val="4EC61867"/>
    <w:rsid w:val="4EED3706"/>
    <w:rsid w:val="4EFBF645"/>
    <w:rsid w:val="4EFE2259"/>
    <w:rsid w:val="4F0FA1F9"/>
    <w:rsid w:val="4F5B7318"/>
    <w:rsid w:val="4F65EBC3"/>
    <w:rsid w:val="4F7509D4"/>
    <w:rsid w:val="4F783CED"/>
    <w:rsid w:val="4F7C2368"/>
    <w:rsid w:val="4F80FD53"/>
    <w:rsid w:val="4F89026D"/>
    <w:rsid w:val="4F9BF6E0"/>
    <w:rsid w:val="4FAD919A"/>
    <w:rsid w:val="4FE7F350"/>
    <w:rsid w:val="50113166"/>
    <w:rsid w:val="5017DB9E"/>
    <w:rsid w:val="501F9E3D"/>
    <w:rsid w:val="502FD1E4"/>
    <w:rsid w:val="50504B2F"/>
    <w:rsid w:val="50557C37"/>
    <w:rsid w:val="5056F1F0"/>
    <w:rsid w:val="507FABB3"/>
    <w:rsid w:val="50AB13CF"/>
    <w:rsid w:val="50AC07D1"/>
    <w:rsid w:val="50B8C69C"/>
    <w:rsid w:val="50B8E3BA"/>
    <w:rsid w:val="50BE6C69"/>
    <w:rsid w:val="50BFB3E2"/>
    <w:rsid w:val="50CFEAAE"/>
    <w:rsid w:val="50E69F69"/>
    <w:rsid w:val="50F37E94"/>
    <w:rsid w:val="512ED421"/>
    <w:rsid w:val="514ADA71"/>
    <w:rsid w:val="5150304E"/>
    <w:rsid w:val="5162131F"/>
    <w:rsid w:val="518B7D33"/>
    <w:rsid w:val="51A20913"/>
    <w:rsid w:val="51A94E35"/>
    <w:rsid w:val="51E7EDF9"/>
    <w:rsid w:val="51F2EDFD"/>
    <w:rsid w:val="52085A7F"/>
    <w:rsid w:val="5224EB91"/>
    <w:rsid w:val="52274120"/>
    <w:rsid w:val="5234D296"/>
    <w:rsid w:val="523E2B07"/>
    <w:rsid w:val="5241D77D"/>
    <w:rsid w:val="5271B938"/>
    <w:rsid w:val="527C9508"/>
    <w:rsid w:val="527D806C"/>
    <w:rsid w:val="528C7BDC"/>
    <w:rsid w:val="5293C37C"/>
    <w:rsid w:val="52A510E6"/>
    <w:rsid w:val="52D9A015"/>
    <w:rsid w:val="52FC2ACC"/>
    <w:rsid w:val="530BB87B"/>
    <w:rsid w:val="531E876D"/>
    <w:rsid w:val="531FBC22"/>
    <w:rsid w:val="53476024"/>
    <w:rsid w:val="5364627C"/>
    <w:rsid w:val="5396661E"/>
    <w:rsid w:val="53BE17B7"/>
    <w:rsid w:val="53C77329"/>
    <w:rsid w:val="53D4C03B"/>
    <w:rsid w:val="53D6C5A2"/>
    <w:rsid w:val="53DA6A00"/>
    <w:rsid w:val="5456A448"/>
    <w:rsid w:val="545CB5C3"/>
    <w:rsid w:val="546EB513"/>
    <w:rsid w:val="54740232"/>
    <w:rsid w:val="549BB322"/>
    <w:rsid w:val="54A34F84"/>
    <w:rsid w:val="54C0801C"/>
    <w:rsid w:val="54C312D6"/>
    <w:rsid w:val="54D5E0F7"/>
    <w:rsid w:val="5524E5B6"/>
    <w:rsid w:val="552CBAF4"/>
    <w:rsid w:val="55575D46"/>
    <w:rsid w:val="55629297"/>
    <w:rsid w:val="55A56D25"/>
    <w:rsid w:val="55C37F53"/>
    <w:rsid w:val="55D1B285"/>
    <w:rsid w:val="55F746B1"/>
    <w:rsid w:val="56136AB7"/>
    <w:rsid w:val="56802213"/>
    <w:rsid w:val="568FFC8C"/>
    <w:rsid w:val="5693840B"/>
    <w:rsid w:val="56B69D50"/>
    <w:rsid w:val="56DBE4E6"/>
    <w:rsid w:val="56E1043B"/>
    <w:rsid w:val="56EF09D7"/>
    <w:rsid w:val="56F3A0F2"/>
    <w:rsid w:val="56F49BF7"/>
    <w:rsid w:val="5705EF65"/>
    <w:rsid w:val="574E439B"/>
    <w:rsid w:val="576341A8"/>
    <w:rsid w:val="577473B5"/>
    <w:rsid w:val="577A9CE1"/>
    <w:rsid w:val="57B7C5E2"/>
    <w:rsid w:val="57D37345"/>
    <w:rsid w:val="57DD30BE"/>
    <w:rsid w:val="57E5E614"/>
    <w:rsid w:val="57FC2977"/>
    <w:rsid w:val="5809BDA6"/>
    <w:rsid w:val="580D47EC"/>
    <w:rsid w:val="58109D81"/>
    <w:rsid w:val="5819BF0F"/>
    <w:rsid w:val="5820C25C"/>
    <w:rsid w:val="583DAC60"/>
    <w:rsid w:val="584BDB0B"/>
    <w:rsid w:val="58515715"/>
    <w:rsid w:val="58535DCA"/>
    <w:rsid w:val="5867604D"/>
    <w:rsid w:val="5890DDA4"/>
    <w:rsid w:val="58A8BE02"/>
    <w:rsid w:val="58DAAFDE"/>
    <w:rsid w:val="59095DDA"/>
    <w:rsid w:val="5919F640"/>
    <w:rsid w:val="594A5852"/>
    <w:rsid w:val="596C5822"/>
    <w:rsid w:val="597EB6C9"/>
    <w:rsid w:val="59832B89"/>
    <w:rsid w:val="599859AA"/>
    <w:rsid w:val="59AFE9B6"/>
    <w:rsid w:val="59D849D8"/>
    <w:rsid w:val="59EC7CE7"/>
    <w:rsid w:val="59F35676"/>
    <w:rsid w:val="59F76054"/>
    <w:rsid w:val="5A6227A8"/>
    <w:rsid w:val="5A626B1D"/>
    <w:rsid w:val="5A677E1B"/>
    <w:rsid w:val="5A710191"/>
    <w:rsid w:val="5A72B949"/>
    <w:rsid w:val="5A748022"/>
    <w:rsid w:val="5A74F299"/>
    <w:rsid w:val="5A96D0CE"/>
    <w:rsid w:val="5AAEE1DF"/>
    <w:rsid w:val="5AB5D19A"/>
    <w:rsid w:val="5AEDA5B2"/>
    <w:rsid w:val="5AFE13C8"/>
    <w:rsid w:val="5B113F27"/>
    <w:rsid w:val="5B6941BF"/>
    <w:rsid w:val="5B787A2D"/>
    <w:rsid w:val="5B790C1C"/>
    <w:rsid w:val="5B798375"/>
    <w:rsid w:val="5BAC1568"/>
    <w:rsid w:val="5BC470F2"/>
    <w:rsid w:val="5BD5C6B4"/>
    <w:rsid w:val="5C3BB15A"/>
    <w:rsid w:val="5C3CB776"/>
    <w:rsid w:val="5C568C96"/>
    <w:rsid w:val="5C67FB2C"/>
    <w:rsid w:val="5C758156"/>
    <w:rsid w:val="5C817363"/>
    <w:rsid w:val="5C9568E8"/>
    <w:rsid w:val="5CA038E1"/>
    <w:rsid w:val="5CA9B12C"/>
    <w:rsid w:val="5CB54F88"/>
    <w:rsid w:val="5CCC3E55"/>
    <w:rsid w:val="5CE6F3CE"/>
    <w:rsid w:val="5D012959"/>
    <w:rsid w:val="5D079F7C"/>
    <w:rsid w:val="5D08DEA0"/>
    <w:rsid w:val="5D096A55"/>
    <w:rsid w:val="5D11EA4E"/>
    <w:rsid w:val="5D2AC041"/>
    <w:rsid w:val="5D3CEF39"/>
    <w:rsid w:val="5D4DD6B2"/>
    <w:rsid w:val="5D68EE2B"/>
    <w:rsid w:val="5DD472C2"/>
    <w:rsid w:val="5DD61C1D"/>
    <w:rsid w:val="5DDCC736"/>
    <w:rsid w:val="5DE58665"/>
    <w:rsid w:val="5DEEBF95"/>
    <w:rsid w:val="5DF6118C"/>
    <w:rsid w:val="5E080E51"/>
    <w:rsid w:val="5E091138"/>
    <w:rsid w:val="5E156C06"/>
    <w:rsid w:val="5E1DFE8F"/>
    <w:rsid w:val="5E292C25"/>
    <w:rsid w:val="5E2B99EA"/>
    <w:rsid w:val="5E3AA010"/>
    <w:rsid w:val="5E3C27CD"/>
    <w:rsid w:val="5E61D448"/>
    <w:rsid w:val="5E62685E"/>
    <w:rsid w:val="5E6C7E41"/>
    <w:rsid w:val="5E7FABEC"/>
    <w:rsid w:val="5E896559"/>
    <w:rsid w:val="5EB4514F"/>
    <w:rsid w:val="5EEC68E2"/>
    <w:rsid w:val="5F2F984F"/>
    <w:rsid w:val="5F66BFE9"/>
    <w:rsid w:val="5F8A7C45"/>
    <w:rsid w:val="5FAAE28B"/>
    <w:rsid w:val="5FD47868"/>
    <w:rsid w:val="5FE74B54"/>
    <w:rsid w:val="5FF5F25B"/>
    <w:rsid w:val="600632B9"/>
    <w:rsid w:val="604B8CA7"/>
    <w:rsid w:val="6056D7EA"/>
    <w:rsid w:val="605E6F94"/>
    <w:rsid w:val="60826A67"/>
    <w:rsid w:val="609FCD5A"/>
    <w:rsid w:val="60B52E17"/>
    <w:rsid w:val="60C48CA0"/>
    <w:rsid w:val="60D2D48B"/>
    <w:rsid w:val="61058DDE"/>
    <w:rsid w:val="6135F862"/>
    <w:rsid w:val="614B7931"/>
    <w:rsid w:val="614DB0B3"/>
    <w:rsid w:val="6161B4A7"/>
    <w:rsid w:val="6171B46D"/>
    <w:rsid w:val="61769FE8"/>
    <w:rsid w:val="61BB2D67"/>
    <w:rsid w:val="620E47E1"/>
    <w:rsid w:val="621814E2"/>
    <w:rsid w:val="6235E78F"/>
    <w:rsid w:val="62381A80"/>
    <w:rsid w:val="62570972"/>
    <w:rsid w:val="6265A9B6"/>
    <w:rsid w:val="627A46D1"/>
    <w:rsid w:val="6280D265"/>
    <w:rsid w:val="6287E48D"/>
    <w:rsid w:val="628D49B0"/>
    <w:rsid w:val="629717C3"/>
    <w:rsid w:val="629C2179"/>
    <w:rsid w:val="629F91E2"/>
    <w:rsid w:val="62AFD2E9"/>
    <w:rsid w:val="62BBE0E3"/>
    <w:rsid w:val="62BC8FF5"/>
    <w:rsid w:val="62C466A3"/>
    <w:rsid w:val="62C55752"/>
    <w:rsid w:val="62D5E21C"/>
    <w:rsid w:val="62D8A909"/>
    <w:rsid w:val="62E9CB51"/>
    <w:rsid w:val="6321A572"/>
    <w:rsid w:val="6346975B"/>
    <w:rsid w:val="635515C1"/>
    <w:rsid w:val="6375504F"/>
    <w:rsid w:val="63E8CD1A"/>
    <w:rsid w:val="63EEC7F4"/>
    <w:rsid w:val="64381E8E"/>
    <w:rsid w:val="6443FCAF"/>
    <w:rsid w:val="644ED58D"/>
    <w:rsid w:val="645BC27F"/>
    <w:rsid w:val="645C7A45"/>
    <w:rsid w:val="64721807"/>
    <w:rsid w:val="6474796A"/>
    <w:rsid w:val="6489A321"/>
    <w:rsid w:val="6489CE27"/>
    <w:rsid w:val="64AE72B2"/>
    <w:rsid w:val="64B655CC"/>
    <w:rsid w:val="64C6A670"/>
    <w:rsid w:val="64DD7FE0"/>
    <w:rsid w:val="64E5F29D"/>
    <w:rsid w:val="64F14BA1"/>
    <w:rsid w:val="65071781"/>
    <w:rsid w:val="651750ED"/>
    <w:rsid w:val="65206DAF"/>
    <w:rsid w:val="652A07E6"/>
    <w:rsid w:val="6534B6D8"/>
    <w:rsid w:val="6538CBCB"/>
    <w:rsid w:val="6543EA95"/>
    <w:rsid w:val="654CC7AE"/>
    <w:rsid w:val="65504AFC"/>
    <w:rsid w:val="6593D8B2"/>
    <w:rsid w:val="65A86D6C"/>
    <w:rsid w:val="65CA6CB1"/>
    <w:rsid w:val="65E4BE99"/>
    <w:rsid w:val="6601C5E8"/>
    <w:rsid w:val="6606CA40"/>
    <w:rsid w:val="66158EBA"/>
    <w:rsid w:val="661B26A8"/>
    <w:rsid w:val="66207423"/>
    <w:rsid w:val="66207DEB"/>
    <w:rsid w:val="6647AA78"/>
    <w:rsid w:val="66586FB2"/>
    <w:rsid w:val="6659588C"/>
    <w:rsid w:val="665F1309"/>
    <w:rsid w:val="667CA145"/>
    <w:rsid w:val="66AB90AE"/>
    <w:rsid w:val="66ACF111"/>
    <w:rsid w:val="66AE1B78"/>
    <w:rsid w:val="66E0070D"/>
    <w:rsid w:val="66E94632"/>
    <w:rsid w:val="66EBE197"/>
    <w:rsid w:val="66F7B391"/>
    <w:rsid w:val="671C5838"/>
    <w:rsid w:val="675D1D6A"/>
    <w:rsid w:val="67BB3D14"/>
    <w:rsid w:val="68146F3D"/>
    <w:rsid w:val="682A98B4"/>
    <w:rsid w:val="68756E78"/>
    <w:rsid w:val="6891B34E"/>
    <w:rsid w:val="68AE7DA8"/>
    <w:rsid w:val="68AEE121"/>
    <w:rsid w:val="68BEE269"/>
    <w:rsid w:val="68DC75FF"/>
    <w:rsid w:val="68FC88FD"/>
    <w:rsid w:val="68FFF49C"/>
    <w:rsid w:val="6971A0A7"/>
    <w:rsid w:val="699A3529"/>
    <w:rsid w:val="69B48F42"/>
    <w:rsid w:val="69CF556D"/>
    <w:rsid w:val="69D164C4"/>
    <w:rsid w:val="69F185F8"/>
    <w:rsid w:val="69F943B6"/>
    <w:rsid w:val="6A1B9F77"/>
    <w:rsid w:val="6A24C355"/>
    <w:rsid w:val="6A2FE36E"/>
    <w:rsid w:val="6A3752FD"/>
    <w:rsid w:val="6A4B27EE"/>
    <w:rsid w:val="6A574800"/>
    <w:rsid w:val="6A8C1868"/>
    <w:rsid w:val="6A918268"/>
    <w:rsid w:val="6A9A8926"/>
    <w:rsid w:val="6AAD54C5"/>
    <w:rsid w:val="6ABDD778"/>
    <w:rsid w:val="6AFE1CAB"/>
    <w:rsid w:val="6B33283A"/>
    <w:rsid w:val="6B393CF0"/>
    <w:rsid w:val="6B67E72A"/>
    <w:rsid w:val="6B733B22"/>
    <w:rsid w:val="6B83A772"/>
    <w:rsid w:val="6BAA15B1"/>
    <w:rsid w:val="6BAE78F7"/>
    <w:rsid w:val="6BC74078"/>
    <w:rsid w:val="6BE8ED43"/>
    <w:rsid w:val="6BFB997B"/>
    <w:rsid w:val="6C29F931"/>
    <w:rsid w:val="6C38FFFA"/>
    <w:rsid w:val="6C437115"/>
    <w:rsid w:val="6C499ACC"/>
    <w:rsid w:val="6C518716"/>
    <w:rsid w:val="6C5C4C6A"/>
    <w:rsid w:val="6C5FF39E"/>
    <w:rsid w:val="6CBEC3C8"/>
    <w:rsid w:val="6CEB529D"/>
    <w:rsid w:val="6D14B89B"/>
    <w:rsid w:val="6D35D9EE"/>
    <w:rsid w:val="6D3BFD04"/>
    <w:rsid w:val="6D781A02"/>
    <w:rsid w:val="6DA1A428"/>
    <w:rsid w:val="6DA6D026"/>
    <w:rsid w:val="6DCF4B8B"/>
    <w:rsid w:val="6DD6E988"/>
    <w:rsid w:val="6DDC997C"/>
    <w:rsid w:val="6DE4F9A8"/>
    <w:rsid w:val="6DFFD266"/>
    <w:rsid w:val="6E016C7A"/>
    <w:rsid w:val="6E094F6C"/>
    <w:rsid w:val="6E117104"/>
    <w:rsid w:val="6E1D4956"/>
    <w:rsid w:val="6E2B8FD0"/>
    <w:rsid w:val="6E52BEF7"/>
    <w:rsid w:val="6E727987"/>
    <w:rsid w:val="6E7E0A06"/>
    <w:rsid w:val="6E807AF5"/>
    <w:rsid w:val="6E8A4EAA"/>
    <w:rsid w:val="6E980ECA"/>
    <w:rsid w:val="6EC3A0C7"/>
    <w:rsid w:val="6ECC86EA"/>
    <w:rsid w:val="6EDC2F65"/>
    <w:rsid w:val="6EDF66FE"/>
    <w:rsid w:val="6EF892A1"/>
    <w:rsid w:val="6F5DA933"/>
    <w:rsid w:val="6F882DB5"/>
    <w:rsid w:val="6F8DD312"/>
    <w:rsid w:val="6F938D0E"/>
    <w:rsid w:val="6FF18026"/>
    <w:rsid w:val="702AB67D"/>
    <w:rsid w:val="7037EC15"/>
    <w:rsid w:val="703BA719"/>
    <w:rsid w:val="70701D96"/>
    <w:rsid w:val="707717EF"/>
    <w:rsid w:val="707752FB"/>
    <w:rsid w:val="70780959"/>
    <w:rsid w:val="7082EEF9"/>
    <w:rsid w:val="7083BA93"/>
    <w:rsid w:val="708736C0"/>
    <w:rsid w:val="7097B05C"/>
    <w:rsid w:val="70CCEA6B"/>
    <w:rsid w:val="70DB97D7"/>
    <w:rsid w:val="70E9D88C"/>
    <w:rsid w:val="70F2B7EC"/>
    <w:rsid w:val="7106B76D"/>
    <w:rsid w:val="711DAB09"/>
    <w:rsid w:val="711E4D3B"/>
    <w:rsid w:val="712035D8"/>
    <w:rsid w:val="712E1233"/>
    <w:rsid w:val="714101C7"/>
    <w:rsid w:val="7163C803"/>
    <w:rsid w:val="7168CF3C"/>
    <w:rsid w:val="717C19E9"/>
    <w:rsid w:val="71B6A64C"/>
    <w:rsid w:val="71B931F8"/>
    <w:rsid w:val="71C18446"/>
    <w:rsid w:val="71DE735E"/>
    <w:rsid w:val="71F74D73"/>
    <w:rsid w:val="72031FC3"/>
    <w:rsid w:val="720354B8"/>
    <w:rsid w:val="720FC139"/>
    <w:rsid w:val="729A4F04"/>
    <w:rsid w:val="72A24621"/>
    <w:rsid w:val="72ABA417"/>
    <w:rsid w:val="72B75189"/>
    <w:rsid w:val="72D08BFE"/>
    <w:rsid w:val="72D0F4F0"/>
    <w:rsid w:val="72F28977"/>
    <w:rsid w:val="731D736E"/>
    <w:rsid w:val="73206118"/>
    <w:rsid w:val="733C3C88"/>
    <w:rsid w:val="734BAD33"/>
    <w:rsid w:val="734D78B1"/>
    <w:rsid w:val="73586991"/>
    <w:rsid w:val="73A2D5A5"/>
    <w:rsid w:val="73CF511E"/>
    <w:rsid w:val="73E7A365"/>
    <w:rsid w:val="73F568CC"/>
    <w:rsid w:val="740B411F"/>
    <w:rsid w:val="742557FF"/>
    <w:rsid w:val="7444AD6A"/>
    <w:rsid w:val="74614851"/>
    <w:rsid w:val="74664146"/>
    <w:rsid w:val="748406D7"/>
    <w:rsid w:val="748ECA4F"/>
    <w:rsid w:val="7495A7AC"/>
    <w:rsid w:val="74BAAEAC"/>
    <w:rsid w:val="74BBD422"/>
    <w:rsid w:val="74C13D16"/>
    <w:rsid w:val="74C17ACC"/>
    <w:rsid w:val="74F20EB6"/>
    <w:rsid w:val="751932E3"/>
    <w:rsid w:val="7524250B"/>
    <w:rsid w:val="7532E91D"/>
    <w:rsid w:val="753CCEE1"/>
    <w:rsid w:val="753EDCD4"/>
    <w:rsid w:val="75482D12"/>
    <w:rsid w:val="75A04A07"/>
    <w:rsid w:val="75AB6697"/>
    <w:rsid w:val="75BAA877"/>
    <w:rsid w:val="75C4913C"/>
    <w:rsid w:val="75C53F55"/>
    <w:rsid w:val="75E81FCF"/>
    <w:rsid w:val="75F8AE89"/>
    <w:rsid w:val="7627996D"/>
    <w:rsid w:val="76324E4A"/>
    <w:rsid w:val="7654121C"/>
    <w:rsid w:val="76B25386"/>
    <w:rsid w:val="76D71D88"/>
    <w:rsid w:val="76D73377"/>
    <w:rsid w:val="7714BB63"/>
    <w:rsid w:val="7718AEB4"/>
    <w:rsid w:val="773C38EF"/>
    <w:rsid w:val="774873F4"/>
    <w:rsid w:val="7767E148"/>
    <w:rsid w:val="7796DD32"/>
    <w:rsid w:val="7799E620"/>
    <w:rsid w:val="77A51EE5"/>
    <w:rsid w:val="77C99F1C"/>
    <w:rsid w:val="77D4864F"/>
    <w:rsid w:val="782EFD25"/>
    <w:rsid w:val="784F91F8"/>
    <w:rsid w:val="7855E5AA"/>
    <w:rsid w:val="78751FA5"/>
    <w:rsid w:val="787630FC"/>
    <w:rsid w:val="78825FB0"/>
    <w:rsid w:val="78AD8AE5"/>
    <w:rsid w:val="78AE51DE"/>
    <w:rsid w:val="78DC5B72"/>
    <w:rsid w:val="78E32D19"/>
    <w:rsid w:val="790EF0EC"/>
    <w:rsid w:val="7952BD35"/>
    <w:rsid w:val="79623063"/>
    <w:rsid w:val="7962E0F9"/>
    <w:rsid w:val="79969260"/>
    <w:rsid w:val="79AF8FAC"/>
    <w:rsid w:val="79C6FD86"/>
    <w:rsid w:val="79CA07A7"/>
    <w:rsid w:val="79F717A7"/>
    <w:rsid w:val="7A31035E"/>
    <w:rsid w:val="7A5B1FC5"/>
    <w:rsid w:val="7A7C2A07"/>
    <w:rsid w:val="7AB30657"/>
    <w:rsid w:val="7B02084A"/>
    <w:rsid w:val="7B074FE5"/>
    <w:rsid w:val="7B122B31"/>
    <w:rsid w:val="7B23B61E"/>
    <w:rsid w:val="7B2809E6"/>
    <w:rsid w:val="7B2D3DF4"/>
    <w:rsid w:val="7BA29B56"/>
    <w:rsid w:val="7BA3FF3F"/>
    <w:rsid w:val="7BCA62C6"/>
    <w:rsid w:val="7BE31135"/>
    <w:rsid w:val="7BE3A6C9"/>
    <w:rsid w:val="7BE8F2F5"/>
    <w:rsid w:val="7C0397E9"/>
    <w:rsid w:val="7C2BF9F5"/>
    <w:rsid w:val="7C4334E7"/>
    <w:rsid w:val="7C4B60B4"/>
    <w:rsid w:val="7C58B2C0"/>
    <w:rsid w:val="7C5C0758"/>
    <w:rsid w:val="7C7780AC"/>
    <w:rsid w:val="7C83A634"/>
    <w:rsid w:val="7C908D56"/>
    <w:rsid w:val="7CA173BE"/>
    <w:rsid w:val="7CA1DCA9"/>
    <w:rsid w:val="7CB3EF30"/>
    <w:rsid w:val="7CC637BE"/>
    <w:rsid w:val="7D37E72A"/>
    <w:rsid w:val="7DB0AD61"/>
    <w:rsid w:val="7DBE2728"/>
    <w:rsid w:val="7DD34A5C"/>
    <w:rsid w:val="7DE24DC3"/>
    <w:rsid w:val="7E0C5266"/>
    <w:rsid w:val="7E148107"/>
    <w:rsid w:val="7E34E481"/>
    <w:rsid w:val="7E4730B5"/>
    <w:rsid w:val="7E4924B0"/>
    <w:rsid w:val="7E67A42F"/>
    <w:rsid w:val="7E8FE78E"/>
    <w:rsid w:val="7EA40F59"/>
    <w:rsid w:val="7EA7930A"/>
    <w:rsid w:val="7EE3333F"/>
    <w:rsid w:val="7EE6338C"/>
    <w:rsid w:val="7F28E764"/>
    <w:rsid w:val="7F3B2725"/>
    <w:rsid w:val="7F646B60"/>
    <w:rsid w:val="7F80A4B5"/>
    <w:rsid w:val="7FACD87F"/>
    <w:rsid w:val="7FBAA8AB"/>
    <w:rsid w:val="7FC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D8519"/>
  <w15:docId w15:val="{E9F6B60F-8989-4ED8-9130-0413A739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B528F"/>
    <w:pPr>
      <w:spacing w:after="240"/>
      <w:jc w:val="both"/>
    </w:pPr>
    <w:rPr>
      <w:sz w:val="22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A734BC"/>
    <w:pPr>
      <w:keepNext/>
      <w:numPr>
        <w:numId w:val="11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A734BC"/>
    <w:pPr>
      <w:keepNext/>
      <w:numPr>
        <w:ilvl w:val="1"/>
        <w:numId w:val="11"/>
      </w:numPr>
      <w:ind w:left="578" w:hanging="578"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link w:val="Nadpis3Char"/>
    <w:qFormat/>
    <w:rsid w:val="00E91790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uiPriority w:val="1"/>
    <w:qFormat/>
    <w:rsid w:val="73586991"/>
    <w:pPr>
      <w:keepNext/>
      <w:numPr>
        <w:ilvl w:val="3"/>
        <w:numId w:val="11"/>
      </w:numPr>
      <w:spacing w:before="240" w:after="60"/>
      <w:outlineLvl w:val="3"/>
    </w:pPr>
    <w:rPr>
      <w:b/>
      <w:bCs/>
    </w:rPr>
  </w:style>
  <w:style w:type="paragraph" w:styleId="Nadpis5">
    <w:name w:val="heading 5"/>
    <w:basedOn w:val="Normln"/>
    <w:next w:val="Normln"/>
    <w:qFormat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11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uiPriority w:val="39"/>
  </w:style>
  <w:style w:type="paragraph" w:styleId="Zkladntext">
    <w:name w:val="Body Text"/>
    <w:basedOn w:val="Normln"/>
    <w:rPr>
      <w:color w:val="0000FF"/>
    </w:rPr>
  </w:style>
  <w:style w:type="paragraph" w:styleId="Obsah2">
    <w:name w:val="toc 2"/>
    <w:basedOn w:val="Normln"/>
    <w:next w:val="Normln"/>
    <w:autoRedefine/>
    <w:uiPriority w:val="39"/>
    <w:pPr>
      <w:ind w:left="240"/>
    </w:pPr>
  </w:style>
  <w:style w:type="paragraph" w:styleId="Obsah3">
    <w:name w:val="toc 3"/>
    <w:basedOn w:val="Normln"/>
    <w:next w:val="Normln"/>
    <w:autoRedefine/>
    <w:uiPriority w:val="39"/>
    <w:pPr>
      <w:ind w:left="480"/>
    </w:pPr>
  </w:style>
  <w:style w:type="paragraph" w:styleId="Textbubliny">
    <w:name w:val="Balloon Text"/>
    <w:basedOn w:val="Normln"/>
    <w:link w:val="TextbublinyChar"/>
    <w:rsid w:val="00DF6C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DF6CA9"/>
    <w:rPr>
      <w:rFonts w:ascii="Tahoma" w:hAnsi="Tahoma" w:cs="Tahoma"/>
      <w:sz w:val="16"/>
      <w:szCs w:val="16"/>
      <w:lang w:val="en-US" w:eastAsia="en-US"/>
    </w:rPr>
  </w:style>
  <w:style w:type="paragraph" w:styleId="Odstavecseseznamem">
    <w:name w:val="List Paragraph"/>
    <w:basedOn w:val="Normln"/>
    <w:uiPriority w:val="34"/>
    <w:qFormat/>
    <w:rsid w:val="00BE5BD4"/>
    <w:pPr>
      <w:ind w:left="720"/>
      <w:contextualSpacing/>
    </w:pPr>
  </w:style>
  <w:style w:type="paragraph" w:styleId="Titulek">
    <w:name w:val="caption"/>
    <w:basedOn w:val="Normln"/>
    <w:next w:val="Normln"/>
    <w:unhideWhenUsed/>
    <w:qFormat/>
    <w:rsid w:val="00E9179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A734BC"/>
    <w:rPr>
      <w:rFonts w:cs="Arial"/>
      <w:b/>
      <w:bCs/>
      <w:kern w:val="32"/>
      <w:sz w:val="32"/>
      <w:szCs w:val="32"/>
      <w:lang w:eastAsia="en-US"/>
    </w:rPr>
  </w:style>
  <w:style w:type="character" w:customStyle="1" w:styleId="Nadpis3Char">
    <w:name w:val="Nadpis 3 Char"/>
    <w:basedOn w:val="Standardnpsmoodstavce"/>
    <w:link w:val="Nadpis3"/>
    <w:rsid w:val="73586991"/>
    <w:rPr>
      <w:rFonts w:cs="Arial"/>
      <w:b/>
      <w:bCs/>
      <w:sz w:val="22"/>
      <w:szCs w:val="26"/>
      <w:lang w:eastAsia="en-US"/>
    </w:rPr>
  </w:style>
  <w:style w:type="character" w:customStyle="1" w:styleId="Nadpis2Char">
    <w:name w:val="Nadpis 2 Char"/>
    <w:basedOn w:val="Standardnpsmoodstavce"/>
    <w:link w:val="Nadpis2"/>
    <w:rsid w:val="00A734BC"/>
    <w:rPr>
      <w:b/>
      <w:bCs/>
      <w:sz w:val="28"/>
      <w:szCs w:val="24"/>
      <w:lang w:eastAsia="en-US"/>
    </w:rPr>
  </w:style>
  <w:style w:type="paragraph" w:styleId="Textkomente">
    <w:name w:val="annotation text"/>
    <w:basedOn w:val="Normln"/>
    <w:link w:val="TextkomenteChar"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Pr>
      <w:lang w:val="en-US" w:eastAsia="en-US"/>
    </w:rPr>
  </w:style>
  <w:style w:type="character" w:styleId="Odkaznakoment">
    <w:name w:val="annotation reference"/>
    <w:basedOn w:val="Standardnpsmoodstavce"/>
    <w:semiHidden/>
    <w:unhideWhenUsed/>
    <w:rPr>
      <w:sz w:val="16"/>
      <w:szCs w:val="16"/>
    </w:rPr>
  </w:style>
  <w:style w:type="paragraph" w:styleId="Nzev">
    <w:name w:val="Title"/>
    <w:basedOn w:val="Normln"/>
    <w:next w:val="Normln"/>
    <w:link w:val="NzevChar"/>
    <w:qFormat/>
    <w:rsid w:val="00C6176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C6176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Zhlav">
    <w:name w:val="header"/>
    <w:basedOn w:val="Normln"/>
    <w:uiPriority w:val="99"/>
    <w:unhideWhenUsed/>
    <w:rsid w:val="73586991"/>
    <w:pPr>
      <w:tabs>
        <w:tab w:val="center" w:pos="4680"/>
        <w:tab w:val="right" w:pos="9360"/>
      </w:tabs>
      <w:spacing w:after="0"/>
    </w:pPr>
  </w:style>
  <w:style w:type="paragraph" w:styleId="Zpat">
    <w:name w:val="footer"/>
    <w:basedOn w:val="Normln"/>
    <w:uiPriority w:val="99"/>
    <w:unhideWhenUsed/>
    <w:rsid w:val="73586991"/>
    <w:pPr>
      <w:tabs>
        <w:tab w:val="center" w:pos="4680"/>
        <w:tab w:val="right" w:pos="9360"/>
      </w:tabs>
      <w:spacing w:after="0"/>
    </w:pPr>
  </w:style>
  <w:style w:type="paragraph" w:styleId="Textpoznpodarou">
    <w:name w:val="footnote text"/>
    <w:basedOn w:val="Normln"/>
    <w:uiPriority w:val="99"/>
    <w:semiHidden/>
    <w:unhideWhenUsed/>
    <w:rsid w:val="73586991"/>
    <w:pPr>
      <w:spacing w:after="0"/>
    </w:pPr>
    <w:rPr>
      <w:sz w:val="20"/>
      <w:szCs w:val="20"/>
    </w:rPr>
  </w:style>
  <w:style w:type="paragraph" w:styleId="Textvysvtlivek">
    <w:name w:val="endnote text"/>
    <w:basedOn w:val="Normln"/>
    <w:uiPriority w:val="99"/>
    <w:semiHidden/>
    <w:unhideWhenUsed/>
    <w:rsid w:val="73586991"/>
    <w:pPr>
      <w:spacing w:after="0"/>
    </w:pPr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73586991"/>
    <w:rPr>
      <w:vertAlign w:val="superscript"/>
    </w:rPr>
  </w:style>
  <w:style w:type="paragraph" w:styleId="Bezmezer">
    <w:name w:val="No Spacing"/>
    <w:uiPriority w:val="1"/>
    <w:qFormat/>
    <w:rsid w:val="73586991"/>
  </w:style>
  <w:style w:type="character" w:styleId="Hypertextovodkaz">
    <w:name w:val="Hyperlink"/>
    <w:basedOn w:val="Standardnpsmoodstavce"/>
    <w:uiPriority w:val="99"/>
    <w:unhideWhenUsed/>
    <w:rPr>
      <w:color w:val="0000FF" w:themeColor="hyperlink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Pr>
      <w:vertAlign w:val="superscript"/>
    </w:rPr>
  </w:style>
  <w:style w:type="table" w:styleId="Mkatabulky">
    <w:name w:val="Table Grid"/>
    <w:basedOn w:val="Normlntabulka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105873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285456E768241B10341E21718BF25" ma:contentTypeVersion="14" ma:contentTypeDescription="Vytvoří nový dokument" ma:contentTypeScope="" ma:versionID="b15cae36b70386284143e69e6931feb7">
  <xsd:schema xmlns:xsd="http://www.w3.org/2001/XMLSchema" xmlns:xs="http://www.w3.org/2001/XMLSchema" xmlns:p="http://schemas.microsoft.com/office/2006/metadata/properties" xmlns:ns3="773bbb67-7253-4b74-816c-fa0e68aca03d" xmlns:ns4="d92a0065-3e5f-42a0-ba40-587585fb02aa" targetNamespace="http://schemas.microsoft.com/office/2006/metadata/properties" ma:root="true" ma:fieldsID="5af25db663b765b27af9a41dab928947" ns3:_="" ns4:_="">
    <xsd:import namespace="773bbb67-7253-4b74-816c-fa0e68aca03d"/>
    <xsd:import namespace="d92a0065-3e5f-42a0-ba40-587585fb02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bbb67-7253-4b74-816c-fa0e68aca0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0065-3e5f-42a0-ba40-587585fb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2a0065-3e5f-42a0-ba40-587585fb02a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DE96-C7CF-4936-B0CF-1412B1EF6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bbb67-7253-4b74-816c-fa0e68aca03d"/>
    <ds:schemaRef ds:uri="d92a0065-3e5f-42a0-ba40-587585fb0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31EE3-19F9-42A1-841C-F8CD67CC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D6AFC-26F6-45A9-853C-2A29847F5934}">
  <ds:schemaRefs>
    <ds:schemaRef ds:uri="http://schemas.microsoft.com/office/2006/metadata/properties"/>
    <ds:schemaRef ds:uri="http://schemas.microsoft.com/office/infopath/2007/PartnerControls"/>
    <ds:schemaRef ds:uri="d92a0065-3e5f-42a0-ba40-587585fb02aa"/>
  </ds:schemaRefs>
</ds:datastoreItem>
</file>

<file path=customXml/itemProps4.xml><?xml version="1.0" encoding="utf-8"?>
<ds:datastoreItem xmlns:ds="http://schemas.openxmlformats.org/officeDocument/2006/customXml" ds:itemID="{288EA0BC-42FF-4CFA-A796-3026633B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3140</Words>
  <Characters>17902</Characters>
  <Application>Microsoft Office Word</Application>
  <DocSecurity>0</DocSecurity>
  <Lines>149</Lines>
  <Paragraphs>41</Paragraphs>
  <ScaleCrop>false</ScaleCrop>
  <Company>SAP</Company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cp:lastModifiedBy>Hos Adam (231049)</cp:lastModifiedBy>
  <cp:revision>146</cp:revision>
  <cp:lastPrinted>2024-12-11T21:50:00Z</cp:lastPrinted>
  <dcterms:created xsi:type="dcterms:W3CDTF">2024-04-03T18:38:00Z</dcterms:created>
  <dcterms:modified xsi:type="dcterms:W3CDTF">2024-12-11T21:56:00Z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0x01010004D285456E768241B10341E21718BF25</vt:lpwstr>
  </property>
</Properties>
</file>