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Monroe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Monroe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1">
        <w:r>
          <w:rPr>
            <w:rStyle w:val="Hyperlink"/>
          </w:rPr>
          <w:t xml:space="preserve">shellykrueger@ufl.edu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Keys and South Florida region</w:t>
      </w:r>
      <w:r>
        <w:t xml:space="preserve">: refers to the areas of and marine waters adjacent to Monroe and Miami-Dade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Monroe County.</w:t>
      </w:r>
      <w:r>
        <w:t xml:space="preserve"> </w:t>
      </w:r>
      <w:r>
        <w:rPr>
          <w:bCs/>
          <w:b/>
        </w:rPr>
        <w:t xml:space="preserve">Specifically this information can be used to inform advertisements of the for-hire fishing and related tourism in Monroe County.</w:t>
      </w:r>
    </w:p>
    <w:p>
      <w:pPr>
        <w:pStyle w:val="BodyText"/>
      </w:pPr>
      <w:r>
        <w:rPr>
          <w:iCs/>
          <w:i/>
        </w:rPr>
        <w:t xml:space="preserve">What this report can be used for</w:t>
      </w:r>
      <w:r>
        <w:br/>
      </w:r>
      <w:r>
        <w:t xml:space="preserve">This report is designed to provide information about marine recreational for-hire fishing dynamics in Monroe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Monroe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Monroe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Monroe County reside in other counties, these anglers may be interested in Monroe County rule changes.</w:t>
      </w:r>
    </w:p>
    <w:p>
      <w:pPr>
        <w:pStyle w:val="FirstParagraph"/>
      </w:pPr>
      <w:r>
        <w:t xml:space="preserve">Together, this information is intended to help the local for-hire fishing industry and related tourism industry of Monroe County. It may also be useful to the the Monroe County Government and Tourist Development Council, especially if they work with or on behalf of the for-hire fishing industry to promote marine for-hire fishing-based tourism in Monroe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Monroe County—i.e. the trips where anglers’ fishing destination was in marine waters adjacent to Monroe County, regardless of where the origin was. Once we have isolated the trips occurring in Monroe County, we can analyze where most of these trips came from. Specifically, we can look at things like:</w:t>
      </w:r>
    </w:p>
    <w:p>
      <w:pPr>
        <w:numPr>
          <w:ilvl w:val="0"/>
          <w:numId w:val="1004"/>
        </w:numPr>
        <w:pStyle w:val="Compact"/>
      </w:pPr>
      <w:r>
        <w:t xml:space="preserve">The proportion of for-hire trips sampled in Monroe County that come from out-of-state origins.</w:t>
      </w:r>
    </w:p>
    <w:p>
      <w:pPr>
        <w:numPr>
          <w:ilvl w:val="0"/>
          <w:numId w:val="1004"/>
        </w:numPr>
        <w:pStyle w:val="Compact"/>
      </w:pPr>
      <w:r>
        <w:t xml:space="preserve">The proportion of for-hire trips sampled in Monroe County with in-state origins.</w:t>
      </w:r>
    </w:p>
    <w:p>
      <w:pPr>
        <w:numPr>
          <w:ilvl w:val="0"/>
          <w:numId w:val="1004"/>
        </w:numPr>
        <w:pStyle w:val="Compact"/>
      </w:pPr>
      <w:r>
        <w:t xml:space="preserve">Both the above, but for trips in a multi-county region that includes Monroe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Monroe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Keys and South Florida region and Monroe County.</w:t>
      </w:r>
      <w:r>
        <w:br/>
      </w:r>
      <w:r>
        <w:rPr>
          <w:bCs/>
          <w:b/>
        </w:rPr>
        <w:t xml:space="preserve">Table 1</w:t>
      </w:r>
      <w:r>
        <w:t xml:space="preserve"> </w:t>
      </w:r>
      <w:r>
        <w:t xml:space="preserve">compares the states that out-of-state angler clients come from when they fish either anywhere in Florida, the Keys and South Florida region, or specifically Monroe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Keys and South Florida region, (</w:t>
      </w:r>
      <w:r>
        <w:rPr>
          <w:iCs/>
          <w:i/>
        </w:rPr>
        <w:t xml:space="preserve">ii</w:t>
      </w:r>
      <w:r>
        <w:t xml:space="preserve">) living outside of Monroe County, and (</w:t>
      </w:r>
      <w:r>
        <w:rPr>
          <w:iCs/>
          <w:i/>
        </w:rPr>
        <w:t xml:space="preserve">iii</w:t>
      </w:r>
      <w:r>
        <w:t xml:space="preserve">) living anywhere in Florida, including Monroe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Monroe County come from, which may inform placement of fishing and tourism advertisements.</w:t>
      </w:r>
    </w:p>
    <w:p>
      <w:pPr>
        <w:numPr>
          <w:ilvl w:val="0"/>
          <w:numId w:val="1006"/>
        </w:numPr>
        <w:pStyle w:val="Compact"/>
      </w:pPr>
      <w:r>
        <w:t xml:space="preserve">Understanding how for-hire angler client origins may differ between Monroe County and surrounding areas. This can potentially be used to further fine tune efficient advertisement placement by identifying locations where for-hire fishing captains in Monroe County may compete more or less with nearby counties for angling visitors.</w:t>
      </w:r>
    </w:p>
    <w:p>
      <w:pPr>
        <w:numPr>
          <w:ilvl w:val="0"/>
          <w:numId w:val="1006"/>
        </w:numPr>
        <w:pStyle w:val="Compact"/>
      </w:pPr>
      <w:r>
        <w:t xml:space="preserve">Understanding what proportion of angler clients fishing Monroe County are local vs. visitors, which may be useful for deciding where to have meetings about Monroe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Orig.(Keys and South Florida)</w:t>
            </w:r>
          </w:p>
        </w:tc>
        <w:tc>
          <w:tcPr/>
          <w:p>
            <w:pPr>
              <w:pStyle w:val="Compact"/>
              <w:jc w:val="right"/>
            </w:pPr>
            <w:r>
              <w:t xml:space="preserve">Prop.</w:t>
            </w:r>
          </w:p>
        </w:tc>
        <w:tc>
          <w:tcPr/>
          <w:p>
            <w:pPr>
              <w:pStyle w:val="Compact"/>
              <w:jc w:val="left"/>
            </w:pPr>
            <w:r>
              <w:t xml:space="preserve">Orig.(Monroe)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Not Available</w:t>
            </w:r>
          </w:p>
        </w:tc>
        <w:tc>
          <w:tcPr/>
          <w:p>
            <w:pPr>
              <w:pStyle w:val="Compact"/>
              <w:jc w:val="right"/>
            </w:pPr>
            <w:r>
              <w:t xml:space="preserve">0.095</w:t>
            </w:r>
          </w:p>
        </w:tc>
        <w:tc>
          <w:tcPr/>
          <w:p>
            <w:pPr>
              <w:pStyle w:val="Compact"/>
              <w:jc w:val="left"/>
            </w:pPr>
            <w:r>
              <w:t xml:space="preserve">Texas</w:t>
            </w:r>
          </w:p>
        </w:tc>
        <w:tc>
          <w:tcPr/>
          <w:p>
            <w:pPr>
              <w:pStyle w:val="Compact"/>
              <w:jc w:val="right"/>
            </w:pPr>
            <w:r>
              <w:t xml:space="preserve">0.083</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Texas</w:t>
            </w:r>
          </w:p>
        </w:tc>
        <w:tc>
          <w:tcPr/>
          <w:p>
            <w:pPr>
              <w:pStyle w:val="Compact"/>
              <w:jc w:val="right"/>
            </w:pPr>
            <w:r>
              <w:t xml:space="preserve">0.086</w:t>
            </w:r>
          </w:p>
        </w:tc>
        <w:tc>
          <w:tcPr/>
          <w:p>
            <w:pPr>
              <w:pStyle w:val="Compact"/>
              <w:jc w:val="left"/>
            </w:pPr>
            <w:r>
              <w:t xml:space="preserve">New Jersey</w:t>
            </w:r>
          </w:p>
        </w:tc>
        <w:tc>
          <w:tcPr/>
          <w:p>
            <w:pPr>
              <w:pStyle w:val="Compact"/>
              <w:jc w:val="right"/>
            </w:pPr>
            <w:r>
              <w:t xml:space="preserve">0.064</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New York</w:t>
            </w:r>
          </w:p>
        </w:tc>
        <w:tc>
          <w:tcPr/>
          <w:p>
            <w:pPr>
              <w:pStyle w:val="Compact"/>
              <w:jc w:val="right"/>
            </w:pPr>
            <w:r>
              <w:t xml:space="preserve">0.060</w:t>
            </w:r>
          </w:p>
        </w:tc>
        <w:tc>
          <w:tcPr/>
          <w:p>
            <w:pPr>
              <w:pStyle w:val="Compact"/>
              <w:jc w:val="left"/>
            </w:pPr>
            <w:r>
              <w:t xml:space="preserve">New York</w:t>
            </w:r>
          </w:p>
        </w:tc>
        <w:tc>
          <w:tcPr/>
          <w:p>
            <w:pPr>
              <w:pStyle w:val="Compact"/>
              <w:jc w:val="right"/>
            </w:pPr>
            <w:r>
              <w:t xml:space="preserve">0.057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New Jersey</w:t>
            </w:r>
          </w:p>
        </w:tc>
        <w:tc>
          <w:tcPr/>
          <w:p>
            <w:pPr>
              <w:pStyle w:val="Compact"/>
              <w:jc w:val="right"/>
            </w:pPr>
            <w:r>
              <w:t xml:space="preserve">0.057</w:t>
            </w:r>
          </w:p>
        </w:tc>
        <w:tc>
          <w:tcPr/>
          <w:p>
            <w:pPr>
              <w:pStyle w:val="Compact"/>
              <w:jc w:val="left"/>
            </w:pPr>
            <w:r>
              <w:t xml:space="preserve">Georgia</w:t>
            </w:r>
          </w:p>
        </w:tc>
        <w:tc>
          <w:tcPr/>
          <w:p>
            <w:pPr>
              <w:pStyle w:val="Compact"/>
              <w:jc w:val="right"/>
            </w:pPr>
            <w:r>
              <w:t xml:space="preserve">0.056</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Georgia</w:t>
            </w:r>
          </w:p>
        </w:tc>
        <w:tc>
          <w:tcPr/>
          <w:p>
            <w:pPr>
              <w:pStyle w:val="Compact"/>
              <w:jc w:val="right"/>
            </w:pPr>
            <w:r>
              <w:t xml:space="preserve">0.051</w:t>
            </w:r>
          </w:p>
        </w:tc>
        <w:tc>
          <w:tcPr/>
          <w:p>
            <w:pPr>
              <w:pStyle w:val="Compact"/>
              <w:jc w:val="left"/>
            </w:pPr>
            <w:r>
              <w:t xml:space="preserve">Not Available</w:t>
            </w:r>
          </w:p>
        </w:tc>
        <w:tc>
          <w:tcPr/>
          <w:p>
            <w:pPr>
              <w:pStyle w:val="Compact"/>
              <w:jc w:val="right"/>
            </w:pPr>
            <w:r>
              <w:t xml:space="preserve">0.055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North Carolina</w:t>
            </w:r>
          </w:p>
        </w:tc>
        <w:tc>
          <w:tcPr/>
          <w:p>
            <w:pPr>
              <w:pStyle w:val="Compact"/>
              <w:jc w:val="right"/>
            </w:pPr>
            <w:r>
              <w:t xml:space="preserve">0.049</w:t>
            </w:r>
          </w:p>
        </w:tc>
        <w:tc>
          <w:tcPr/>
          <w:p>
            <w:pPr>
              <w:pStyle w:val="Compact"/>
              <w:jc w:val="left"/>
            </w:pPr>
            <w:r>
              <w:t xml:space="preserve">North Carolina</w:t>
            </w:r>
          </w:p>
        </w:tc>
        <w:tc>
          <w:tcPr/>
          <w:p>
            <w:pPr>
              <w:pStyle w:val="Compact"/>
              <w:jc w:val="right"/>
            </w:pPr>
            <w:r>
              <w:t xml:space="preserve">0.051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Illinois</w:t>
            </w:r>
          </w:p>
        </w:tc>
        <w:tc>
          <w:tcPr/>
          <w:p>
            <w:pPr>
              <w:pStyle w:val="Compact"/>
              <w:jc w:val="right"/>
            </w:pPr>
            <w:r>
              <w:t xml:space="preserve">0.046</w:t>
            </w:r>
          </w:p>
        </w:tc>
        <w:tc>
          <w:tcPr/>
          <w:p>
            <w:pPr>
              <w:pStyle w:val="Compact"/>
              <w:jc w:val="left"/>
            </w:pPr>
            <w:r>
              <w:t xml:space="preserve">Pennsylvania</w:t>
            </w:r>
          </w:p>
        </w:tc>
        <w:tc>
          <w:tcPr/>
          <w:p>
            <w:pPr>
              <w:pStyle w:val="Compact"/>
              <w:jc w:val="right"/>
            </w:pPr>
            <w:r>
              <w:t xml:space="preserve">0.050</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Pennsylvania</w:t>
            </w:r>
          </w:p>
        </w:tc>
        <w:tc>
          <w:tcPr/>
          <w:p>
            <w:pPr>
              <w:pStyle w:val="Compact"/>
              <w:jc w:val="right"/>
            </w:pPr>
            <w:r>
              <w:t xml:space="preserve">0.046</w:t>
            </w:r>
          </w:p>
        </w:tc>
        <w:tc>
          <w:tcPr/>
          <w:p>
            <w:pPr>
              <w:pStyle w:val="Compact"/>
              <w:jc w:val="left"/>
            </w:pPr>
            <w:r>
              <w:t xml:space="preserve">Michigan</w:t>
            </w:r>
          </w:p>
        </w:tc>
        <w:tc>
          <w:tcPr/>
          <w:p>
            <w:pPr>
              <w:pStyle w:val="Compact"/>
              <w:jc w:val="right"/>
            </w:pPr>
            <w:r>
              <w:t xml:space="preserve">0.046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Michigan</w:t>
            </w:r>
          </w:p>
        </w:tc>
        <w:tc>
          <w:tcPr/>
          <w:p>
            <w:pPr>
              <w:pStyle w:val="Compact"/>
              <w:jc w:val="right"/>
            </w:pPr>
            <w:r>
              <w:t xml:space="preserve">0.042</w:t>
            </w:r>
          </w:p>
        </w:tc>
        <w:tc>
          <w:tcPr/>
          <w:p>
            <w:pPr>
              <w:pStyle w:val="Compact"/>
              <w:jc w:val="left"/>
            </w:pPr>
            <w:r>
              <w:t xml:space="preserve">Illinois</w:t>
            </w:r>
          </w:p>
        </w:tc>
        <w:tc>
          <w:tcPr/>
          <w:p>
            <w:pPr>
              <w:pStyle w:val="Compact"/>
              <w:jc w:val="right"/>
            </w:pPr>
            <w:r>
              <w:t xml:space="preserve">0.045</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Ohio</w:t>
            </w:r>
          </w:p>
        </w:tc>
        <w:tc>
          <w:tcPr/>
          <w:p>
            <w:pPr>
              <w:pStyle w:val="Compact"/>
              <w:jc w:val="right"/>
            </w:pPr>
            <w:r>
              <w:t xml:space="preserve">0.039</w:t>
            </w:r>
          </w:p>
        </w:tc>
        <w:tc>
          <w:tcPr/>
          <w:p>
            <w:pPr>
              <w:pStyle w:val="Compact"/>
              <w:jc w:val="left"/>
            </w:pPr>
            <w:r>
              <w:t xml:space="preserve">Ohio</w:t>
            </w:r>
          </w:p>
        </w:tc>
        <w:tc>
          <w:tcPr/>
          <w:p>
            <w:pPr>
              <w:pStyle w:val="Compact"/>
              <w:jc w:val="right"/>
            </w:pPr>
            <w:r>
              <w:t xml:space="preserve">0.043</w:t>
            </w:r>
          </w:p>
        </w:tc>
      </w:tr>
    </w:tbl>
    <w:p>
      <w:pPr>
        <w:pStyle w:val="BodyText"/>
      </w:pPr>
      <w:r>
        <w:rPr>
          <w:bCs/>
          <w:b/>
        </w:rPr>
        <w:t xml:space="preserve">Table 1. State origins of for-hire angler clients fishing Florida, the Keys and South Florida region, and Monroe County, for 2013-2023.</w:t>
      </w:r>
      <w:r>
        <w:br/>
      </w:r>
      <w:r>
        <w:t xml:space="preserve">This table compares which states out-of-state for-hire angler clients come from when they fish either Florida as a whole, the Keys and South Florida region (here defined as including Monroe and Miami-Dade counties), or Monroe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Keys and South Florida region.</w:t>
      </w:r>
    </w:p>
    <w:p>
      <w:pPr>
        <w:numPr>
          <w:ilvl w:val="0"/>
          <w:numId w:val="1007"/>
        </w:numPr>
        <w:pStyle w:val="Compact"/>
      </w:pPr>
      <w:r>
        <w:t xml:space="preserve">Columns 5 &amp; 6 show the state origins of non-Florida residents when they make a for-hire trip to Monroe County.</w:t>
      </w:r>
    </w:p>
    <w:p>
      <w:pPr>
        <w:pStyle w:val="FirstParagraph"/>
      </w:pPr>
      <w:r>
        <w:t xml:space="preserve">This comparison allows understanding where (</w:t>
      </w:r>
      <w:r>
        <w:rPr>
          <w:iCs/>
          <w:i/>
        </w:rPr>
        <w:t xml:space="preserve">i</w:t>
      </w:r>
      <w:r>
        <w:t xml:space="preserve">) out of state for-hire angler clients fishing Monroe County come from, and (</w:t>
      </w:r>
      <w:r>
        <w:rPr>
          <w:iCs/>
          <w:i/>
        </w:rPr>
        <w:t xml:space="preserve">ii</w:t>
      </w:r>
      <w:r>
        <w:t xml:space="preserve">) how that compares to the local region and broader state of Florida. This may be helpful for understanding if Monroe County is attracting for-hire angler clients from specific origins differently than the surrounding region of the Keys and South Florida,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0.191</w:t>
            </w:r>
          </w:p>
        </w:tc>
        <w:tc>
          <w:tcPr/>
          <w:p>
            <w:pPr>
              <w:pStyle w:val="Compact"/>
              <w:jc w:val="left"/>
            </w:pPr>
            <w:r>
              <w:t xml:space="preserve">Miami-Dade</w:t>
            </w:r>
          </w:p>
        </w:tc>
        <w:tc>
          <w:tcPr/>
          <w:p>
            <w:pPr>
              <w:pStyle w:val="Compact"/>
              <w:jc w:val="right"/>
            </w:pPr>
            <w:r>
              <w:t xml:space="preserve">0.130</w:t>
            </w:r>
          </w:p>
        </w:tc>
        <w:tc>
          <w:tcPr/>
          <w:p>
            <w:pPr>
              <w:pStyle w:val="Compact"/>
              <w:jc w:val="left"/>
            </w:pPr>
            <w:r>
              <w:t xml:space="preserve">Miami-Dade</w:t>
            </w:r>
          </w:p>
        </w:tc>
        <w:tc>
          <w:tcPr/>
          <w:p>
            <w:pPr>
              <w:pStyle w:val="Compact"/>
              <w:jc w:val="right"/>
            </w:pPr>
            <w:r>
              <w:t xml:space="preserve">0.118</w:t>
            </w:r>
          </w:p>
        </w:tc>
      </w:tr>
      <w:tr>
        <w:tc>
          <w:tcPr/>
          <w:p>
            <w:pPr>
              <w:pStyle w:val="Compact"/>
              <w:jc w:val="left"/>
            </w:pPr>
            <w:r>
              <w:t xml:space="preserve">Palm Beach</w:t>
            </w:r>
          </w:p>
        </w:tc>
        <w:tc>
          <w:tcPr/>
          <w:p>
            <w:pPr>
              <w:pStyle w:val="Compact"/>
              <w:jc w:val="right"/>
            </w:pPr>
            <w:r>
              <w:t xml:space="preserve">0.142</w:t>
            </w:r>
          </w:p>
        </w:tc>
        <w:tc>
          <w:tcPr/>
          <w:p>
            <w:pPr>
              <w:pStyle w:val="Compact"/>
              <w:jc w:val="left"/>
            </w:pPr>
            <w:r>
              <w:t xml:space="preserve">Broward</w:t>
            </w:r>
          </w:p>
        </w:tc>
        <w:tc>
          <w:tcPr/>
          <w:p>
            <w:pPr>
              <w:pStyle w:val="Compact"/>
              <w:jc w:val="right"/>
            </w:pPr>
            <w:r>
              <w:t xml:space="preserve">0.128</w:t>
            </w:r>
          </w:p>
        </w:tc>
        <w:tc>
          <w:tcPr/>
          <w:p>
            <w:pPr>
              <w:pStyle w:val="Compact"/>
              <w:jc w:val="left"/>
            </w:pPr>
            <w:r>
              <w:t xml:space="preserve">Broward</w:t>
            </w:r>
          </w:p>
        </w:tc>
        <w:tc>
          <w:tcPr/>
          <w:p>
            <w:pPr>
              <w:pStyle w:val="Compact"/>
              <w:jc w:val="right"/>
            </w:pPr>
            <w:r>
              <w:t xml:space="preserve">0.117</w:t>
            </w:r>
          </w:p>
        </w:tc>
      </w:tr>
      <w:tr>
        <w:tc>
          <w:tcPr/>
          <w:p>
            <w:pPr>
              <w:pStyle w:val="Compact"/>
              <w:jc w:val="left"/>
            </w:pPr>
            <w:r>
              <w:t xml:space="preserve">Hillsborough</w:t>
            </w:r>
          </w:p>
        </w:tc>
        <w:tc>
          <w:tcPr/>
          <w:p>
            <w:pPr>
              <w:pStyle w:val="Compact"/>
              <w:jc w:val="right"/>
            </w:pPr>
            <w:r>
              <w:t xml:space="preserve">0.064</w:t>
            </w:r>
          </w:p>
        </w:tc>
        <w:tc>
          <w:tcPr/>
          <w:p>
            <w:pPr>
              <w:pStyle w:val="Compact"/>
              <w:jc w:val="left"/>
            </w:pPr>
            <w:r>
              <w:t xml:space="preserve">Palm Beach</w:t>
            </w:r>
          </w:p>
        </w:tc>
        <w:tc>
          <w:tcPr/>
          <w:p>
            <w:pPr>
              <w:pStyle w:val="Compact"/>
              <w:jc w:val="right"/>
            </w:pPr>
            <w:r>
              <w:t xml:space="preserve">0.128</w:t>
            </w:r>
          </w:p>
        </w:tc>
        <w:tc>
          <w:tcPr/>
          <w:p>
            <w:pPr>
              <w:pStyle w:val="Compact"/>
              <w:jc w:val="left"/>
            </w:pPr>
            <w:r>
              <w:t xml:space="preserve">Palm Beach</w:t>
            </w:r>
          </w:p>
        </w:tc>
        <w:tc>
          <w:tcPr/>
          <w:p>
            <w:pPr>
              <w:pStyle w:val="Compact"/>
              <w:jc w:val="right"/>
            </w:pPr>
            <w:r>
              <w:t xml:space="preserve">0.116</w:t>
            </w:r>
          </w:p>
        </w:tc>
      </w:tr>
      <w:tr>
        <w:tc>
          <w:tcPr/>
          <w:p>
            <w:pPr>
              <w:pStyle w:val="Compact"/>
              <w:jc w:val="left"/>
            </w:pPr>
            <w:r>
              <w:t xml:space="preserve">Lee</w:t>
            </w:r>
          </w:p>
        </w:tc>
        <w:tc>
          <w:tcPr/>
          <w:p>
            <w:pPr>
              <w:pStyle w:val="Compact"/>
              <w:jc w:val="right"/>
            </w:pPr>
            <w:r>
              <w:t xml:space="preserve">0.059</w:t>
            </w:r>
          </w:p>
        </w:tc>
        <w:tc>
          <w:tcPr/>
          <w:p>
            <w:pPr>
              <w:pStyle w:val="Compact"/>
              <w:jc w:val="left"/>
            </w:pPr>
            <w:r>
              <w:t xml:space="preserve">Hillsborough</w:t>
            </w:r>
          </w:p>
        </w:tc>
        <w:tc>
          <w:tcPr/>
          <w:p>
            <w:pPr>
              <w:pStyle w:val="Compact"/>
              <w:jc w:val="right"/>
            </w:pPr>
            <w:r>
              <w:t xml:space="preserve">0.056</w:t>
            </w:r>
          </w:p>
        </w:tc>
        <w:tc>
          <w:tcPr/>
          <w:p>
            <w:pPr>
              <w:pStyle w:val="Compact"/>
              <w:jc w:val="left"/>
            </w:pPr>
            <w:r>
              <w:t xml:space="preserve">Monroe</w:t>
            </w:r>
          </w:p>
        </w:tc>
        <w:tc>
          <w:tcPr/>
          <w:p>
            <w:pPr>
              <w:pStyle w:val="Compact"/>
              <w:jc w:val="right"/>
            </w:pPr>
            <w:r>
              <w:t xml:space="preserve">0.090</w:t>
            </w:r>
          </w:p>
        </w:tc>
      </w:tr>
      <w:tr>
        <w:tc>
          <w:tcPr/>
          <w:p>
            <w:pPr>
              <w:pStyle w:val="Compact"/>
              <w:jc w:val="left"/>
            </w:pPr>
            <w:r>
              <w:t xml:space="preserve">Pinellas</w:t>
            </w:r>
          </w:p>
        </w:tc>
        <w:tc>
          <w:tcPr/>
          <w:p>
            <w:pPr>
              <w:pStyle w:val="Compact"/>
              <w:jc w:val="right"/>
            </w:pPr>
            <w:r>
              <w:t xml:space="preserve">0.056</w:t>
            </w:r>
          </w:p>
        </w:tc>
        <w:tc>
          <w:tcPr/>
          <w:p>
            <w:pPr>
              <w:pStyle w:val="Compact"/>
              <w:jc w:val="left"/>
            </w:pPr>
            <w:r>
              <w:t xml:space="preserve">Pinellas</w:t>
            </w:r>
          </w:p>
        </w:tc>
        <w:tc>
          <w:tcPr/>
          <w:p>
            <w:pPr>
              <w:pStyle w:val="Compact"/>
              <w:jc w:val="right"/>
            </w:pPr>
            <w:r>
              <w:t xml:space="preserve">0.055</w:t>
            </w:r>
          </w:p>
        </w:tc>
        <w:tc>
          <w:tcPr/>
          <w:p>
            <w:pPr>
              <w:pStyle w:val="Compact"/>
              <w:jc w:val="left"/>
            </w:pPr>
            <w:r>
              <w:t xml:space="preserve">Hillsborough</w:t>
            </w:r>
          </w:p>
        </w:tc>
        <w:tc>
          <w:tcPr/>
          <w:p>
            <w:pPr>
              <w:pStyle w:val="Compact"/>
              <w:jc w:val="right"/>
            </w:pPr>
            <w:r>
              <w:t xml:space="preserve">0.051</w:t>
            </w:r>
          </w:p>
        </w:tc>
      </w:tr>
      <w:tr>
        <w:tc>
          <w:tcPr/>
          <w:p>
            <w:pPr>
              <w:pStyle w:val="Compact"/>
              <w:jc w:val="left"/>
            </w:pPr>
            <w:r>
              <w:t xml:space="preserve">Orange</w:t>
            </w:r>
          </w:p>
        </w:tc>
        <w:tc>
          <w:tcPr/>
          <w:p>
            <w:pPr>
              <w:pStyle w:val="Compact"/>
              <w:jc w:val="right"/>
            </w:pPr>
            <w:r>
              <w:t xml:space="preserve">0.052</w:t>
            </w:r>
          </w:p>
        </w:tc>
        <w:tc>
          <w:tcPr/>
          <w:p>
            <w:pPr>
              <w:pStyle w:val="Compact"/>
              <w:jc w:val="left"/>
            </w:pPr>
            <w:r>
              <w:t xml:space="preserve">Lee</w:t>
            </w:r>
          </w:p>
        </w:tc>
        <w:tc>
          <w:tcPr/>
          <w:p>
            <w:pPr>
              <w:pStyle w:val="Compact"/>
              <w:jc w:val="right"/>
            </w:pPr>
            <w:r>
              <w:t xml:space="preserve">0.053</w:t>
            </w:r>
          </w:p>
        </w:tc>
        <w:tc>
          <w:tcPr/>
          <w:p>
            <w:pPr>
              <w:pStyle w:val="Compact"/>
              <w:jc w:val="left"/>
            </w:pPr>
            <w:r>
              <w:t xml:space="preserve">Pinellas</w:t>
            </w:r>
          </w:p>
        </w:tc>
        <w:tc>
          <w:tcPr/>
          <w:p>
            <w:pPr>
              <w:pStyle w:val="Compact"/>
              <w:jc w:val="right"/>
            </w:pPr>
            <w:r>
              <w:t xml:space="preserve">0.050</w:t>
            </w:r>
          </w:p>
        </w:tc>
      </w:tr>
      <w:tr>
        <w:tc>
          <w:tcPr/>
          <w:p>
            <w:pPr>
              <w:pStyle w:val="Compact"/>
              <w:jc w:val="left"/>
            </w:pPr>
            <w:r>
              <w:t xml:space="preserve">Duval</w:t>
            </w:r>
          </w:p>
        </w:tc>
        <w:tc>
          <w:tcPr/>
          <w:p>
            <w:pPr>
              <w:pStyle w:val="Compact"/>
              <w:jc w:val="right"/>
            </w:pPr>
            <w:r>
              <w:t xml:space="preserve">0.037</w:t>
            </w:r>
          </w:p>
        </w:tc>
        <w:tc>
          <w:tcPr/>
          <w:p>
            <w:pPr>
              <w:pStyle w:val="Compact"/>
              <w:jc w:val="left"/>
            </w:pPr>
            <w:r>
              <w:t xml:space="preserve">Orange</w:t>
            </w:r>
          </w:p>
        </w:tc>
        <w:tc>
          <w:tcPr/>
          <w:p>
            <w:pPr>
              <w:pStyle w:val="Compact"/>
              <w:jc w:val="right"/>
            </w:pPr>
            <w:r>
              <w:t xml:space="preserve">0.047</w:t>
            </w:r>
          </w:p>
        </w:tc>
        <w:tc>
          <w:tcPr/>
          <w:p>
            <w:pPr>
              <w:pStyle w:val="Compact"/>
              <w:jc w:val="left"/>
            </w:pPr>
            <w:r>
              <w:t xml:space="preserve">Lee</w:t>
            </w:r>
          </w:p>
        </w:tc>
        <w:tc>
          <w:tcPr/>
          <w:p>
            <w:pPr>
              <w:pStyle w:val="Compact"/>
              <w:jc w:val="right"/>
            </w:pPr>
            <w:r>
              <w:t xml:space="preserve">0.049</w:t>
            </w:r>
          </w:p>
        </w:tc>
      </w:tr>
      <w:tr>
        <w:tc>
          <w:tcPr/>
          <w:p>
            <w:pPr>
              <w:pStyle w:val="Compact"/>
              <w:jc w:val="left"/>
            </w:pPr>
            <w:r>
              <w:t xml:space="preserve">Brevard</w:t>
            </w:r>
          </w:p>
        </w:tc>
        <w:tc>
          <w:tcPr/>
          <w:p>
            <w:pPr>
              <w:pStyle w:val="Compact"/>
              <w:jc w:val="right"/>
            </w:pPr>
            <w:r>
              <w:t xml:space="preserve">0.036</w:t>
            </w:r>
          </w:p>
        </w:tc>
        <w:tc>
          <w:tcPr/>
          <w:p>
            <w:pPr>
              <w:pStyle w:val="Compact"/>
              <w:jc w:val="left"/>
            </w:pPr>
            <w:r>
              <w:t xml:space="preserve">Brevard</w:t>
            </w:r>
          </w:p>
        </w:tc>
        <w:tc>
          <w:tcPr/>
          <w:p>
            <w:pPr>
              <w:pStyle w:val="Compact"/>
              <w:jc w:val="right"/>
            </w:pPr>
            <w:r>
              <w:t xml:space="preserve">0.034</w:t>
            </w:r>
          </w:p>
        </w:tc>
        <w:tc>
          <w:tcPr/>
          <w:p>
            <w:pPr>
              <w:pStyle w:val="Compact"/>
              <w:jc w:val="left"/>
            </w:pPr>
            <w:r>
              <w:t xml:space="preserve">Orange</w:t>
            </w:r>
          </w:p>
        </w:tc>
        <w:tc>
          <w:tcPr/>
          <w:p>
            <w:pPr>
              <w:pStyle w:val="Compact"/>
              <w:jc w:val="right"/>
            </w:pPr>
            <w:r>
              <w:t xml:space="preserve">0.043</w:t>
            </w:r>
          </w:p>
        </w:tc>
      </w:tr>
      <w:tr>
        <w:tc>
          <w:tcPr/>
          <w:p>
            <w:pPr>
              <w:pStyle w:val="Compact"/>
              <w:jc w:val="left"/>
            </w:pPr>
            <w:r>
              <w:t xml:space="preserve">Collier</w:t>
            </w:r>
          </w:p>
        </w:tc>
        <w:tc>
          <w:tcPr/>
          <w:p>
            <w:pPr>
              <w:pStyle w:val="Compact"/>
              <w:jc w:val="right"/>
            </w:pPr>
            <w:r>
              <w:t xml:space="preserve">0.032</w:t>
            </w:r>
          </w:p>
        </w:tc>
        <w:tc>
          <w:tcPr/>
          <w:p>
            <w:pPr>
              <w:pStyle w:val="Compact"/>
              <w:jc w:val="left"/>
            </w:pPr>
            <w:r>
              <w:t xml:space="preserve">Duval</w:t>
            </w:r>
          </w:p>
        </w:tc>
        <w:tc>
          <w:tcPr/>
          <w:p>
            <w:pPr>
              <w:pStyle w:val="Compact"/>
              <w:jc w:val="right"/>
            </w:pPr>
            <w:r>
              <w:t xml:space="preserve">0.034</w:t>
            </w:r>
          </w:p>
        </w:tc>
        <w:tc>
          <w:tcPr/>
          <w:p>
            <w:pPr>
              <w:pStyle w:val="Compact"/>
              <w:jc w:val="left"/>
            </w:pPr>
            <w:r>
              <w:t xml:space="preserve">Brevard</w:t>
            </w:r>
          </w:p>
        </w:tc>
        <w:tc>
          <w:tcPr/>
          <w:p>
            <w:pPr>
              <w:pStyle w:val="Compact"/>
              <w:jc w:val="right"/>
            </w:pPr>
            <w:r>
              <w:t xml:space="preserve">0.031</w:t>
            </w:r>
          </w:p>
        </w:tc>
      </w:tr>
      <w:tr>
        <w:tc>
          <w:tcPr/>
          <w:p>
            <w:pPr>
              <w:pStyle w:val="Compact"/>
              <w:jc w:val="left"/>
            </w:pPr>
            <w:r>
              <w:t xml:space="preserve">St Johns</w:t>
            </w:r>
          </w:p>
        </w:tc>
        <w:tc>
          <w:tcPr/>
          <w:p>
            <w:pPr>
              <w:pStyle w:val="Compact"/>
              <w:jc w:val="right"/>
            </w:pPr>
            <w:r>
              <w:t xml:space="preserve">0.030</w:t>
            </w:r>
          </w:p>
        </w:tc>
        <w:tc>
          <w:tcPr/>
          <w:p>
            <w:pPr>
              <w:pStyle w:val="Compact"/>
              <w:jc w:val="left"/>
            </w:pPr>
            <w:r>
              <w:t xml:space="preserve">Collier</w:t>
            </w:r>
          </w:p>
        </w:tc>
        <w:tc>
          <w:tcPr/>
          <w:p>
            <w:pPr>
              <w:pStyle w:val="Compact"/>
              <w:jc w:val="right"/>
            </w:pPr>
            <w:r>
              <w:t xml:space="preserve">0.029</w:t>
            </w:r>
          </w:p>
        </w:tc>
        <w:tc>
          <w:tcPr/>
          <w:p>
            <w:pPr>
              <w:pStyle w:val="Compact"/>
              <w:jc w:val="left"/>
            </w:pPr>
            <w:r>
              <w:t xml:space="preserve">Duval</w:t>
            </w:r>
          </w:p>
        </w:tc>
        <w:tc>
          <w:tcPr/>
          <w:p>
            <w:pPr>
              <w:pStyle w:val="Compact"/>
              <w:jc w:val="right"/>
            </w:pPr>
            <w:r>
              <w:t xml:space="preserve">0.031</w:t>
            </w:r>
          </w:p>
        </w:tc>
      </w:tr>
    </w:tbl>
    <w:p>
      <w:pPr>
        <w:pStyle w:val="BodyText"/>
      </w:pPr>
      <w:r>
        <w:rPr>
          <w:bCs/>
          <w:b/>
        </w:rPr>
        <w:t xml:space="preserve">Table 2. County origins of Florida residents making for-hire trips to the Keys and South Florida region and Monroe County, for 2013-2023.</w:t>
      </w:r>
      <w:r>
        <w:br/>
      </w:r>
      <w:r>
        <w:t xml:space="preserve">This table compares which counties Florida resident angler clients come from when they make for-hire trips to the Keys and South Florida region (Monroe and Miami-Dade counties) or specifically Monroe County.</w:t>
      </w:r>
    </w:p>
    <w:p>
      <w:pPr>
        <w:numPr>
          <w:ilvl w:val="0"/>
          <w:numId w:val="1008"/>
        </w:numPr>
        <w:pStyle w:val="Compact"/>
      </w:pPr>
      <w:r>
        <w:t xml:space="preserve">Columns 1 &amp; 2 show origins of Florida resident angler clients fishing the Keys and South Florida region who live outside of the Keys and South Florida region.</w:t>
      </w:r>
    </w:p>
    <w:p>
      <w:pPr>
        <w:numPr>
          <w:ilvl w:val="0"/>
          <w:numId w:val="1008"/>
        </w:numPr>
        <w:pStyle w:val="Compact"/>
      </w:pPr>
      <w:r>
        <w:t xml:space="preserve">Columns 3 &amp; 4 show origins of Florida resident angler clients fishing Monroe County but living outside of Monroe County.</w:t>
      </w:r>
    </w:p>
    <w:p>
      <w:pPr>
        <w:numPr>
          <w:ilvl w:val="0"/>
          <w:numId w:val="1008"/>
        </w:numPr>
        <w:pStyle w:val="Compact"/>
      </w:pPr>
      <w:r>
        <w:t xml:space="preserve">Columns 5 &amp; 6 show origins of Florida resident angler clients fishing Monroe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Keys and South Florida region and Monroe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Keys and South Florida region and Monroe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Keys and South Florida region.</w:t>
      </w:r>
      <w:r>
        <w:br/>
      </w:r>
      <w:r>
        <w:rPr>
          <w:bCs/>
          <w:b/>
        </w:rPr>
        <w:t xml:space="preserve">Figure 1</w:t>
      </w:r>
      <w:r>
        <w:t xml:space="preserve"> </w:t>
      </w:r>
      <w:r>
        <w:t xml:space="preserve">maps trips to Monroe County regardless of species targeted.</w:t>
      </w:r>
      <w:r>
        <w:br/>
      </w:r>
      <w:r>
        <w:rPr>
          <w:bCs/>
          <w:b/>
        </w:rPr>
        <w:t xml:space="preserve">Figure 2</w:t>
      </w:r>
      <w:r>
        <w:t xml:space="preserve"> </w:t>
      </w:r>
      <w:r>
        <w:t xml:space="preserve">maps trips to the Keys and South Florida region when anglers targeted Dolphin.</w:t>
      </w:r>
      <w:r>
        <w:br/>
      </w:r>
      <w:r>
        <w:rPr>
          <w:bCs/>
          <w:b/>
        </w:rPr>
        <w:t xml:space="preserve">Figure 3</w:t>
      </w:r>
      <w:r>
        <w:t xml:space="preserve"> </w:t>
      </w:r>
      <w:r>
        <w:t xml:space="preserve">maps trips to the Keys and South Florida region when anglers targeted Atlantic tarpon.</w:t>
      </w:r>
      <w:r>
        <w:br/>
      </w:r>
      <w:r>
        <w:rPr>
          <w:bCs/>
          <w:b/>
        </w:rPr>
        <w:t xml:space="preserve">Figure 4</w:t>
      </w:r>
      <w:r>
        <w:t xml:space="preserve"> </w:t>
      </w:r>
      <w:r>
        <w:t xml:space="preserve">maps trips to the Keys and South Florida region when anglers targeted Yellowtail snapper.</w:t>
      </w:r>
      <w:r>
        <w:br/>
      </w:r>
      <w:r>
        <w:rPr>
          <w:bCs/>
          <w:b/>
        </w:rPr>
        <w:t xml:space="preserve">Figure 5</w:t>
      </w:r>
      <w:r>
        <w:t xml:space="preserve"> </w:t>
      </w:r>
      <w:r>
        <w:t xml:space="preserve">maps trips to the Keys and South Florida region when anglers targeted Sailfish.</w:t>
      </w:r>
      <w:r>
        <w:br/>
      </w:r>
      <w:r>
        <w:rPr>
          <w:bCs/>
          <w:b/>
        </w:rPr>
        <w:t xml:space="preserve">Figure 6</w:t>
      </w:r>
      <w:r>
        <w:t xml:space="preserve"> </w:t>
      </w:r>
      <w:r>
        <w:t xml:space="preserve">maps trips to the Keys and South Florida region when anglers targeted Snapper family.</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onro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Monroe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onro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Keys and South Florida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onro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Keys and South Florida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onro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Keys and South Florida region originated in, when targeted Yellowtail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onro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Keys and South Florida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onro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Keys and South Florida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Keys and South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Keys and South Florida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Monroe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Keys and South Florida region, regardless of origin.</w:t>
      </w:r>
    </w:p>
    <w:p>
      <w:pPr>
        <w:numPr>
          <w:ilvl w:val="0"/>
          <w:numId w:val="1010"/>
        </w:numPr>
        <w:pStyle w:val="Compact"/>
      </w:pPr>
      <w:r>
        <w:t xml:space="preserve">For-hire trips taken in Monroe County, regardless of origin.</w:t>
      </w:r>
    </w:p>
    <w:p>
      <w:pPr>
        <w:numPr>
          <w:ilvl w:val="0"/>
          <w:numId w:val="1010"/>
        </w:numPr>
        <w:pStyle w:val="Compact"/>
      </w:pPr>
      <w:r>
        <w:t xml:space="preserve">For-hire trips taken in Monroe County by Monroe County residents.</w:t>
      </w:r>
    </w:p>
    <w:p>
      <w:pPr>
        <w:numPr>
          <w:ilvl w:val="0"/>
          <w:numId w:val="1010"/>
        </w:numPr>
        <w:pStyle w:val="Compact"/>
      </w:pPr>
      <w:r>
        <w:t xml:space="preserve">For-hire trips taken in Monroe County by non-residents of Monroe County.</w:t>
      </w:r>
    </w:p>
    <w:p>
      <w:pPr>
        <w:numPr>
          <w:ilvl w:val="0"/>
          <w:numId w:val="1010"/>
        </w:numPr>
        <w:pStyle w:val="Compact"/>
      </w:pPr>
      <w:r>
        <w:t xml:space="preserve">For-hire trips taken in Monroe County by out-of-state anglers.</w:t>
      </w:r>
    </w:p>
    <w:p>
      <w:pPr>
        <w:pStyle w:val="FirstParagraph"/>
      </w:pPr>
      <w:r>
        <w:t xml:space="preserve">These results are summarized in two separate tables that promote comparison of Monroe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Monroe County, which may help inform advertising or business decisions by local for-hire captains.</w:t>
      </w:r>
    </w:p>
    <w:p>
      <w:pPr>
        <w:numPr>
          <w:ilvl w:val="0"/>
          <w:numId w:val="1011"/>
        </w:numPr>
        <w:pStyle w:val="Compact"/>
      </w:pPr>
      <w:r>
        <w:t xml:space="preserve">Understanding what species visiting (non Monroe-County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70"/>
        <w:gridCol w:w="448"/>
        <w:gridCol w:w="1270"/>
        <w:gridCol w:w="448"/>
        <w:gridCol w:w="2166"/>
        <w:gridCol w:w="448"/>
        <w:gridCol w:w="1419"/>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Keys and South Florida trips</w:t>
            </w:r>
          </w:p>
        </w:tc>
        <w:tc>
          <w:tcPr/>
          <w:p>
            <w:pPr>
              <w:pStyle w:val="Compact"/>
              <w:jc w:val="right"/>
            </w:pPr>
            <w:r>
              <w:t xml:space="preserve">Prop.</w:t>
            </w:r>
          </w:p>
        </w:tc>
        <w:tc>
          <w:tcPr/>
          <w:p>
            <w:pPr>
              <w:pStyle w:val="Compact"/>
              <w:jc w:val="left"/>
            </w:pPr>
            <w:r>
              <w:t xml:space="preserve">Monroe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0.562</w:t>
            </w:r>
          </w:p>
        </w:tc>
        <w:tc>
          <w:tcPr/>
          <w:p>
            <w:pPr>
              <w:pStyle w:val="Compact"/>
              <w:jc w:val="left"/>
            </w:pPr>
            <w:r>
              <w:t xml:space="preserve">No Target</w:t>
            </w:r>
          </w:p>
        </w:tc>
        <w:tc>
          <w:tcPr/>
          <w:p>
            <w:pPr>
              <w:pStyle w:val="Compact"/>
              <w:jc w:val="right"/>
            </w:pPr>
            <w:r>
              <w:t xml:space="preserve">0.513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Dolphin</w:t>
            </w:r>
          </w:p>
        </w:tc>
        <w:tc>
          <w:tcPr/>
          <w:p>
            <w:pPr>
              <w:pStyle w:val="Compact"/>
              <w:jc w:val="right"/>
            </w:pPr>
            <w:r>
              <w:t xml:space="preserve">0.138</w:t>
            </w:r>
          </w:p>
        </w:tc>
        <w:tc>
          <w:tcPr/>
          <w:p>
            <w:pPr>
              <w:pStyle w:val="Compact"/>
              <w:jc w:val="left"/>
            </w:pPr>
            <w:r>
              <w:t xml:space="preserve">Dolphin</w:t>
            </w:r>
          </w:p>
        </w:tc>
        <w:tc>
          <w:tcPr/>
          <w:p>
            <w:pPr>
              <w:pStyle w:val="Compact"/>
              <w:jc w:val="right"/>
            </w:pPr>
            <w:r>
              <w:t xml:space="preserve">0.148</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Atlantic tarpon</w:t>
            </w:r>
          </w:p>
        </w:tc>
        <w:tc>
          <w:tcPr/>
          <w:p>
            <w:pPr>
              <w:pStyle w:val="Compact"/>
              <w:jc w:val="right"/>
            </w:pPr>
            <w:r>
              <w:t xml:space="preserve">0.060</w:t>
            </w:r>
          </w:p>
        </w:tc>
        <w:tc>
          <w:tcPr/>
          <w:p>
            <w:pPr>
              <w:pStyle w:val="Compact"/>
              <w:jc w:val="left"/>
            </w:pPr>
            <w:r>
              <w:t xml:space="preserve">Atlantic tarpon</w:t>
            </w:r>
          </w:p>
        </w:tc>
        <w:tc>
          <w:tcPr/>
          <w:p>
            <w:pPr>
              <w:pStyle w:val="Compact"/>
              <w:jc w:val="right"/>
            </w:pPr>
            <w:r>
              <w:t xml:space="preserve">0.072</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Yellowtail snapper</w:t>
            </w:r>
          </w:p>
        </w:tc>
        <w:tc>
          <w:tcPr/>
          <w:p>
            <w:pPr>
              <w:pStyle w:val="Compact"/>
              <w:jc w:val="right"/>
            </w:pPr>
            <w:r>
              <w:t xml:space="preserve">0.046</w:t>
            </w:r>
          </w:p>
        </w:tc>
        <w:tc>
          <w:tcPr/>
          <w:p>
            <w:pPr>
              <w:pStyle w:val="Compact"/>
              <w:jc w:val="left"/>
            </w:pPr>
            <w:r>
              <w:t xml:space="preserve">Yellowtail snapper</w:t>
            </w:r>
          </w:p>
        </w:tc>
        <w:tc>
          <w:tcPr/>
          <w:p>
            <w:pPr>
              <w:pStyle w:val="Compact"/>
              <w:jc w:val="right"/>
            </w:pPr>
            <w:r>
              <w:t xml:space="preserve">0.057</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Sailfish</w:t>
            </w:r>
          </w:p>
        </w:tc>
        <w:tc>
          <w:tcPr/>
          <w:p>
            <w:pPr>
              <w:pStyle w:val="Compact"/>
              <w:jc w:val="right"/>
            </w:pPr>
            <w:r>
              <w:t xml:space="preserve">0.037</w:t>
            </w:r>
          </w:p>
        </w:tc>
        <w:tc>
          <w:tcPr/>
          <w:p>
            <w:pPr>
              <w:pStyle w:val="Compact"/>
              <w:jc w:val="left"/>
            </w:pPr>
            <w:r>
              <w:t xml:space="preserve">Snapper family</w:t>
            </w:r>
          </w:p>
        </w:tc>
        <w:tc>
          <w:tcPr/>
          <w:p>
            <w:pPr>
              <w:pStyle w:val="Compact"/>
              <w:jc w:val="right"/>
            </w:pPr>
            <w:r>
              <w:t xml:space="preserve">0.039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Snapper family</w:t>
            </w:r>
          </w:p>
        </w:tc>
        <w:tc>
          <w:tcPr/>
          <w:p>
            <w:pPr>
              <w:pStyle w:val="Compact"/>
              <w:jc w:val="right"/>
            </w:pPr>
            <w:r>
              <w:t xml:space="preserve">0.033</w:t>
            </w:r>
          </w:p>
        </w:tc>
        <w:tc>
          <w:tcPr/>
          <w:p>
            <w:pPr>
              <w:pStyle w:val="Compact"/>
              <w:jc w:val="left"/>
            </w:pPr>
            <w:r>
              <w:t xml:space="preserve">Sailfish</w:t>
            </w:r>
          </w:p>
        </w:tc>
        <w:tc>
          <w:tcPr/>
          <w:p>
            <w:pPr>
              <w:pStyle w:val="Compact"/>
              <w:jc w:val="right"/>
            </w:pPr>
            <w:r>
              <w:t xml:space="preserve">0.038</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Bonefish</w:t>
            </w:r>
          </w:p>
        </w:tc>
        <w:tc>
          <w:tcPr/>
          <w:p>
            <w:pPr>
              <w:pStyle w:val="Compact"/>
              <w:jc w:val="right"/>
            </w:pPr>
            <w:r>
              <w:t xml:space="preserve">0.010</w:t>
            </w:r>
          </w:p>
        </w:tc>
        <w:tc>
          <w:tcPr/>
          <w:p>
            <w:pPr>
              <w:pStyle w:val="Compact"/>
              <w:jc w:val="left"/>
            </w:pPr>
            <w:r>
              <w:t xml:space="preserve">Gray snapper</w:t>
            </w:r>
          </w:p>
        </w:tc>
        <w:tc>
          <w:tcPr/>
          <w:p>
            <w:pPr>
              <w:pStyle w:val="Compact"/>
              <w:jc w:val="right"/>
            </w:pPr>
            <w:r>
              <w:t xml:space="preserve">0.013</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0.010</w:t>
            </w:r>
          </w:p>
        </w:tc>
        <w:tc>
          <w:tcPr/>
          <w:p>
            <w:pPr>
              <w:pStyle w:val="Compact"/>
              <w:jc w:val="left"/>
            </w:pPr>
            <w:r>
              <w:t xml:space="preserve">Sea bass family</w:t>
            </w:r>
          </w:p>
        </w:tc>
        <w:tc>
          <w:tcPr/>
          <w:p>
            <w:pPr>
              <w:pStyle w:val="Compact"/>
              <w:jc w:val="right"/>
            </w:pPr>
            <w:r>
              <w:t xml:space="preserve">0.011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Blackfin tuna</w:t>
            </w:r>
          </w:p>
        </w:tc>
        <w:tc>
          <w:tcPr/>
          <w:p>
            <w:pPr>
              <w:pStyle w:val="Compact"/>
              <w:jc w:val="right"/>
            </w:pPr>
            <w:r>
              <w:t xml:space="preserve">0.009</w:t>
            </w:r>
          </w:p>
        </w:tc>
        <w:tc>
          <w:tcPr/>
          <w:p>
            <w:pPr>
              <w:pStyle w:val="Compact"/>
              <w:jc w:val="left"/>
            </w:pPr>
            <w:r>
              <w:t xml:space="preserve">Blackfin tuna</w:t>
            </w:r>
          </w:p>
        </w:tc>
        <w:tc>
          <w:tcPr/>
          <w:p>
            <w:pPr>
              <w:pStyle w:val="Compact"/>
              <w:jc w:val="right"/>
            </w:pPr>
            <w:r>
              <w:t xml:space="preserve">0.010</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Requiem shark family</w:t>
            </w:r>
          </w:p>
        </w:tc>
        <w:tc>
          <w:tcPr/>
          <w:p>
            <w:pPr>
              <w:pStyle w:val="Compact"/>
              <w:jc w:val="right"/>
            </w:pPr>
            <w:r>
              <w:t xml:space="preserve">0.009</w:t>
            </w:r>
          </w:p>
        </w:tc>
        <w:tc>
          <w:tcPr/>
          <w:p>
            <w:pPr>
              <w:pStyle w:val="Compact"/>
              <w:jc w:val="left"/>
            </w:pPr>
            <w:r>
              <w:t xml:space="preserve">Bonefish</w:t>
            </w:r>
          </w:p>
        </w:tc>
        <w:tc>
          <w:tcPr/>
          <w:p>
            <w:pPr>
              <w:pStyle w:val="Compact"/>
              <w:jc w:val="right"/>
            </w:pPr>
            <w:r>
              <w:t xml:space="preserve">0.008</w:t>
            </w:r>
          </w:p>
        </w:tc>
      </w:tr>
    </w:tbl>
    <w:p>
      <w:pPr>
        <w:pStyle w:val="BodyText"/>
      </w:pPr>
      <w:r>
        <w:rPr>
          <w:bCs/>
          <w:b/>
        </w:rPr>
        <w:t xml:space="preserve">Table 3. Comparison of species targeted in for-hire trips to Monroe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Keys and South Florida region.</w:t>
      </w:r>
    </w:p>
    <w:p>
      <w:pPr>
        <w:numPr>
          <w:ilvl w:val="0"/>
          <w:numId w:val="1012"/>
        </w:numPr>
        <w:pStyle w:val="Compact"/>
      </w:pPr>
      <w:r>
        <w:t xml:space="preserve">Columns 7 &amp; 8 show species targeted by for-hire trips made in Monroe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0"/>
        <w:gridCol w:w="461"/>
        <w:gridCol w:w="1460"/>
        <w:gridCol w:w="461"/>
        <w:gridCol w:w="1537"/>
        <w:gridCol w:w="461"/>
        <w:gridCol w:w="1614"/>
        <w:gridCol w:w="461"/>
      </w:tblGrid>
      <w:tr>
        <w:trPr>
          <w:tblHeader w:val="true"/>
        </w:trPr>
        <w:tc>
          <w:tcPr/>
          <w:p>
            <w:pPr>
              <w:pStyle w:val="Compact"/>
              <w:jc w:val="left"/>
            </w:pPr>
            <w:r>
              <w:t xml:space="preserve">All Monroe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0.513</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0.515</w:t>
            </w:r>
          </w:p>
        </w:tc>
        <w:tc>
          <w:tcPr/>
          <w:p>
            <w:pPr>
              <w:pStyle w:val="Compact"/>
              <w:jc w:val="left"/>
            </w:pPr>
            <w:r>
              <w:t xml:space="preserve">No Target</w:t>
            </w:r>
          </w:p>
        </w:tc>
        <w:tc>
          <w:tcPr/>
          <w:p>
            <w:pPr>
              <w:pStyle w:val="Compact"/>
              <w:jc w:val="right"/>
            </w:pPr>
            <w:r>
              <w:t xml:space="preserve">0.548</w:t>
            </w:r>
          </w:p>
        </w:tc>
      </w:tr>
      <w:tr>
        <w:tc>
          <w:tcPr/>
          <w:p>
            <w:pPr>
              <w:pStyle w:val="Compact"/>
              <w:jc w:val="left"/>
            </w:pPr>
            <w:r>
              <w:t xml:space="preserve">Dolphin</w:t>
            </w:r>
          </w:p>
        </w:tc>
        <w:tc>
          <w:tcPr/>
          <w:p>
            <w:pPr>
              <w:pStyle w:val="Compact"/>
              <w:jc w:val="right"/>
            </w:pPr>
            <w:r>
              <w:t xml:space="preserve">0.148</w:t>
            </w:r>
          </w:p>
        </w:tc>
        <w:tc>
          <w:tcPr/>
          <w:p>
            <w:pPr>
              <w:pStyle w:val="Compact"/>
              <w:jc w:val="left"/>
            </w:pPr>
            <w:r>
              <w:t xml:space="preserve">Dolphin</w:t>
            </w:r>
          </w:p>
        </w:tc>
        <w:tc>
          <w:tcPr/>
          <w:p>
            <w:pPr>
              <w:pStyle w:val="Compact"/>
              <w:jc w:val="right"/>
            </w:pPr>
            <w:r>
              <w:t xml:space="preserve">0.090</w:t>
            </w:r>
          </w:p>
        </w:tc>
        <w:tc>
          <w:tcPr/>
          <w:p>
            <w:pPr>
              <w:pStyle w:val="Compact"/>
              <w:jc w:val="left"/>
            </w:pPr>
            <w:r>
              <w:t xml:space="preserve">Dolphin</w:t>
            </w:r>
          </w:p>
        </w:tc>
        <w:tc>
          <w:tcPr/>
          <w:p>
            <w:pPr>
              <w:pStyle w:val="Compact"/>
              <w:jc w:val="right"/>
            </w:pPr>
            <w:r>
              <w:t xml:space="preserve">0.149</w:t>
            </w:r>
          </w:p>
        </w:tc>
        <w:tc>
          <w:tcPr/>
          <w:p>
            <w:pPr>
              <w:pStyle w:val="Compact"/>
              <w:jc w:val="left"/>
            </w:pPr>
            <w:r>
              <w:t xml:space="preserve">Dolphin</w:t>
            </w:r>
          </w:p>
        </w:tc>
        <w:tc>
          <w:tcPr/>
          <w:p>
            <w:pPr>
              <w:pStyle w:val="Compact"/>
              <w:jc w:val="right"/>
            </w:pPr>
            <w:r>
              <w:t xml:space="preserve">0.116</w:t>
            </w:r>
          </w:p>
        </w:tc>
      </w:tr>
      <w:tr>
        <w:tc>
          <w:tcPr/>
          <w:p>
            <w:pPr>
              <w:pStyle w:val="Compact"/>
              <w:jc w:val="left"/>
            </w:pPr>
            <w:r>
              <w:t xml:space="preserve">Atlantic tarpon</w:t>
            </w:r>
          </w:p>
        </w:tc>
        <w:tc>
          <w:tcPr/>
          <w:p>
            <w:pPr>
              <w:pStyle w:val="Compact"/>
              <w:jc w:val="right"/>
            </w:pPr>
            <w:r>
              <w:t xml:space="preserve">0.072</w:t>
            </w:r>
          </w:p>
        </w:tc>
        <w:tc>
          <w:tcPr/>
          <w:p>
            <w:pPr>
              <w:pStyle w:val="Compact"/>
              <w:jc w:val="left"/>
            </w:pPr>
            <w:r>
              <w:t xml:space="preserve">Atlantic tarpon</w:t>
            </w:r>
          </w:p>
        </w:tc>
        <w:tc>
          <w:tcPr/>
          <w:p>
            <w:pPr>
              <w:pStyle w:val="Compact"/>
              <w:jc w:val="right"/>
            </w:pPr>
            <w:r>
              <w:t xml:space="preserve">0.075</w:t>
            </w:r>
          </w:p>
        </w:tc>
        <w:tc>
          <w:tcPr/>
          <w:p>
            <w:pPr>
              <w:pStyle w:val="Compact"/>
              <w:jc w:val="left"/>
            </w:pPr>
            <w:r>
              <w:t xml:space="preserve">Atlantic tarpon</w:t>
            </w:r>
          </w:p>
        </w:tc>
        <w:tc>
          <w:tcPr/>
          <w:p>
            <w:pPr>
              <w:pStyle w:val="Compact"/>
              <w:jc w:val="right"/>
            </w:pPr>
            <w:r>
              <w:t xml:space="preserve">0.072</w:t>
            </w:r>
          </w:p>
        </w:tc>
        <w:tc>
          <w:tcPr/>
          <w:p>
            <w:pPr>
              <w:pStyle w:val="Compact"/>
              <w:jc w:val="left"/>
            </w:pPr>
            <w:r>
              <w:t xml:space="preserve">Atlantic tarpon</w:t>
            </w:r>
          </w:p>
        </w:tc>
        <w:tc>
          <w:tcPr/>
          <w:p>
            <w:pPr>
              <w:pStyle w:val="Compact"/>
              <w:jc w:val="right"/>
            </w:pPr>
            <w:r>
              <w:t xml:space="preserve">0.082</w:t>
            </w:r>
          </w:p>
        </w:tc>
      </w:tr>
      <w:tr>
        <w:tc>
          <w:tcPr/>
          <w:p>
            <w:pPr>
              <w:pStyle w:val="Compact"/>
              <w:jc w:val="left"/>
            </w:pPr>
            <w:r>
              <w:t xml:space="preserve">Yellowtail snapper</w:t>
            </w:r>
          </w:p>
        </w:tc>
        <w:tc>
          <w:tcPr/>
          <w:p>
            <w:pPr>
              <w:pStyle w:val="Compact"/>
              <w:jc w:val="right"/>
            </w:pPr>
            <w:r>
              <w:t xml:space="preserve">0.057</w:t>
            </w:r>
          </w:p>
        </w:tc>
        <w:tc>
          <w:tcPr/>
          <w:p>
            <w:pPr>
              <w:pStyle w:val="Compact"/>
              <w:jc w:val="left"/>
            </w:pPr>
            <w:r>
              <w:t xml:space="preserve">Sailfish</w:t>
            </w:r>
          </w:p>
        </w:tc>
        <w:tc>
          <w:tcPr/>
          <w:p>
            <w:pPr>
              <w:pStyle w:val="Compact"/>
              <w:jc w:val="right"/>
            </w:pPr>
            <w:r>
              <w:t xml:space="preserve">0.071</w:t>
            </w:r>
          </w:p>
        </w:tc>
        <w:tc>
          <w:tcPr/>
          <w:p>
            <w:pPr>
              <w:pStyle w:val="Compact"/>
              <w:jc w:val="left"/>
            </w:pPr>
            <w:r>
              <w:t xml:space="preserve">Yellowtail snapper</w:t>
            </w:r>
          </w:p>
        </w:tc>
        <w:tc>
          <w:tcPr/>
          <w:p>
            <w:pPr>
              <w:pStyle w:val="Compact"/>
              <w:jc w:val="right"/>
            </w:pPr>
            <w:r>
              <w:t xml:space="preserve">0.057</w:t>
            </w:r>
          </w:p>
        </w:tc>
        <w:tc>
          <w:tcPr/>
          <w:p>
            <w:pPr>
              <w:pStyle w:val="Compact"/>
              <w:jc w:val="left"/>
            </w:pPr>
            <w:r>
              <w:t xml:space="preserve">Yellowtail snapper</w:t>
            </w:r>
          </w:p>
        </w:tc>
        <w:tc>
          <w:tcPr/>
          <w:p>
            <w:pPr>
              <w:pStyle w:val="Compact"/>
              <w:jc w:val="right"/>
            </w:pPr>
            <w:r>
              <w:t xml:space="preserve">0.046</w:t>
            </w:r>
          </w:p>
        </w:tc>
      </w:tr>
      <w:tr>
        <w:tc>
          <w:tcPr/>
          <w:p>
            <w:pPr>
              <w:pStyle w:val="Compact"/>
              <w:jc w:val="left"/>
            </w:pPr>
            <w:r>
              <w:t xml:space="preserve">Snapper family</w:t>
            </w:r>
          </w:p>
        </w:tc>
        <w:tc>
          <w:tcPr/>
          <w:p>
            <w:pPr>
              <w:pStyle w:val="Compact"/>
              <w:jc w:val="right"/>
            </w:pPr>
            <w:r>
              <w:t xml:space="preserve">0.039</w:t>
            </w:r>
          </w:p>
        </w:tc>
        <w:tc>
          <w:tcPr/>
          <w:p>
            <w:pPr>
              <w:pStyle w:val="Compact"/>
              <w:jc w:val="left"/>
            </w:pPr>
            <w:r>
              <w:t xml:space="preserve">Yellowtail snapper</w:t>
            </w:r>
          </w:p>
        </w:tc>
        <w:tc>
          <w:tcPr/>
          <w:p>
            <w:pPr>
              <w:pStyle w:val="Compact"/>
              <w:jc w:val="right"/>
            </w:pPr>
            <w:r>
              <w:t xml:space="preserve">0.067</w:t>
            </w:r>
          </w:p>
        </w:tc>
        <w:tc>
          <w:tcPr/>
          <w:p>
            <w:pPr>
              <w:pStyle w:val="Compact"/>
              <w:jc w:val="left"/>
            </w:pPr>
            <w:r>
              <w:t xml:space="preserve">Snapper family</w:t>
            </w:r>
          </w:p>
        </w:tc>
        <w:tc>
          <w:tcPr/>
          <w:p>
            <w:pPr>
              <w:pStyle w:val="Compact"/>
              <w:jc w:val="right"/>
            </w:pPr>
            <w:r>
              <w:t xml:space="preserve">0.039</w:t>
            </w:r>
          </w:p>
        </w:tc>
        <w:tc>
          <w:tcPr/>
          <w:p>
            <w:pPr>
              <w:pStyle w:val="Compact"/>
              <w:jc w:val="left"/>
            </w:pPr>
            <w:r>
              <w:t xml:space="preserve">Sailfish</w:t>
            </w:r>
          </w:p>
        </w:tc>
        <w:tc>
          <w:tcPr/>
          <w:p>
            <w:pPr>
              <w:pStyle w:val="Compact"/>
              <w:jc w:val="right"/>
            </w:pPr>
            <w:r>
              <w:t xml:space="preserve">0.043</w:t>
            </w:r>
          </w:p>
        </w:tc>
      </w:tr>
      <w:tr>
        <w:tc>
          <w:tcPr/>
          <w:p>
            <w:pPr>
              <w:pStyle w:val="Compact"/>
              <w:jc w:val="left"/>
            </w:pPr>
            <w:r>
              <w:t xml:space="preserve">Sailfish</w:t>
            </w:r>
          </w:p>
        </w:tc>
        <w:tc>
          <w:tcPr/>
          <w:p>
            <w:pPr>
              <w:pStyle w:val="Compact"/>
              <w:jc w:val="right"/>
            </w:pPr>
            <w:r>
              <w:t xml:space="preserve">0.038</w:t>
            </w:r>
          </w:p>
        </w:tc>
        <w:tc>
          <w:tcPr/>
          <w:p>
            <w:pPr>
              <w:pStyle w:val="Compact"/>
              <w:jc w:val="left"/>
            </w:pPr>
            <w:r>
              <w:t xml:space="preserve">Snapper family</w:t>
            </w:r>
          </w:p>
        </w:tc>
        <w:tc>
          <w:tcPr/>
          <w:p>
            <w:pPr>
              <w:pStyle w:val="Compact"/>
              <w:jc w:val="right"/>
            </w:pPr>
            <w:r>
              <w:t xml:space="preserve">0.056</w:t>
            </w:r>
          </w:p>
        </w:tc>
        <w:tc>
          <w:tcPr/>
          <w:p>
            <w:pPr>
              <w:pStyle w:val="Compact"/>
              <w:jc w:val="left"/>
            </w:pPr>
            <w:r>
              <w:t xml:space="preserve">Sailfish</w:t>
            </w:r>
          </w:p>
        </w:tc>
        <w:tc>
          <w:tcPr/>
          <w:p>
            <w:pPr>
              <w:pStyle w:val="Compact"/>
              <w:jc w:val="right"/>
            </w:pPr>
            <w:r>
              <w:t xml:space="preserve">0.038</w:t>
            </w:r>
          </w:p>
        </w:tc>
        <w:tc>
          <w:tcPr/>
          <w:p>
            <w:pPr>
              <w:pStyle w:val="Compact"/>
              <w:jc w:val="left"/>
            </w:pPr>
            <w:r>
              <w:t xml:space="preserve">Snapper family</w:t>
            </w:r>
          </w:p>
        </w:tc>
        <w:tc>
          <w:tcPr/>
          <w:p>
            <w:pPr>
              <w:pStyle w:val="Compact"/>
              <w:jc w:val="right"/>
            </w:pPr>
            <w:r>
              <w:t xml:space="preserve">0.038</w:t>
            </w:r>
          </w:p>
        </w:tc>
      </w:tr>
      <w:tr>
        <w:tc>
          <w:tcPr/>
          <w:p>
            <w:pPr>
              <w:pStyle w:val="Compact"/>
              <w:jc w:val="left"/>
            </w:pPr>
            <w:r>
              <w:t xml:space="preserve">Gray snapper</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0.041</w:t>
            </w:r>
          </w:p>
        </w:tc>
        <w:tc>
          <w:tcPr/>
          <w:p>
            <w:pPr>
              <w:pStyle w:val="Compact"/>
              <w:jc w:val="left"/>
            </w:pPr>
            <w:r>
              <w:t xml:space="preserve">Gray snapper</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0.012</w:t>
            </w:r>
          </w:p>
        </w:tc>
      </w:tr>
      <w:tr>
        <w:tc>
          <w:tcPr/>
          <w:p>
            <w:pPr>
              <w:pStyle w:val="Compact"/>
              <w:jc w:val="left"/>
            </w:pPr>
            <w:r>
              <w:t xml:space="preserve">Sea bass family</w:t>
            </w:r>
          </w:p>
        </w:tc>
        <w:tc>
          <w:tcPr/>
          <w:p>
            <w:pPr>
              <w:pStyle w:val="Compact"/>
              <w:jc w:val="right"/>
            </w:pPr>
            <w:r>
              <w:t xml:space="preserve">0.011</w:t>
            </w:r>
          </w:p>
        </w:tc>
        <w:tc>
          <w:tcPr/>
          <w:p>
            <w:pPr>
              <w:pStyle w:val="Compact"/>
              <w:jc w:val="left"/>
            </w:pPr>
            <w:r>
              <w:t xml:space="preserve">Bonefish</w:t>
            </w:r>
          </w:p>
        </w:tc>
        <w:tc>
          <w:tcPr/>
          <w:p>
            <w:pPr>
              <w:pStyle w:val="Compact"/>
              <w:jc w:val="right"/>
            </w:pPr>
            <w:r>
              <w:t xml:space="preserve">0.022</w:t>
            </w:r>
          </w:p>
        </w:tc>
        <w:tc>
          <w:tcPr/>
          <w:p>
            <w:pPr>
              <w:pStyle w:val="Compact"/>
              <w:jc w:val="left"/>
            </w:pPr>
            <w:r>
              <w:t xml:space="preserve">Blackfin tuna</w:t>
            </w:r>
          </w:p>
        </w:tc>
        <w:tc>
          <w:tcPr/>
          <w:p>
            <w:pPr>
              <w:pStyle w:val="Compact"/>
              <w:jc w:val="right"/>
            </w:pPr>
            <w:r>
              <w:t xml:space="preserve">0.010</w:t>
            </w:r>
          </w:p>
        </w:tc>
        <w:tc>
          <w:tcPr/>
          <w:p>
            <w:pPr>
              <w:pStyle w:val="Compact"/>
              <w:jc w:val="left"/>
            </w:pPr>
            <w:r>
              <w:t xml:space="preserve">Requiem shark family</w:t>
            </w:r>
          </w:p>
        </w:tc>
        <w:tc>
          <w:tcPr/>
          <w:p>
            <w:pPr>
              <w:pStyle w:val="Compact"/>
              <w:jc w:val="right"/>
            </w:pPr>
            <w:r>
              <w:t xml:space="preserve">0.010</w:t>
            </w:r>
          </w:p>
        </w:tc>
      </w:tr>
      <w:tr>
        <w:tc>
          <w:tcPr/>
          <w:p>
            <w:pPr>
              <w:pStyle w:val="Compact"/>
              <w:jc w:val="left"/>
            </w:pPr>
            <w:r>
              <w:t xml:space="preserve">Blackfin tuna</w:t>
            </w:r>
          </w:p>
        </w:tc>
        <w:tc>
          <w:tcPr/>
          <w:p>
            <w:pPr>
              <w:pStyle w:val="Compact"/>
              <w:jc w:val="right"/>
            </w:pPr>
            <w:r>
              <w:t xml:space="preserve">0.010</w:t>
            </w:r>
          </w:p>
        </w:tc>
        <w:tc>
          <w:tcPr/>
          <w:p>
            <w:pPr>
              <w:pStyle w:val="Compact"/>
              <w:jc w:val="left"/>
            </w:pPr>
            <w:r>
              <w:t xml:space="preserve">Lane snapper</w:t>
            </w:r>
          </w:p>
        </w:tc>
        <w:tc>
          <w:tcPr/>
          <w:p>
            <w:pPr>
              <w:pStyle w:val="Compact"/>
              <w:jc w:val="right"/>
            </w:pPr>
            <w:r>
              <w:t xml:space="preserve">0.019</w:t>
            </w:r>
          </w:p>
        </w:tc>
        <w:tc>
          <w:tcPr/>
          <w:p>
            <w:pPr>
              <w:pStyle w:val="Compact"/>
              <w:jc w:val="left"/>
            </w:pPr>
            <w:r>
              <w:t xml:space="preserve">Sea bass family</w:t>
            </w:r>
          </w:p>
        </w:tc>
        <w:tc>
          <w:tcPr/>
          <w:p>
            <w:pPr>
              <w:pStyle w:val="Compact"/>
              <w:jc w:val="right"/>
            </w:pPr>
            <w:r>
              <w:t xml:space="preserve">0.010</w:t>
            </w:r>
          </w:p>
        </w:tc>
        <w:tc>
          <w:tcPr/>
          <w:p>
            <w:pPr>
              <w:pStyle w:val="Compact"/>
              <w:jc w:val="left"/>
            </w:pPr>
            <w:r>
              <w:t xml:space="preserve">Bonefish</w:t>
            </w:r>
          </w:p>
        </w:tc>
        <w:tc>
          <w:tcPr/>
          <w:p>
            <w:pPr>
              <w:pStyle w:val="Compact"/>
              <w:jc w:val="right"/>
            </w:pPr>
            <w:r>
              <w:t xml:space="preserve">0.009</w:t>
            </w:r>
          </w:p>
        </w:tc>
      </w:tr>
      <w:tr>
        <w:tc>
          <w:tcPr/>
          <w:p>
            <w:pPr>
              <w:pStyle w:val="Compact"/>
              <w:jc w:val="left"/>
            </w:pPr>
            <w:r>
              <w:t xml:space="preserve">Bonefish</w:t>
            </w:r>
          </w:p>
        </w:tc>
        <w:tc>
          <w:tcPr/>
          <w:p>
            <w:pPr>
              <w:pStyle w:val="Compact"/>
              <w:jc w:val="right"/>
            </w:pPr>
            <w:r>
              <w:t xml:space="preserve">0.008</w:t>
            </w:r>
          </w:p>
        </w:tc>
        <w:tc>
          <w:tcPr/>
          <w:p>
            <w:pPr>
              <w:pStyle w:val="Compact"/>
              <w:jc w:val="left"/>
            </w:pPr>
            <w:r>
              <w:t xml:space="preserve">Blackfin tuna</w:t>
            </w:r>
          </w:p>
        </w:tc>
        <w:tc>
          <w:tcPr/>
          <w:p>
            <w:pPr>
              <w:pStyle w:val="Compact"/>
              <w:jc w:val="right"/>
            </w:pPr>
            <w:r>
              <w:t xml:space="preserve">0.015</w:t>
            </w:r>
          </w:p>
        </w:tc>
        <w:tc>
          <w:tcPr/>
          <w:p>
            <w:pPr>
              <w:pStyle w:val="Compact"/>
              <w:jc w:val="left"/>
            </w:pPr>
            <w:r>
              <w:t xml:space="preserve">Wahoo</w:t>
            </w:r>
          </w:p>
        </w:tc>
        <w:tc>
          <w:tcPr/>
          <w:p>
            <w:pPr>
              <w:pStyle w:val="Compact"/>
              <w:jc w:val="right"/>
            </w:pPr>
            <w:r>
              <w:t xml:space="preserve">0.009</w:t>
            </w:r>
          </w:p>
        </w:tc>
        <w:tc>
          <w:tcPr/>
          <w:p>
            <w:pPr>
              <w:pStyle w:val="Compact"/>
              <w:jc w:val="left"/>
            </w:pPr>
            <w:r>
              <w:t xml:space="preserve">Wahoo</w:t>
            </w:r>
          </w:p>
        </w:tc>
        <w:tc>
          <w:tcPr/>
          <w:p>
            <w:pPr>
              <w:pStyle w:val="Compact"/>
              <w:jc w:val="right"/>
            </w:pPr>
            <w:r>
              <w:t xml:space="preserve">0.009</w:t>
            </w:r>
          </w:p>
        </w:tc>
      </w:tr>
    </w:tbl>
    <w:p>
      <w:pPr>
        <w:pStyle w:val="BodyText"/>
      </w:pPr>
      <w:r>
        <w:rPr>
          <w:bCs/>
          <w:b/>
        </w:rPr>
        <w:t xml:space="preserve">Table 4. Proportions of species targeted by for-hire fishing trips made in Monroe County by anglers from various origins, for 2013-2023.</w:t>
      </w:r>
    </w:p>
    <w:p>
      <w:pPr>
        <w:numPr>
          <w:ilvl w:val="0"/>
          <w:numId w:val="1013"/>
        </w:numPr>
        <w:pStyle w:val="Compact"/>
      </w:pPr>
      <w:r>
        <w:t xml:space="preserve">Columns 1 &amp; 2 show the species targeted by all for-hire trips made in Monroe County.</w:t>
      </w:r>
    </w:p>
    <w:p>
      <w:pPr>
        <w:numPr>
          <w:ilvl w:val="0"/>
          <w:numId w:val="1013"/>
        </w:numPr>
        <w:pStyle w:val="Compact"/>
      </w:pPr>
      <w:r>
        <w:t xml:space="preserve">Columns 3 &amp; 4 show the species targeted in Monroe County by Monroe residents making for-hire trips.</w:t>
      </w:r>
    </w:p>
    <w:p>
      <w:pPr>
        <w:numPr>
          <w:ilvl w:val="0"/>
          <w:numId w:val="1013"/>
        </w:numPr>
        <w:pStyle w:val="Compact"/>
      </w:pPr>
      <w:r>
        <w:t xml:space="preserve">Columns 5 &amp; 6 show the species targeted in Monroe County by Florida residents not living in Monroe County making for-hire trips.</w:t>
      </w:r>
    </w:p>
    <w:p>
      <w:pPr>
        <w:numPr>
          <w:ilvl w:val="0"/>
          <w:numId w:val="1013"/>
        </w:numPr>
        <w:pStyle w:val="Compact"/>
      </w:pPr>
      <w:r>
        <w:t xml:space="preserve">Columns 7 &amp; 8 shows the species targeted in Monroe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Keys and South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onro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Keys and South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Keys and South Florida Region</w:t>
            </w:r>
          </w:p>
        </w:tc>
        <w:tc>
          <w:tcPr/>
          <w:p>
            <w:pPr>
              <w:pStyle w:val="Compact"/>
              <w:jc w:val="right"/>
            </w:pPr>
            <w:r>
              <w:t xml:space="preserve">12282</w:t>
            </w:r>
          </w:p>
        </w:tc>
      </w:tr>
      <w:tr>
        <w:tc>
          <w:tcPr/>
          <w:p>
            <w:pPr>
              <w:pStyle w:val="Compact"/>
              <w:jc w:val="left"/>
            </w:pPr>
            <w:r>
              <w:t xml:space="preserve">All Monroe County</w:t>
            </w:r>
          </w:p>
        </w:tc>
        <w:tc>
          <w:tcPr/>
          <w:p>
            <w:pPr>
              <w:pStyle w:val="Compact"/>
              <w:jc w:val="right"/>
            </w:pPr>
            <w:r>
              <w:t xml:space="preserve">9679</w:t>
            </w:r>
          </w:p>
        </w:tc>
      </w:tr>
      <w:tr>
        <w:tc>
          <w:tcPr/>
          <w:p>
            <w:pPr>
              <w:pStyle w:val="Compact"/>
              <w:jc w:val="left"/>
            </w:pPr>
            <w:r>
              <w:t xml:space="preserve">Monroe trips by Monroe County residents</w:t>
            </w:r>
          </w:p>
        </w:tc>
        <w:tc>
          <w:tcPr/>
          <w:p>
            <w:pPr>
              <w:pStyle w:val="Compact"/>
              <w:jc w:val="right"/>
            </w:pPr>
            <w:r>
              <w:t xml:space="preserve">268</w:t>
            </w:r>
          </w:p>
        </w:tc>
      </w:tr>
      <w:tr>
        <w:tc>
          <w:tcPr/>
          <w:p>
            <w:pPr>
              <w:pStyle w:val="Compact"/>
              <w:jc w:val="left"/>
            </w:pPr>
            <w:r>
              <w:t xml:space="preserve">Monroe trips by FL but not Monroe County residents</w:t>
            </w:r>
          </w:p>
        </w:tc>
        <w:tc>
          <w:tcPr/>
          <w:p>
            <w:pPr>
              <w:pStyle w:val="Compact"/>
              <w:jc w:val="right"/>
            </w:pPr>
            <w:r>
              <w:t xml:space="preserve">2725</w:t>
            </w:r>
          </w:p>
        </w:tc>
      </w:tr>
      <w:tr>
        <w:tc>
          <w:tcPr/>
          <w:p>
            <w:pPr>
              <w:pStyle w:val="Compact"/>
              <w:jc w:val="left"/>
            </w:pPr>
            <w:r>
              <w:t xml:space="preserve">Monroe trips by non-Monroe County residents</w:t>
            </w:r>
          </w:p>
        </w:tc>
        <w:tc>
          <w:tcPr/>
          <w:p>
            <w:pPr>
              <w:pStyle w:val="Compact"/>
              <w:jc w:val="right"/>
            </w:pPr>
            <w:r>
              <w:t xml:space="preserve">9411</w:t>
            </w:r>
          </w:p>
        </w:tc>
      </w:tr>
      <w:tr>
        <w:tc>
          <w:tcPr/>
          <w:p>
            <w:pPr>
              <w:pStyle w:val="Compact"/>
              <w:jc w:val="left"/>
            </w:pPr>
            <w:r>
              <w:t xml:space="preserve">Monroe trips by non-FL residents</w:t>
            </w:r>
          </w:p>
        </w:tc>
        <w:tc>
          <w:tcPr/>
          <w:p>
            <w:pPr>
              <w:pStyle w:val="Compact"/>
              <w:jc w:val="right"/>
            </w:pPr>
            <w:r>
              <w:t xml:space="preserve">6686</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Keys and South Florida region as well as those taken to Monroe County. Samples sizes of for-hire trips to Monroe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hellykrueger@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76DDAA-E0CF-4EDA-A73B-90EFC2E46C03}"/>
</file>

<file path=customXml/itemProps2.xml><?xml version="1.0" encoding="utf-8"?>
<ds:datastoreItem xmlns:ds="http://schemas.openxmlformats.org/officeDocument/2006/customXml" ds:itemID="{87D794C1-928F-4CCE-95C7-623FACED36FF}"/>
</file>

<file path=customXml/itemProps3.xml><?xml version="1.0" encoding="utf-8"?>
<ds:datastoreItem xmlns:ds="http://schemas.openxmlformats.org/officeDocument/2006/customXml" ds:itemID="{5373B202-D5E9-484A-90DB-14BDBDF1274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Monroe County</dc:title>
  <dc:creator>A data report for the Monroe County Government and Tourist Development Council prepared by:; Ed Camp, Assistant Professor of Fisheries and Aquaculture Governance, University of Florida, edvcamp@ufl.edu; Shelly Krueger, Florida Sea Grant Agent Monroe County, shellykrueger@ufl.edu</dc:creator>
  <cp:keywords/>
  <dcterms:created xsi:type="dcterms:W3CDTF">2024-04-24T14:07:42Z</dcterms:created>
  <dcterms:modified xsi:type="dcterms:W3CDTF">2024-04-24T14:07:42Z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