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Brevard</w:t>
      </w:r>
      <w:r>
        <w:t xml:space="preserve"> </w:t>
      </w:r>
      <w:r>
        <w:t xml:space="preserve">County</w:t>
      </w:r>
    </w:p>
    <w:p>
      <w:pPr>
        <w:pStyle w:val="Author"/>
      </w:pPr>
      <w:r>
        <w:t xml:space="preserve">Prepared</w:t>
      </w:r>
      <w:r>
        <w:t xml:space="preserve"> </w:t>
      </w:r>
      <w:r>
        <w:t xml:space="preserve">for</w:t>
      </w:r>
      <w:r>
        <w:t xml:space="preserve"> </w:t>
      </w:r>
      <w:r>
        <w:t xml:space="preserve">Brevard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1">
        <w:r>
          <w:rPr>
            <w:rStyle w:val="Hyperlink"/>
          </w:rPr>
          <w:t xml:space="preserve">habeels@ufl.edu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Brevard County</w:t>
      </w:r>
      <w:r>
        <w:t xml:space="preserve">. The report describes information about where people come from when they fish Brevard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Brevard County</w:t>
      </w:r>
      <w:r>
        <w:t xml:space="preserve">, which Holly Abeels can provide you.</w:t>
      </w:r>
    </w:p>
    <w:p>
      <w:pPr>
        <w:pStyle w:val="BodyText"/>
      </w:pPr>
    </w:p>
    <w:bookmarkEnd w:id="22"/>
    <w:bookmarkStart w:id="25" w:name="X001fea152b8d655f384c42bfec1c978a372ed0b"/>
    <w:p>
      <w:pPr>
        <w:pStyle w:val="Heading3"/>
      </w:pPr>
      <w:r>
        <w:t xml:space="preserve">Where people come from to fish Brevard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357"/>
        <w:gridCol w:w="565"/>
        <w:gridCol w:w="2262"/>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East Central FL</w:t>
            </w:r>
          </w:p>
        </w:tc>
        <w:tc>
          <w:tcPr/>
          <w:p>
            <w:pPr>
              <w:pStyle w:val="Compact"/>
              <w:jc w:val="right"/>
            </w:pPr>
            <w:r>
              <w:t xml:space="preserve">Prop.</w:t>
            </w:r>
          </w:p>
        </w:tc>
        <w:tc>
          <w:tcPr/>
          <w:p>
            <w:pPr>
              <w:pStyle w:val="Compact"/>
              <w:jc w:val="left"/>
            </w:pPr>
            <w:r>
              <w:t xml:space="preserve">Trips to Brevard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0.110</w:t>
            </w:r>
          </w:p>
        </w:tc>
        <w:tc>
          <w:tcPr/>
          <w:p>
            <w:pPr>
              <w:pStyle w:val="Compact"/>
              <w:jc w:val="left"/>
            </w:pPr>
            <w:r>
              <w:t xml:space="preserve">Not Available</w:t>
            </w:r>
          </w:p>
        </w:tc>
        <w:tc>
          <w:tcPr/>
          <w:p>
            <w:pPr>
              <w:pStyle w:val="Compact"/>
              <w:jc w:val="right"/>
            </w:pPr>
            <w:r>
              <w:t xml:space="preserve">0.065</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0.064</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0.056</w:t>
            </w:r>
          </w:p>
        </w:tc>
        <w:tc>
          <w:tcPr/>
          <w:p>
            <w:pPr>
              <w:pStyle w:val="Compact"/>
              <w:jc w:val="left"/>
            </w:pPr>
            <w:r>
              <w:t xml:space="preserve">Georgia</w:t>
            </w:r>
          </w:p>
        </w:tc>
        <w:tc>
          <w:tcPr/>
          <w:p>
            <w:pPr>
              <w:pStyle w:val="Compact"/>
              <w:jc w:val="right"/>
            </w:pPr>
            <w:r>
              <w:t xml:space="preserve">0.063</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Not Available</w:t>
            </w:r>
          </w:p>
        </w:tc>
        <w:tc>
          <w:tcPr/>
          <w:p>
            <w:pPr>
              <w:pStyle w:val="Compact"/>
              <w:jc w:val="right"/>
            </w:pPr>
            <w:r>
              <w:t xml:space="preserve">0.051</w:t>
            </w:r>
          </w:p>
        </w:tc>
        <w:tc>
          <w:tcPr/>
          <w:p>
            <w:pPr>
              <w:pStyle w:val="Compact"/>
              <w:jc w:val="left"/>
            </w:pPr>
            <w:r>
              <w:t xml:space="preserve">Michigan</w:t>
            </w:r>
          </w:p>
        </w:tc>
        <w:tc>
          <w:tcPr/>
          <w:p>
            <w:pPr>
              <w:pStyle w:val="Compact"/>
              <w:jc w:val="right"/>
            </w:pPr>
            <w:r>
              <w:t xml:space="preserve">0.063</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Ohio</w:t>
            </w:r>
          </w:p>
        </w:tc>
        <w:tc>
          <w:tcPr/>
          <w:p>
            <w:pPr>
              <w:pStyle w:val="Compact"/>
              <w:jc w:val="right"/>
            </w:pPr>
            <w:r>
              <w:t xml:space="preserve">0.048</w:t>
            </w:r>
          </w:p>
        </w:tc>
        <w:tc>
          <w:tcPr/>
          <w:p>
            <w:pPr>
              <w:pStyle w:val="Compact"/>
              <w:jc w:val="left"/>
            </w:pPr>
            <w:r>
              <w:t xml:space="preserve">Minnesota</w:t>
            </w:r>
          </w:p>
        </w:tc>
        <w:tc>
          <w:tcPr/>
          <w:p>
            <w:pPr>
              <w:pStyle w:val="Compact"/>
              <w:jc w:val="right"/>
            </w:pPr>
            <w:r>
              <w:t xml:space="preserve">0.047</w:t>
            </w:r>
          </w:p>
        </w:tc>
      </w:tr>
    </w:tbl>
    <w:p>
      <w:pPr>
        <w:pStyle w:val="BodyText"/>
      </w:pPr>
      <w:r>
        <w:rPr>
          <w:bCs/>
          <w:b/>
        </w:rPr>
        <w:t xml:space="preserve">Table 1. The origins of out-of-state angler trips for Florida, the region, and specifically Brevard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Brevard County. Comparing the columns shows how Brevard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Orange</w:t>
            </w:r>
          </w:p>
        </w:tc>
        <w:tc>
          <w:tcPr/>
          <w:p>
            <w:pPr>
              <w:pStyle w:val="Compact"/>
              <w:jc w:val="right"/>
            </w:pPr>
            <w:r>
              <w:t xml:space="preserve">0.389</w:t>
            </w:r>
          </w:p>
        </w:tc>
        <w:tc>
          <w:tcPr/>
          <w:p>
            <w:pPr>
              <w:pStyle w:val="Compact"/>
              <w:jc w:val="left"/>
            </w:pPr>
            <w:r>
              <w:t xml:space="preserve">Brevard</w:t>
            </w:r>
          </w:p>
        </w:tc>
        <w:tc>
          <w:tcPr/>
          <w:p>
            <w:pPr>
              <w:pStyle w:val="Compact"/>
              <w:jc w:val="right"/>
            </w:pPr>
            <w:r>
              <w:t xml:space="preserve">0.471</w:t>
            </w:r>
          </w:p>
        </w:tc>
      </w:tr>
      <w:tr>
        <w:tc>
          <w:tcPr/>
          <w:p>
            <w:pPr>
              <w:pStyle w:val="Compact"/>
              <w:jc w:val="left"/>
            </w:pPr>
            <w:r>
              <w:t xml:space="preserve">Seminole</w:t>
            </w:r>
          </w:p>
        </w:tc>
        <w:tc>
          <w:tcPr/>
          <w:p>
            <w:pPr>
              <w:pStyle w:val="Compact"/>
              <w:jc w:val="right"/>
            </w:pPr>
            <w:r>
              <w:t xml:space="preserve">0.194</w:t>
            </w:r>
          </w:p>
        </w:tc>
        <w:tc>
          <w:tcPr/>
          <w:p>
            <w:pPr>
              <w:pStyle w:val="Compact"/>
              <w:jc w:val="left"/>
            </w:pPr>
            <w:r>
              <w:t xml:space="preserve">Orange</w:t>
            </w:r>
          </w:p>
        </w:tc>
        <w:tc>
          <w:tcPr/>
          <w:p>
            <w:pPr>
              <w:pStyle w:val="Compact"/>
              <w:jc w:val="right"/>
            </w:pPr>
            <w:r>
              <w:t xml:space="preserve">0.206</w:t>
            </w:r>
          </w:p>
        </w:tc>
      </w:tr>
      <w:tr>
        <w:tc>
          <w:tcPr/>
          <w:p>
            <w:pPr>
              <w:pStyle w:val="Compact"/>
              <w:jc w:val="left"/>
            </w:pPr>
            <w:r>
              <w:t xml:space="preserve">Osceola</w:t>
            </w:r>
          </w:p>
        </w:tc>
        <w:tc>
          <w:tcPr/>
          <w:p>
            <w:pPr>
              <w:pStyle w:val="Compact"/>
              <w:jc w:val="right"/>
            </w:pPr>
            <w:r>
              <w:t xml:space="preserve">0.094</w:t>
            </w:r>
          </w:p>
        </w:tc>
        <w:tc>
          <w:tcPr/>
          <w:p>
            <w:pPr>
              <w:pStyle w:val="Compact"/>
              <w:jc w:val="left"/>
            </w:pPr>
            <w:r>
              <w:t xml:space="preserve">Seminole</w:t>
            </w:r>
          </w:p>
        </w:tc>
        <w:tc>
          <w:tcPr/>
          <w:p>
            <w:pPr>
              <w:pStyle w:val="Compact"/>
              <w:jc w:val="right"/>
            </w:pPr>
            <w:r>
              <w:t xml:space="preserve">0.103</w:t>
            </w:r>
          </w:p>
        </w:tc>
      </w:tr>
      <w:tr>
        <w:tc>
          <w:tcPr/>
          <w:p>
            <w:pPr>
              <w:pStyle w:val="Compact"/>
              <w:jc w:val="left"/>
            </w:pPr>
            <w:r>
              <w:t xml:space="preserve">Volusia</w:t>
            </w:r>
          </w:p>
        </w:tc>
        <w:tc>
          <w:tcPr/>
          <w:p>
            <w:pPr>
              <w:pStyle w:val="Compact"/>
              <w:jc w:val="right"/>
            </w:pPr>
            <w:r>
              <w:t xml:space="preserve">0.067</w:t>
            </w:r>
          </w:p>
        </w:tc>
        <w:tc>
          <w:tcPr/>
          <w:p>
            <w:pPr>
              <w:pStyle w:val="Compact"/>
              <w:jc w:val="left"/>
            </w:pPr>
            <w:r>
              <w:t xml:space="preserve">Osceola</w:t>
            </w:r>
          </w:p>
        </w:tc>
        <w:tc>
          <w:tcPr/>
          <w:p>
            <w:pPr>
              <w:pStyle w:val="Compact"/>
              <w:jc w:val="right"/>
            </w:pPr>
            <w:r>
              <w:t xml:space="preserve">0.050</w:t>
            </w:r>
          </w:p>
        </w:tc>
      </w:tr>
      <w:tr>
        <w:tc>
          <w:tcPr/>
          <w:p>
            <w:pPr>
              <w:pStyle w:val="Compact"/>
              <w:jc w:val="left"/>
            </w:pPr>
            <w:r>
              <w:t xml:space="preserve">Indian River</w:t>
            </w:r>
          </w:p>
        </w:tc>
        <w:tc>
          <w:tcPr/>
          <w:p>
            <w:pPr>
              <w:pStyle w:val="Compact"/>
              <w:jc w:val="right"/>
            </w:pPr>
            <w:r>
              <w:t xml:space="preserve">0.066</w:t>
            </w:r>
          </w:p>
        </w:tc>
        <w:tc>
          <w:tcPr/>
          <w:p>
            <w:pPr>
              <w:pStyle w:val="Compact"/>
              <w:jc w:val="left"/>
            </w:pPr>
            <w:r>
              <w:t xml:space="preserve">Volusia</w:t>
            </w:r>
          </w:p>
        </w:tc>
        <w:tc>
          <w:tcPr/>
          <w:p>
            <w:pPr>
              <w:pStyle w:val="Compact"/>
              <w:jc w:val="right"/>
            </w:pPr>
            <w:r>
              <w:t xml:space="preserve">0.036</w:t>
            </w:r>
          </w:p>
        </w:tc>
      </w:tr>
    </w:tbl>
    <w:p>
      <w:pPr>
        <w:pStyle w:val="BodyText"/>
      </w:pPr>
      <w:r>
        <w:rPr>
          <w:bCs/>
          <w:b/>
        </w:rPr>
        <w:t xml:space="preserve">Table 2. The origins of Florida resident anglers fishing in Brevard County, for 2013-2023.</w:t>
      </w:r>
      <w:r>
        <w:br/>
      </w:r>
      <w:r>
        <w:t xml:space="preserve">This table shows where Florida resident anglers come from when they fish Brevard County.</w:t>
      </w:r>
      <w:r>
        <w:t xml:space="preserve"> </w:t>
      </w:r>
      <w:r>
        <w:rPr>
          <w:bCs/>
          <w:b/>
        </w:rPr>
        <w:t xml:space="preserve">Columns 1 &amp; 2</w:t>
      </w:r>
      <w:r>
        <w:rPr>
          <w:bCs/>
          <w:b/>
        </w:rPr>
        <w:t xml:space="preserve"> </w:t>
      </w:r>
      <w:r>
        <w:t xml:space="preserve"> </w:t>
      </w:r>
      <w:r>
        <w:t xml:space="preserve">show origins of trips in Brevard County by anglers who are</w:t>
      </w:r>
      <w:r>
        <w:t xml:space="preserve"> </w:t>
      </w:r>
      <w:r>
        <w:rPr>
          <w:bCs/>
          <w:b/>
        </w:rPr>
        <w:t xml:space="preserve">not</w:t>
      </w:r>
      <w:r>
        <w:t xml:space="preserve"> </w:t>
      </w:r>
      <w:r>
        <w:t xml:space="preserve">residents of Brevard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Brevard County. This information can be used to identifying in-state advertising.</w:t>
      </w:r>
    </w:p>
    <w:p>
      <w:pPr>
        <w:pStyle w:val="BodyText"/>
      </w:pPr>
    </w:p>
    <w:bookmarkEnd w:id="24"/>
    <w:bookmarkEnd w:id="25"/>
    <w:bookmarkStart w:id="27" w:name="what-people-fish-for-in-brevard-county"/>
    <w:p>
      <w:pPr>
        <w:pStyle w:val="Heading3"/>
      </w:pPr>
      <w:r>
        <w:t xml:space="preserve">What people fish for in Brevard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50"/>
        <w:gridCol w:w="444"/>
        <w:gridCol w:w="1258"/>
        <w:gridCol w:w="444"/>
        <w:gridCol w:w="1480"/>
        <w:gridCol w:w="444"/>
        <w:gridCol w:w="1554"/>
        <w:gridCol w:w="444"/>
      </w:tblGrid>
      <w:tr>
        <w:trPr>
          <w:tblHeader w:val="true"/>
        </w:trPr>
        <w:tc>
          <w:tcPr/>
          <w:p>
            <w:pPr>
              <w:pStyle w:val="Compact"/>
              <w:jc w:val="left"/>
            </w:pPr>
            <w:r>
              <w:t xml:space="preserve">All Brevard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0.500</w:t>
            </w:r>
          </w:p>
        </w:tc>
        <w:tc>
          <w:tcPr/>
          <w:p>
            <w:pPr>
              <w:pStyle w:val="Compact"/>
              <w:jc w:val="left"/>
            </w:pPr>
            <w:r>
              <w:t xml:space="preserve">No Target</w:t>
            </w:r>
          </w:p>
        </w:tc>
        <w:tc>
          <w:tcPr/>
          <w:p>
            <w:pPr>
              <w:pStyle w:val="Compact"/>
              <w:jc w:val="right"/>
            </w:pPr>
            <w:r>
              <w:t xml:space="preserve">0.478</w:t>
            </w:r>
          </w:p>
        </w:tc>
        <w:tc>
          <w:tcPr/>
          <w:p>
            <w:pPr>
              <w:pStyle w:val="Compact"/>
              <w:jc w:val="left"/>
            </w:pPr>
            <w:r>
              <w:t xml:space="preserve">No Target</w:t>
            </w:r>
          </w:p>
        </w:tc>
        <w:tc>
          <w:tcPr/>
          <w:p>
            <w:pPr>
              <w:pStyle w:val="Compact"/>
              <w:jc w:val="right"/>
            </w:pPr>
            <w:r>
              <w:t xml:space="preserve">0.515</w:t>
            </w:r>
          </w:p>
        </w:tc>
        <w:tc>
          <w:tcPr/>
          <w:p>
            <w:pPr>
              <w:pStyle w:val="Compact"/>
              <w:jc w:val="left"/>
            </w:pPr>
            <w:r>
              <w:t xml:space="preserve">No Target</w:t>
            </w:r>
          </w:p>
        </w:tc>
        <w:tc>
          <w:tcPr/>
          <w:p>
            <w:pPr>
              <w:pStyle w:val="Compact"/>
              <w:jc w:val="right"/>
            </w:pPr>
            <w:r>
              <w:t xml:space="preserve">0.635</w:t>
            </w:r>
          </w:p>
        </w:tc>
      </w:tr>
      <w:tr>
        <w:tc>
          <w:tcPr/>
          <w:p>
            <w:pPr>
              <w:pStyle w:val="Compact"/>
              <w:jc w:val="left"/>
            </w:pPr>
            <w:r>
              <w:t xml:space="preserve">Red drum</w:t>
            </w:r>
          </w:p>
        </w:tc>
        <w:tc>
          <w:tcPr/>
          <w:p>
            <w:pPr>
              <w:pStyle w:val="Compact"/>
              <w:jc w:val="right"/>
            </w:pPr>
            <w:r>
              <w:t xml:space="preserve">0.108</w:t>
            </w:r>
          </w:p>
        </w:tc>
        <w:tc>
          <w:tcPr/>
          <w:p>
            <w:pPr>
              <w:pStyle w:val="Compact"/>
              <w:jc w:val="left"/>
            </w:pPr>
            <w:r>
              <w:t xml:space="preserve">Red drum</w:t>
            </w:r>
          </w:p>
        </w:tc>
        <w:tc>
          <w:tcPr/>
          <w:p>
            <w:pPr>
              <w:pStyle w:val="Compact"/>
              <w:jc w:val="right"/>
            </w:pPr>
            <w:r>
              <w:t xml:space="preserve">0.093</w:t>
            </w:r>
          </w:p>
        </w:tc>
        <w:tc>
          <w:tcPr/>
          <w:p>
            <w:pPr>
              <w:pStyle w:val="Compact"/>
              <w:jc w:val="left"/>
            </w:pPr>
            <w:r>
              <w:t xml:space="preserve">Red drum</w:t>
            </w:r>
          </w:p>
        </w:tc>
        <w:tc>
          <w:tcPr/>
          <w:p>
            <w:pPr>
              <w:pStyle w:val="Compact"/>
              <w:jc w:val="right"/>
            </w:pPr>
            <w:r>
              <w:t xml:space="preserve">0.119</w:t>
            </w:r>
          </w:p>
        </w:tc>
        <w:tc>
          <w:tcPr/>
          <w:p>
            <w:pPr>
              <w:pStyle w:val="Compact"/>
              <w:jc w:val="left"/>
            </w:pPr>
            <w:r>
              <w:t xml:space="preserve">King mackerel</w:t>
            </w:r>
          </w:p>
        </w:tc>
        <w:tc>
          <w:tcPr/>
          <w:p>
            <w:pPr>
              <w:pStyle w:val="Compact"/>
              <w:jc w:val="right"/>
            </w:pPr>
            <w:r>
              <w:t xml:space="preserve">0.071</w:t>
            </w:r>
          </w:p>
        </w:tc>
      </w:tr>
      <w:tr>
        <w:tc>
          <w:tcPr/>
          <w:p>
            <w:pPr>
              <w:pStyle w:val="Compact"/>
              <w:jc w:val="left"/>
            </w:pPr>
            <w:r>
              <w:t xml:space="preserve">Common snook</w:t>
            </w:r>
          </w:p>
        </w:tc>
        <w:tc>
          <w:tcPr/>
          <w:p>
            <w:pPr>
              <w:pStyle w:val="Compact"/>
              <w:jc w:val="right"/>
            </w:pPr>
            <w:r>
              <w:t xml:space="preserve">0.057</w:t>
            </w:r>
          </w:p>
        </w:tc>
        <w:tc>
          <w:tcPr/>
          <w:p>
            <w:pPr>
              <w:pStyle w:val="Compact"/>
              <w:jc w:val="left"/>
            </w:pPr>
            <w:r>
              <w:t xml:space="preserve">Common snook</w:t>
            </w:r>
          </w:p>
        </w:tc>
        <w:tc>
          <w:tcPr/>
          <w:p>
            <w:pPr>
              <w:pStyle w:val="Compact"/>
              <w:jc w:val="right"/>
            </w:pPr>
            <w:r>
              <w:t xml:space="preserve">0.062</w:t>
            </w:r>
          </w:p>
        </w:tc>
        <w:tc>
          <w:tcPr/>
          <w:p>
            <w:pPr>
              <w:pStyle w:val="Compact"/>
              <w:jc w:val="left"/>
            </w:pPr>
            <w:r>
              <w:t xml:space="preserve">Common snook</w:t>
            </w:r>
          </w:p>
        </w:tc>
        <w:tc>
          <w:tcPr/>
          <w:p>
            <w:pPr>
              <w:pStyle w:val="Compact"/>
              <w:jc w:val="right"/>
            </w:pPr>
            <w:r>
              <w:t xml:space="preserve">0.054</w:t>
            </w:r>
          </w:p>
        </w:tc>
        <w:tc>
          <w:tcPr/>
          <w:p>
            <w:pPr>
              <w:pStyle w:val="Compact"/>
              <w:jc w:val="left"/>
            </w:pPr>
            <w:r>
              <w:t xml:space="preserve">Requiem shark family</w:t>
            </w:r>
          </w:p>
        </w:tc>
        <w:tc>
          <w:tcPr/>
          <w:p>
            <w:pPr>
              <w:pStyle w:val="Compact"/>
              <w:jc w:val="right"/>
            </w:pPr>
            <w:r>
              <w:t xml:space="preserve">0.054</w:t>
            </w:r>
          </w:p>
        </w:tc>
      </w:tr>
      <w:tr>
        <w:tc>
          <w:tcPr/>
          <w:p>
            <w:pPr>
              <w:pStyle w:val="Compact"/>
              <w:jc w:val="left"/>
            </w:pPr>
            <w:r>
              <w:t xml:space="preserve">Dolphin</w:t>
            </w:r>
          </w:p>
        </w:tc>
        <w:tc>
          <w:tcPr/>
          <w:p>
            <w:pPr>
              <w:pStyle w:val="Compact"/>
              <w:jc w:val="right"/>
            </w:pPr>
            <w:r>
              <w:t xml:space="preserve">0.050</w:t>
            </w:r>
          </w:p>
        </w:tc>
        <w:tc>
          <w:tcPr/>
          <w:p>
            <w:pPr>
              <w:pStyle w:val="Compact"/>
              <w:jc w:val="left"/>
            </w:pPr>
            <w:r>
              <w:t xml:space="preserve">Dolphin</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0.046</w:t>
            </w:r>
          </w:p>
        </w:tc>
        <w:tc>
          <w:tcPr/>
          <w:p>
            <w:pPr>
              <w:pStyle w:val="Compact"/>
              <w:jc w:val="left"/>
            </w:pPr>
            <w:r>
              <w:t xml:space="preserve">Red drum</w:t>
            </w:r>
          </w:p>
        </w:tc>
        <w:tc>
          <w:tcPr/>
          <w:p>
            <w:pPr>
              <w:pStyle w:val="Compact"/>
              <w:jc w:val="right"/>
            </w:pPr>
            <w:r>
              <w:t xml:space="preserve">0.045</w:t>
            </w:r>
          </w:p>
        </w:tc>
      </w:tr>
      <w:tr>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0.040</w:t>
            </w:r>
          </w:p>
        </w:tc>
        <w:tc>
          <w:tcPr/>
          <w:p>
            <w:pPr>
              <w:pStyle w:val="Compact"/>
              <w:jc w:val="left"/>
            </w:pPr>
            <w:r>
              <w:t xml:space="preserve">King mackerel</w:t>
            </w:r>
          </w:p>
        </w:tc>
        <w:tc>
          <w:tcPr/>
          <w:p>
            <w:pPr>
              <w:pStyle w:val="Compact"/>
              <w:jc w:val="right"/>
            </w:pPr>
            <w:r>
              <w:t xml:space="preserve">0.044</w:t>
            </w:r>
          </w:p>
        </w:tc>
        <w:tc>
          <w:tcPr/>
          <w:p>
            <w:pPr>
              <w:pStyle w:val="Compact"/>
              <w:jc w:val="left"/>
            </w:pPr>
            <w:r>
              <w:t xml:space="preserve">Common snook</w:t>
            </w:r>
          </w:p>
        </w:tc>
        <w:tc>
          <w:tcPr/>
          <w:p>
            <w:pPr>
              <w:pStyle w:val="Compact"/>
              <w:jc w:val="right"/>
            </w:pPr>
            <w:r>
              <w:t xml:space="preserve">0.033</w:t>
            </w:r>
          </w:p>
        </w:tc>
      </w:tr>
    </w:tbl>
    <w:p>
      <w:pPr>
        <w:pStyle w:val="BodyText"/>
      </w:pPr>
      <w:r>
        <w:rPr>
          <w:bCs/>
          <w:b/>
        </w:rPr>
        <w:t xml:space="preserve">Table 3. Proportions of species targeted by fishing trips made in Brevard County by anglers from various origins, for 2013-2023.</w:t>
      </w:r>
      <w:r>
        <w:br/>
      </w:r>
      <w:r>
        <w:t xml:space="preserve">This table shows the top 5 species anglers fish in Brevard County, depending on where they live.</w:t>
      </w:r>
      <w:r>
        <w:t xml:space="preserve"> </w:t>
      </w:r>
      <w:r>
        <w:rPr>
          <w:bCs/>
          <w:b/>
        </w:rPr>
        <w:t xml:space="preserve">Columns 1-2</w:t>
      </w:r>
      <w:r>
        <w:t xml:space="preserve"> </w:t>
      </w:r>
      <w:r>
        <w:t xml:space="preserve">shows what anglers fish for in Brevard County regardless of where they come from.</w:t>
      </w:r>
      <w:r>
        <w:t xml:space="preserve"> </w:t>
      </w:r>
      <w:r>
        <w:rPr>
          <w:bCs/>
          <w:b/>
        </w:rPr>
        <w:t xml:space="preserve">Columns 3-4</w:t>
      </w:r>
      <w:r>
        <w:t xml:space="preserve"> </w:t>
      </w:r>
      <w:r>
        <w:t xml:space="preserve">shows what Brevard County resident anglers fish for,</w:t>
      </w:r>
      <w:r>
        <w:t xml:space="preserve"> </w:t>
      </w:r>
      <w:r>
        <w:rPr>
          <w:bCs/>
          <w:b/>
        </w:rPr>
        <w:t xml:space="preserve">Columns 5-6</w:t>
      </w:r>
      <w:r>
        <w:t xml:space="preserve"> </w:t>
      </w:r>
      <w:r>
        <w:t xml:space="preserve">shows what anglers who live in Florida but not Brevard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habeel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BFB5B9-547F-4403-9B35-B8FF735796FE}"/>
</file>

<file path=customXml/itemProps2.xml><?xml version="1.0" encoding="utf-8"?>
<ds:datastoreItem xmlns:ds="http://schemas.openxmlformats.org/officeDocument/2006/customXml" ds:itemID="{B2444E49-6408-4340-A424-AD9A80B0103E}"/>
</file>

<file path=customXml/itemProps3.xml><?xml version="1.0" encoding="utf-8"?>
<ds:datastoreItem xmlns:ds="http://schemas.openxmlformats.org/officeDocument/2006/customXml" ds:itemID="{5E6D03F1-0F82-4DD6-BCE7-B5906286CE8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Brevard County</dc:title>
  <dc:creator>Prepared for Brevard County by Ed Camp (edvcamp@ufl.edu) Assistant Professor University of Florida, and Holly Abeels, Florida Sea Grant Extension Agent Brevard County, habeels@ufl.edu</dc:creator>
  <cp:keywords/>
  <dcterms:created xsi:type="dcterms:W3CDTF">2024-04-24T13:35:51Z</dcterms:created>
  <dcterms:modified xsi:type="dcterms:W3CDTF">2024-04-24T13:35:51Z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