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Charlotte</w:t>
      </w:r>
      <w:r>
        <w:t xml:space="preserve"> </w:t>
      </w:r>
      <w:r>
        <w:t xml:space="preserve">County</w:t>
      </w:r>
    </w:p>
    <w:p>
      <w:pPr>
        <w:pStyle w:val="Author"/>
      </w:pPr>
      <w:r>
        <w:t xml:space="preserve">Prepared</w:t>
      </w:r>
      <w:r>
        <w:t xml:space="preserve"> </w:t>
      </w:r>
      <w:r>
        <w:t xml:space="preserve">for</w:t>
      </w:r>
      <w:r>
        <w:t xml:space="preserve"> </w:t>
      </w:r>
      <w:r>
        <w:t xml:space="preserve">Charlotte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Kate</w:t>
      </w:r>
      <w:r>
        <w:t xml:space="preserve"> </w:t>
      </w:r>
      <w:r>
        <w:t xml:space="preserve">Rose,</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Charlotte</w:t>
      </w:r>
      <w:r>
        <w:t xml:space="preserve"> </w:t>
      </w:r>
      <w:r>
        <w:t xml:space="preserve">County,</w:t>
      </w:r>
      <w:r>
        <w:t xml:space="preserve"> </w:t>
      </w:r>
      <w:hyperlink r:id="rId21">
        <w:r>
          <w:rPr>
            <w:rStyle w:val="Hyperlink"/>
          </w:rPr>
          <w:t xml:space="preserve">kate.rose0210@ufl.edu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Charlotte County</w:t>
      </w:r>
      <w:r>
        <w:t xml:space="preserve">. The report describes information about where people come from when they fish Charlotte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Charlotte County</w:t>
      </w:r>
      <w:r>
        <w:t xml:space="preserve">, which Kate Rose can provide you.</w:t>
      </w:r>
    </w:p>
    <w:p>
      <w:pPr>
        <w:pStyle w:val="BodyText"/>
      </w:pPr>
    </w:p>
    <w:bookmarkEnd w:id="22"/>
    <w:bookmarkStart w:id="25" w:name="X077d3e107a1c3e0df029e43e73bf5a6c1766631"/>
    <w:p>
      <w:pPr>
        <w:pStyle w:val="Heading3"/>
      </w:pPr>
      <w:r>
        <w:t xml:space="preserve">Where people come from to fish Charlotte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547"/>
        <w:gridCol w:w="546"/>
        <w:gridCol w:w="2366"/>
        <w:gridCol w:w="546"/>
        <w:gridCol w:w="2366"/>
        <w:gridCol w:w="546"/>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Charlotte Harbor</w:t>
            </w:r>
          </w:p>
        </w:tc>
        <w:tc>
          <w:tcPr/>
          <w:p>
            <w:pPr>
              <w:pStyle w:val="Compact"/>
              <w:jc w:val="right"/>
            </w:pPr>
            <w:r>
              <w:t xml:space="preserve">Prop.</w:t>
            </w:r>
          </w:p>
        </w:tc>
        <w:tc>
          <w:tcPr/>
          <w:p>
            <w:pPr>
              <w:pStyle w:val="Compact"/>
              <w:jc w:val="left"/>
            </w:pPr>
            <w:r>
              <w:t xml:space="preserve">Trips to Charlotte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Michigan</w:t>
            </w:r>
          </w:p>
        </w:tc>
        <w:tc>
          <w:tcPr/>
          <w:p>
            <w:pPr>
              <w:pStyle w:val="Compact"/>
              <w:jc w:val="right"/>
            </w:pPr>
            <w:r>
              <w:t xml:space="preserve">0.099</w:t>
            </w:r>
          </w:p>
        </w:tc>
        <w:tc>
          <w:tcPr/>
          <w:p>
            <w:pPr>
              <w:pStyle w:val="Compact"/>
              <w:jc w:val="left"/>
            </w:pPr>
            <w:r>
              <w:t xml:space="preserve">Michigan</w:t>
            </w:r>
          </w:p>
        </w:tc>
        <w:tc>
          <w:tcPr/>
          <w:p>
            <w:pPr>
              <w:pStyle w:val="Compact"/>
              <w:jc w:val="right"/>
            </w:pPr>
            <w:r>
              <w:t xml:space="preserve">0.144</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Ohio</w:t>
            </w:r>
          </w:p>
        </w:tc>
        <w:tc>
          <w:tcPr/>
          <w:p>
            <w:pPr>
              <w:pStyle w:val="Compact"/>
              <w:jc w:val="right"/>
            </w:pPr>
            <w:r>
              <w:t xml:space="preserve">0.090</w:t>
            </w:r>
          </w:p>
        </w:tc>
        <w:tc>
          <w:tcPr/>
          <w:p>
            <w:pPr>
              <w:pStyle w:val="Compact"/>
              <w:jc w:val="left"/>
            </w:pPr>
            <w:r>
              <w:t xml:space="preserve">Not Available</w:t>
            </w:r>
          </w:p>
        </w:tc>
        <w:tc>
          <w:tcPr/>
          <w:p>
            <w:pPr>
              <w:pStyle w:val="Compact"/>
              <w:jc w:val="right"/>
            </w:pPr>
            <w:r>
              <w:t xml:space="preserve">0.089</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Not Available</w:t>
            </w:r>
          </w:p>
        </w:tc>
        <w:tc>
          <w:tcPr/>
          <w:p>
            <w:pPr>
              <w:pStyle w:val="Compact"/>
              <w:jc w:val="right"/>
            </w:pPr>
            <w:r>
              <w:t xml:space="preserve">0.081</w:t>
            </w:r>
          </w:p>
        </w:tc>
        <w:tc>
          <w:tcPr/>
          <w:p>
            <w:pPr>
              <w:pStyle w:val="Compact"/>
              <w:jc w:val="left"/>
            </w:pPr>
            <w:r>
              <w:t xml:space="preserve">Ohio</w:t>
            </w:r>
          </w:p>
        </w:tc>
        <w:tc>
          <w:tcPr/>
          <w:p>
            <w:pPr>
              <w:pStyle w:val="Compact"/>
              <w:jc w:val="right"/>
            </w:pPr>
            <w:r>
              <w:t xml:space="preserve">0.076</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0.074</w:t>
            </w:r>
          </w:p>
        </w:tc>
        <w:tc>
          <w:tcPr/>
          <w:p>
            <w:pPr>
              <w:pStyle w:val="Compact"/>
              <w:jc w:val="left"/>
            </w:pPr>
            <w:r>
              <w:t xml:space="preserve">Indiana</w:t>
            </w:r>
          </w:p>
        </w:tc>
        <w:tc>
          <w:tcPr/>
          <w:p>
            <w:pPr>
              <w:pStyle w:val="Compact"/>
              <w:jc w:val="right"/>
            </w:pPr>
            <w:r>
              <w:t xml:space="preserve">0.074</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Pennsylvania</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0.058</w:t>
            </w:r>
          </w:p>
        </w:tc>
      </w:tr>
    </w:tbl>
    <w:p>
      <w:pPr>
        <w:pStyle w:val="BodyText"/>
      </w:pPr>
      <w:r>
        <w:rPr>
          <w:bCs/>
          <w:b/>
        </w:rPr>
        <w:t xml:space="preserve">Table 1. The origins of out-of-state angler trips for Florida, the region, and specifically Charlotte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Charlotte County. Comparing the columns shows how Charlotte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Sarasota</w:t>
            </w:r>
          </w:p>
        </w:tc>
        <w:tc>
          <w:tcPr/>
          <w:p>
            <w:pPr>
              <w:pStyle w:val="Compact"/>
              <w:jc w:val="right"/>
            </w:pPr>
            <w:r>
              <w:t xml:space="preserve">0.528</w:t>
            </w:r>
          </w:p>
        </w:tc>
        <w:tc>
          <w:tcPr/>
          <w:p>
            <w:pPr>
              <w:pStyle w:val="Compact"/>
              <w:jc w:val="left"/>
            </w:pPr>
            <w:r>
              <w:t xml:space="preserve">Charlotte</w:t>
            </w:r>
          </w:p>
        </w:tc>
        <w:tc>
          <w:tcPr/>
          <w:p>
            <w:pPr>
              <w:pStyle w:val="Compact"/>
              <w:jc w:val="right"/>
            </w:pPr>
            <w:r>
              <w:t xml:space="preserve">0.570</w:t>
            </w:r>
          </w:p>
        </w:tc>
      </w:tr>
      <w:tr>
        <w:tc>
          <w:tcPr/>
          <w:p>
            <w:pPr>
              <w:pStyle w:val="Compact"/>
              <w:jc w:val="left"/>
            </w:pPr>
            <w:r>
              <w:t xml:space="preserve">De Soto</w:t>
            </w:r>
          </w:p>
        </w:tc>
        <w:tc>
          <w:tcPr/>
          <w:p>
            <w:pPr>
              <w:pStyle w:val="Compact"/>
              <w:jc w:val="right"/>
            </w:pPr>
            <w:r>
              <w:t xml:space="preserve">0.109</w:t>
            </w:r>
          </w:p>
        </w:tc>
        <w:tc>
          <w:tcPr/>
          <w:p>
            <w:pPr>
              <w:pStyle w:val="Compact"/>
              <w:jc w:val="left"/>
            </w:pPr>
            <w:r>
              <w:t xml:space="preserve">Sarasota</w:t>
            </w:r>
          </w:p>
        </w:tc>
        <w:tc>
          <w:tcPr/>
          <w:p>
            <w:pPr>
              <w:pStyle w:val="Compact"/>
              <w:jc w:val="right"/>
            </w:pPr>
            <w:r>
              <w:t xml:space="preserve">0.227</w:t>
            </w:r>
          </w:p>
        </w:tc>
      </w:tr>
      <w:tr>
        <w:tc>
          <w:tcPr/>
          <w:p>
            <w:pPr>
              <w:pStyle w:val="Compact"/>
              <w:jc w:val="left"/>
            </w:pPr>
            <w:r>
              <w:t xml:space="preserve">Lee</w:t>
            </w:r>
          </w:p>
        </w:tc>
        <w:tc>
          <w:tcPr/>
          <w:p>
            <w:pPr>
              <w:pStyle w:val="Compact"/>
              <w:jc w:val="right"/>
            </w:pPr>
            <w:r>
              <w:t xml:space="preserve">0.076</w:t>
            </w:r>
          </w:p>
        </w:tc>
        <w:tc>
          <w:tcPr/>
          <w:p>
            <w:pPr>
              <w:pStyle w:val="Compact"/>
              <w:jc w:val="left"/>
            </w:pPr>
            <w:r>
              <w:t xml:space="preserve">De Soto</w:t>
            </w:r>
          </w:p>
        </w:tc>
        <w:tc>
          <w:tcPr/>
          <w:p>
            <w:pPr>
              <w:pStyle w:val="Compact"/>
              <w:jc w:val="right"/>
            </w:pPr>
            <w:r>
              <w:t xml:space="preserve">0.047</w:t>
            </w:r>
          </w:p>
        </w:tc>
      </w:tr>
      <w:tr>
        <w:tc>
          <w:tcPr/>
          <w:p>
            <w:pPr>
              <w:pStyle w:val="Compact"/>
              <w:jc w:val="left"/>
            </w:pPr>
            <w:r>
              <w:t xml:space="preserve">Polk</w:t>
            </w:r>
          </w:p>
        </w:tc>
        <w:tc>
          <w:tcPr/>
          <w:p>
            <w:pPr>
              <w:pStyle w:val="Compact"/>
              <w:jc w:val="right"/>
            </w:pPr>
            <w:r>
              <w:t xml:space="preserve">0.053</w:t>
            </w:r>
          </w:p>
        </w:tc>
        <w:tc>
          <w:tcPr/>
          <w:p>
            <w:pPr>
              <w:pStyle w:val="Compact"/>
              <w:jc w:val="left"/>
            </w:pPr>
            <w:r>
              <w:t xml:space="preserve">Lee</w:t>
            </w:r>
          </w:p>
        </w:tc>
        <w:tc>
          <w:tcPr/>
          <w:p>
            <w:pPr>
              <w:pStyle w:val="Compact"/>
              <w:jc w:val="right"/>
            </w:pPr>
            <w:r>
              <w:t xml:space="preserve">0.033</w:t>
            </w:r>
          </w:p>
        </w:tc>
      </w:tr>
      <w:tr>
        <w:tc>
          <w:tcPr/>
          <w:p>
            <w:pPr>
              <w:pStyle w:val="Compact"/>
              <w:jc w:val="left"/>
            </w:pPr>
            <w:r>
              <w:t xml:space="preserve">Highlands</w:t>
            </w:r>
          </w:p>
        </w:tc>
        <w:tc>
          <w:tcPr/>
          <w:p>
            <w:pPr>
              <w:pStyle w:val="Compact"/>
              <w:jc w:val="right"/>
            </w:pPr>
            <w:r>
              <w:t xml:space="preserve">0.039</w:t>
            </w:r>
          </w:p>
        </w:tc>
        <w:tc>
          <w:tcPr/>
          <w:p>
            <w:pPr>
              <w:pStyle w:val="Compact"/>
              <w:jc w:val="left"/>
            </w:pPr>
            <w:r>
              <w:t xml:space="preserve">Polk</w:t>
            </w:r>
          </w:p>
        </w:tc>
        <w:tc>
          <w:tcPr/>
          <w:p>
            <w:pPr>
              <w:pStyle w:val="Compact"/>
              <w:jc w:val="right"/>
            </w:pPr>
            <w:r>
              <w:t xml:space="preserve">0.023</w:t>
            </w:r>
          </w:p>
        </w:tc>
      </w:tr>
    </w:tbl>
    <w:p>
      <w:pPr>
        <w:pStyle w:val="BodyText"/>
      </w:pPr>
      <w:r>
        <w:rPr>
          <w:bCs/>
          <w:b/>
        </w:rPr>
        <w:t xml:space="preserve">Table 2. The origins of Florida resident anglers fishing in Charlotte County, for 2013-2023.</w:t>
      </w:r>
      <w:r>
        <w:br/>
      </w:r>
      <w:r>
        <w:t xml:space="preserve">This table shows where Florida resident anglers come from when they fish Charlotte County.</w:t>
      </w:r>
      <w:r>
        <w:t xml:space="preserve"> </w:t>
      </w:r>
      <w:r>
        <w:rPr>
          <w:bCs/>
          <w:b/>
        </w:rPr>
        <w:t xml:space="preserve">Columns 1 &amp; 2</w:t>
      </w:r>
      <w:r>
        <w:rPr>
          <w:bCs/>
          <w:b/>
        </w:rPr>
        <w:t xml:space="preserve"> </w:t>
      </w:r>
      <w:r>
        <w:t xml:space="preserve"> </w:t>
      </w:r>
      <w:r>
        <w:t xml:space="preserve">show origins of trips in Charlotte County by anglers who are</w:t>
      </w:r>
      <w:r>
        <w:t xml:space="preserve"> </w:t>
      </w:r>
      <w:r>
        <w:rPr>
          <w:bCs/>
          <w:b/>
        </w:rPr>
        <w:t xml:space="preserve">not</w:t>
      </w:r>
      <w:r>
        <w:t xml:space="preserve"> </w:t>
      </w:r>
      <w:r>
        <w:t xml:space="preserve">residents of Charlotte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Charlotte County. This information can be used to identifying in-state advertising.</w:t>
      </w:r>
    </w:p>
    <w:p>
      <w:pPr>
        <w:pStyle w:val="BodyText"/>
      </w:pPr>
    </w:p>
    <w:bookmarkEnd w:id="24"/>
    <w:bookmarkEnd w:id="25"/>
    <w:bookmarkStart w:id="27" w:name="what-people-fish-for-in-charlotte-county"/>
    <w:p>
      <w:pPr>
        <w:pStyle w:val="Heading3"/>
      </w:pPr>
      <w:r>
        <w:t xml:space="preserve">What people fish for in Charlotte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2017"/>
        <w:gridCol w:w="448"/>
        <w:gridCol w:w="1195"/>
        <w:gridCol w:w="448"/>
        <w:gridCol w:w="1494"/>
        <w:gridCol w:w="448"/>
        <w:gridCol w:w="1419"/>
        <w:gridCol w:w="448"/>
      </w:tblGrid>
      <w:tr>
        <w:trPr>
          <w:tblHeader w:val="true"/>
        </w:trPr>
        <w:tc>
          <w:tcPr/>
          <w:p>
            <w:pPr>
              <w:pStyle w:val="Compact"/>
              <w:jc w:val="left"/>
            </w:pPr>
            <w:r>
              <w:t xml:space="preserve">All Charlotte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0.541</w:t>
            </w:r>
          </w:p>
        </w:tc>
        <w:tc>
          <w:tcPr/>
          <w:p>
            <w:pPr>
              <w:pStyle w:val="Compact"/>
              <w:jc w:val="left"/>
            </w:pPr>
            <w:r>
              <w:t xml:space="preserve">No Target</w:t>
            </w:r>
          </w:p>
        </w:tc>
        <w:tc>
          <w:tcPr/>
          <w:p>
            <w:pPr>
              <w:pStyle w:val="Compact"/>
              <w:jc w:val="right"/>
            </w:pPr>
            <w:r>
              <w:t xml:space="preserve">0.534</w:t>
            </w:r>
          </w:p>
        </w:tc>
        <w:tc>
          <w:tcPr/>
          <w:p>
            <w:pPr>
              <w:pStyle w:val="Compact"/>
              <w:jc w:val="left"/>
            </w:pPr>
            <w:r>
              <w:t xml:space="preserve">No Target</w:t>
            </w:r>
          </w:p>
        </w:tc>
        <w:tc>
          <w:tcPr/>
          <w:p>
            <w:pPr>
              <w:pStyle w:val="Compact"/>
              <w:jc w:val="right"/>
            </w:pPr>
            <w:r>
              <w:t xml:space="preserve">0.548</w:t>
            </w:r>
          </w:p>
        </w:tc>
        <w:tc>
          <w:tcPr/>
          <w:p>
            <w:pPr>
              <w:pStyle w:val="Compact"/>
              <w:jc w:val="left"/>
            </w:pPr>
            <w:r>
              <w:t xml:space="preserve">No Target</w:t>
            </w:r>
          </w:p>
        </w:tc>
        <w:tc>
          <w:tcPr/>
          <w:p>
            <w:pPr>
              <w:pStyle w:val="Compact"/>
              <w:jc w:val="right"/>
            </w:pPr>
            <w:r>
              <w:t xml:space="preserve">0.562</w:t>
            </w:r>
          </w:p>
        </w:tc>
      </w:tr>
      <w:tr>
        <w:tc>
          <w:tcPr/>
          <w:p>
            <w:pPr>
              <w:pStyle w:val="Compact"/>
              <w:jc w:val="left"/>
            </w:pPr>
            <w:r>
              <w:t xml:space="preserve">Red drum</w:t>
            </w:r>
          </w:p>
        </w:tc>
        <w:tc>
          <w:tcPr/>
          <w:p>
            <w:pPr>
              <w:pStyle w:val="Compact"/>
              <w:jc w:val="right"/>
            </w:pPr>
            <w:r>
              <w:t xml:space="preserve">0.096</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Red drum</w:t>
            </w:r>
          </w:p>
        </w:tc>
        <w:tc>
          <w:tcPr/>
          <w:p>
            <w:pPr>
              <w:pStyle w:val="Compact"/>
              <w:jc w:val="right"/>
            </w:pPr>
            <w:r>
              <w:t xml:space="preserve">0.091</w:t>
            </w:r>
          </w:p>
        </w:tc>
        <w:tc>
          <w:tcPr/>
          <w:p>
            <w:pPr>
              <w:pStyle w:val="Compact"/>
              <w:jc w:val="left"/>
            </w:pPr>
            <w:r>
              <w:t xml:space="preserve">Sheepshead</w:t>
            </w:r>
          </w:p>
        </w:tc>
        <w:tc>
          <w:tcPr/>
          <w:p>
            <w:pPr>
              <w:pStyle w:val="Compact"/>
              <w:jc w:val="right"/>
            </w:pPr>
            <w:r>
              <w:t xml:space="preserve">0.089</w:t>
            </w:r>
          </w:p>
        </w:tc>
      </w:tr>
      <w:tr>
        <w:tc>
          <w:tcPr/>
          <w:p>
            <w:pPr>
              <w:pStyle w:val="Compact"/>
              <w:jc w:val="left"/>
            </w:pPr>
            <w:r>
              <w:t xml:space="preserve">Common snook</w:t>
            </w:r>
          </w:p>
        </w:tc>
        <w:tc>
          <w:tcPr/>
          <w:p>
            <w:pPr>
              <w:pStyle w:val="Compact"/>
              <w:jc w:val="right"/>
            </w:pPr>
            <w:r>
              <w:t xml:space="preserve">0.091</w:t>
            </w:r>
          </w:p>
        </w:tc>
        <w:tc>
          <w:tcPr/>
          <w:p>
            <w:pPr>
              <w:pStyle w:val="Compact"/>
              <w:jc w:val="left"/>
            </w:pPr>
            <w:r>
              <w:t xml:space="preserve">Common snook</w:t>
            </w:r>
          </w:p>
        </w:tc>
        <w:tc>
          <w:tcPr/>
          <w:p>
            <w:pPr>
              <w:pStyle w:val="Compact"/>
              <w:jc w:val="right"/>
            </w:pPr>
            <w:r>
              <w:t xml:space="preserve">0.101</w:t>
            </w:r>
          </w:p>
        </w:tc>
        <w:tc>
          <w:tcPr/>
          <w:p>
            <w:pPr>
              <w:pStyle w:val="Compact"/>
              <w:jc w:val="left"/>
            </w:pPr>
            <w:r>
              <w:t xml:space="preserve">Common snook</w:t>
            </w:r>
          </w:p>
        </w:tc>
        <w:tc>
          <w:tcPr/>
          <w:p>
            <w:pPr>
              <w:pStyle w:val="Compact"/>
              <w:jc w:val="right"/>
            </w:pPr>
            <w:r>
              <w:t xml:space="preserve">0.082</w:t>
            </w:r>
          </w:p>
        </w:tc>
        <w:tc>
          <w:tcPr/>
          <w:p>
            <w:pPr>
              <w:pStyle w:val="Compact"/>
              <w:jc w:val="left"/>
            </w:pPr>
            <w:r>
              <w:t xml:space="preserve">Spotted seatrout</w:t>
            </w:r>
          </w:p>
        </w:tc>
        <w:tc>
          <w:tcPr/>
          <w:p>
            <w:pPr>
              <w:pStyle w:val="Compact"/>
              <w:jc w:val="right"/>
            </w:pPr>
            <w:r>
              <w:t xml:space="preserve">0.064</w:t>
            </w:r>
          </w:p>
        </w:tc>
      </w:tr>
      <w:tr>
        <w:tc>
          <w:tcPr/>
          <w:p>
            <w:pPr>
              <w:pStyle w:val="Compact"/>
              <w:jc w:val="left"/>
            </w:pPr>
            <w:r>
              <w:t xml:space="preserve">Spotted seatrout</w:t>
            </w:r>
          </w:p>
        </w:tc>
        <w:tc>
          <w:tcPr/>
          <w:p>
            <w:pPr>
              <w:pStyle w:val="Compact"/>
              <w:jc w:val="right"/>
            </w:pPr>
            <w:r>
              <w:t xml:space="preserve">0.047</w:t>
            </w:r>
          </w:p>
        </w:tc>
        <w:tc>
          <w:tcPr/>
          <w:p>
            <w:pPr>
              <w:pStyle w:val="Compact"/>
              <w:jc w:val="left"/>
            </w:pPr>
            <w:r>
              <w:t xml:space="preserve">Gray snapper</w:t>
            </w:r>
          </w:p>
        </w:tc>
        <w:tc>
          <w:tcPr/>
          <w:p>
            <w:pPr>
              <w:pStyle w:val="Compact"/>
              <w:jc w:val="right"/>
            </w:pPr>
            <w:r>
              <w:t xml:space="preserve">0.047</w:t>
            </w:r>
          </w:p>
        </w:tc>
        <w:tc>
          <w:tcPr/>
          <w:p>
            <w:pPr>
              <w:pStyle w:val="Compact"/>
              <w:jc w:val="left"/>
            </w:pPr>
            <w:r>
              <w:t xml:space="preserve">Spotted seatrout</w:t>
            </w:r>
          </w:p>
        </w:tc>
        <w:tc>
          <w:tcPr/>
          <w:p>
            <w:pPr>
              <w:pStyle w:val="Compact"/>
              <w:jc w:val="right"/>
            </w:pPr>
            <w:r>
              <w:t xml:space="preserve">0.056</w:t>
            </w:r>
          </w:p>
        </w:tc>
        <w:tc>
          <w:tcPr/>
          <w:p>
            <w:pPr>
              <w:pStyle w:val="Compact"/>
              <w:jc w:val="left"/>
            </w:pPr>
            <w:r>
              <w:t xml:space="preserve">Common snook</w:t>
            </w:r>
          </w:p>
        </w:tc>
        <w:tc>
          <w:tcPr/>
          <w:p>
            <w:pPr>
              <w:pStyle w:val="Compact"/>
              <w:jc w:val="right"/>
            </w:pPr>
            <w:r>
              <w:t xml:space="preserve">0.056</w:t>
            </w:r>
          </w:p>
        </w:tc>
      </w:tr>
      <w:tr>
        <w:tc>
          <w:tcPr/>
          <w:p>
            <w:pPr>
              <w:pStyle w:val="Compact"/>
              <w:jc w:val="left"/>
            </w:pPr>
            <w:r>
              <w:t xml:space="preserve">Atlantic tarpon</w:t>
            </w:r>
          </w:p>
        </w:tc>
        <w:tc>
          <w:tcPr/>
          <w:p>
            <w:pPr>
              <w:pStyle w:val="Compact"/>
              <w:jc w:val="right"/>
            </w:pPr>
            <w:r>
              <w:t xml:space="preserve">0.044</w:t>
            </w:r>
          </w:p>
        </w:tc>
        <w:tc>
          <w:tcPr/>
          <w:p>
            <w:pPr>
              <w:pStyle w:val="Compact"/>
              <w:jc w:val="left"/>
            </w:pPr>
            <w:r>
              <w:t xml:space="preserve">Sheepshead</w:t>
            </w:r>
          </w:p>
        </w:tc>
        <w:tc>
          <w:tcPr/>
          <w:p>
            <w:pPr>
              <w:pStyle w:val="Compact"/>
              <w:jc w:val="right"/>
            </w:pPr>
            <w:r>
              <w:t xml:space="preserve">0.038</w:t>
            </w:r>
          </w:p>
        </w:tc>
        <w:tc>
          <w:tcPr/>
          <w:p>
            <w:pPr>
              <w:pStyle w:val="Compact"/>
              <w:jc w:val="left"/>
            </w:pPr>
            <w:r>
              <w:t xml:space="preserve">Atlantic tarpon</w:t>
            </w:r>
          </w:p>
        </w:tc>
        <w:tc>
          <w:tcPr/>
          <w:p>
            <w:pPr>
              <w:pStyle w:val="Compact"/>
              <w:jc w:val="right"/>
            </w:pPr>
            <w:r>
              <w:t xml:space="preserve">0.052</w:t>
            </w:r>
          </w:p>
        </w:tc>
        <w:tc>
          <w:tcPr/>
          <w:p>
            <w:pPr>
              <w:pStyle w:val="Compact"/>
              <w:jc w:val="left"/>
            </w:pPr>
            <w:r>
              <w:t xml:space="preserve">Atlantic tarpon</w:t>
            </w:r>
          </w:p>
        </w:tc>
        <w:tc>
          <w:tcPr/>
          <w:p>
            <w:pPr>
              <w:pStyle w:val="Compact"/>
              <w:jc w:val="right"/>
            </w:pPr>
            <w:r>
              <w:t xml:space="preserve">0.048</w:t>
            </w:r>
          </w:p>
        </w:tc>
      </w:tr>
    </w:tbl>
    <w:p>
      <w:pPr>
        <w:pStyle w:val="BodyText"/>
      </w:pPr>
      <w:r>
        <w:rPr>
          <w:bCs/>
          <w:b/>
        </w:rPr>
        <w:t xml:space="preserve">Table 3. Proportions of species targeted by fishing trips made in Charlotte County by anglers from various origins, for 2013-2023.</w:t>
      </w:r>
      <w:r>
        <w:br/>
      </w:r>
      <w:r>
        <w:t xml:space="preserve">This table shows the top 5 species anglers fish in Charlotte County, depending on where they live.</w:t>
      </w:r>
      <w:r>
        <w:t xml:space="preserve"> </w:t>
      </w:r>
      <w:r>
        <w:rPr>
          <w:bCs/>
          <w:b/>
        </w:rPr>
        <w:t xml:space="preserve">Columns 1-2</w:t>
      </w:r>
      <w:r>
        <w:t xml:space="preserve"> </w:t>
      </w:r>
      <w:r>
        <w:t xml:space="preserve">shows what anglers fish for in Charlotte County regardless of where they come from.</w:t>
      </w:r>
      <w:r>
        <w:t xml:space="preserve"> </w:t>
      </w:r>
      <w:r>
        <w:rPr>
          <w:bCs/>
          <w:b/>
        </w:rPr>
        <w:t xml:space="preserve">Columns 3-4</w:t>
      </w:r>
      <w:r>
        <w:t xml:space="preserve"> </w:t>
      </w:r>
      <w:r>
        <w:t xml:space="preserve">shows what Charlotte County resident anglers fish for,</w:t>
      </w:r>
      <w:r>
        <w:t xml:space="preserve"> </w:t>
      </w:r>
      <w:r>
        <w:rPr>
          <w:bCs/>
          <w:b/>
        </w:rPr>
        <w:t xml:space="preserve">Columns 5-6</w:t>
      </w:r>
      <w:r>
        <w:t xml:space="preserve"> </w:t>
      </w:r>
      <w:r>
        <w:t xml:space="preserve">shows what anglers who live in Florida but not Charlotte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kate.rose0210@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kate.rose0210@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866566-3AE9-446F-95ED-FC7BB5B9F48B}"/>
</file>

<file path=customXml/itemProps2.xml><?xml version="1.0" encoding="utf-8"?>
<ds:datastoreItem xmlns:ds="http://schemas.openxmlformats.org/officeDocument/2006/customXml" ds:itemID="{4DFD99CD-5B63-474C-BC77-6C440CFA59EE}"/>
</file>

<file path=customXml/itemProps3.xml><?xml version="1.0" encoding="utf-8"?>
<ds:datastoreItem xmlns:ds="http://schemas.openxmlformats.org/officeDocument/2006/customXml" ds:itemID="{CC5C5719-45D2-4CD7-9AB0-38E150338CB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Charlotte County</dc:title>
  <dc:creator>Prepared for Charlotte County by Ed Camp (edvcamp@ufl.edu) Assistant Professor University of Florida, and Kate Rose, Florida Sea Grant Extension Agent Charlotte County, kate.rose0210@ufl.edu</dc:creator>
  <cp:keywords/>
  <dcterms:created xsi:type="dcterms:W3CDTF">2024-04-24T13:36:30Z</dcterms:created>
  <dcterms:modified xsi:type="dcterms:W3CDTF">2024-04-24T13:36:30Z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