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Citrus</w:t>
      </w:r>
      <w:r>
        <w:t xml:space="preserve"> </w:t>
      </w:r>
      <w:r>
        <w:t xml:space="preserve">County</w:t>
      </w:r>
    </w:p>
    <w:p>
      <w:pPr>
        <w:pStyle w:val="Author"/>
      </w:pPr>
      <w:r>
        <w:t xml:space="preserve">Prepared</w:t>
      </w:r>
      <w:r>
        <w:t xml:space="preserve"> </w:t>
      </w:r>
      <w:r>
        <w:t xml:space="preserve">for</w:t>
      </w:r>
      <w:r>
        <w:t xml:space="preserve"> </w:t>
      </w:r>
      <w:r>
        <w:t xml:space="preserve">Citrus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Citrus County</w:t>
      </w:r>
      <w:r>
        <w:t xml:space="preserve">. The report describes information about where people come from when they fish Citrus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Citrus County</w:t>
      </w:r>
      <w:r>
        <w:t xml:space="preserve">, which Savanna Barry can provide you.</w:t>
      </w:r>
    </w:p>
    <w:p>
      <w:pPr>
        <w:pStyle w:val="BodyText"/>
      </w:pPr>
    </w:p>
    <w:bookmarkEnd w:id="22"/>
    <w:bookmarkStart w:id="25" w:name="X8508d564b07af1f5435475afe8e08b235ef243b"/>
    <w:p>
      <w:pPr>
        <w:pStyle w:val="Heading3"/>
      </w:pPr>
      <w:r>
        <w:t xml:space="preserve">Where people come from to fish Citrus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Citrus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0.184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Illinois</w:t>
            </w:r>
          </w:p>
        </w:tc>
        <w:tc>
          <w:tcPr/>
          <w:p>
            <w:pPr>
              <w:pStyle w:val="Compact"/>
              <w:jc w:val="right"/>
            </w:pPr>
            <w:r>
              <w:t xml:space="preserve">0.088</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0.079</w:t>
            </w:r>
          </w:p>
        </w:tc>
        <w:tc>
          <w:tcPr/>
          <w:p>
            <w:pPr>
              <w:pStyle w:val="Compact"/>
              <w:jc w:val="left"/>
            </w:pPr>
            <w:r>
              <w:t xml:space="preserve">Michigan</w:t>
            </w:r>
          </w:p>
        </w:tc>
        <w:tc>
          <w:tcPr/>
          <w:p>
            <w:pPr>
              <w:pStyle w:val="Compact"/>
              <w:jc w:val="right"/>
            </w:pPr>
            <w:r>
              <w:t xml:space="preserve">0.075</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0.059</w:t>
            </w:r>
          </w:p>
        </w:tc>
        <w:tc>
          <w:tcPr/>
          <w:p>
            <w:pPr>
              <w:pStyle w:val="Compact"/>
              <w:jc w:val="left"/>
            </w:pPr>
            <w:r>
              <w:t xml:space="preserve">Pennsylvania</w:t>
            </w:r>
          </w:p>
        </w:tc>
        <w:tc>
          <w:tcPr/>
          <w:p>
            <w:pPr>
              <w:pStyle w:val="Compact"/>
              <w:jc w:val="right"/>
            </w:pPr>
            <w:r>
              <w:t xml:space="preserve">0.051</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0.047</w:t>
            </w:r>
          </w:p>
        </w:tc>
      </w:tr>
    </w:tbl>
    <w:p>
      <w:pPr>
        <w:pStyle w:val="BodyText"/>
      </w:pPr>
      <w:r>
        <w:rPr>
          <w:bCs/>
          <w:b/>
        </w:rPr>
        <w:t xml:space="preserve">Table 1. The origins of out-of-state angler trips for Florida, the region, and specifically Citrus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Citrus County. Comparing the columns shows how Citrus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0.235</w:t>
            </w:r>
          </w:p>
        </w:tc>
        <w:tc>
          <w:tcPr/>
          <w:p>
            <w:pPr>
              <w:pStyle w:val="Compact"/>
              <w:jc w:val="left"/>
            </w:pPr>
            <w:r>
              <w:t xml:space="preserve">Citrus</w:t>
            </w:r>
          </w:p>
        </w:tc>
        <w:tc>
          <w:tcPr/>
          <w:p>
            <w:pPr>
              <w:pStyle w:val="Compact"/>
              <w:jc w:val="right"/>
            </w:pPr>
            <w:r>
              <w:t xml:space="preserve">0.443</w:t>
            </w:r>
          </w:p>
        </w:tc>
      </w:tr>
      <w:tr>
        <w:tc>
          <w:tcPr/>
          <w:p>
            <w:pPr>
              <w:pStyle w:val="Compact"/>
              <w:jc w:val="left"/>
            </w:pPr>
            <w:r>
              <w:t xml:space="preserve">Hernando</w:t>
            </w:r>
          </w:p>
        </w:tc>
        <w:tc>
          <w:tcPr/>
          <w:p>
            <w:pPr>
              <w:pStyle w:val="Compact"/>
              <w:jc w:val="right"/>
            </w:pPr>
            <w:r>
              <w:t xml:space="preserve">0.132</w:t>
            </w:r>
          </w:p>
        </w:tc>
        <w:tc>
          <w:tcPr/>
          <w:p>
            <w:pPr>
              <w:pStyle w:val="Compact"/>
              <w:jc w:val="left"/>
            </w:pPr>
            <w:r>
              <w:t xml:space="preserve">Marion</w:t>
            </w:r>
          </w:p>
        </w:tc>
        <w:tc>
          <w:tcPr/>
          <w:p>
            <w:pPr>
              <w:pStyle w:val="Compact"/>
              <w:jc w:val="right"/>
            </w:pPr>
            <w:r>
              <w:t xml:space="preserve">0.131</w:t>
            </w:r>
          </w:p>
        </w:tc>
      </w:tr>
      <w:tr>
        <w:tc>
          <w:tcPr/>
          <w:p>
            <w:pPr>
              <w:pStyle w:val="Compact"/>
              <w:jc w:val="left"/>
            </w:pPr>
            <w:r>
              <w:t xml:space="preserve">Sumter</w:t>
            </w:r>
          </w:p>
        </w:tc>
        <w:tc>
          <w:tcPr/>
          <w:p>
            <w:pPr>
              <w:pStyle w:val="Compact"/>
              <w:jc w:val="right"/>
            </w:pPr>
            <w:r>
              <w:t xml:space="preserve">0.119</w:t>
            </w:r>
          </w:p>
        </w:tc>
        <w:tc>
          <w:tcPr/>
          <w:p>
            <w:pPr>
              <w:pStyle w:val="Compact"/>
              <w:jc w:val="left"/>
            </w:pPr>
            <w:r>
              <w:t xml:space="preserve">Hernando</w:t>
            </w:r>
          </w:p>
        </w:tc>
        <w:tc>
          <w:tcPr/>
          <w:p>
            <w:pPr>
              <w:pStyle w:val="Compact"/>
              <w:jc w:val="right"/>
            </w:pPr>
            <w:r>
              <w:t xml:space="preserve">0.073</w:t>
            </w:r>
          </w:p>
        </w:tc>
      </w:tr>
      <w:tr>
        <w:tc>
          <w:tcPr/>
          <w:p>
            <w:pPr>
              <w:pStyle w:val="Compact"/>
              <w:jc w:val="left"/>
            </w:pPr>
            <w:r>
              <w:t xml:space="preserve">Lake</w:t>
            </w:r>
          </w:p>
        </w:tc>
        <w:tc>
          <w:tcPr/>
          <w:p>
            <w:pPr>
              <w:pStyle w:val="Compact"/>
              <w:jc w:val="right"/>
            </w:pPr>
            <w:r>
              <w:t xml:space="preserve">0.103</w:t>
            </w:r>
          </w:p>
        </w:tc>
        <w:tc>
          <w:tcPr/>
          <w:p>
            <w:pPr>
              <w:pStyle w:val="Compact"/>
              <w:jc w:val="left"/>
            </w:pPr>
            <w:r>
              <w:t xml:space="preserve">Sumter</w:t>
            </w:r>
          </w:p>
        </w:tc>
        <w:tc>
          <w:tcPr/>
          <w:p>
            <w:pPr>
              <w:pStyle w:val="Compact"/>
              <w:jc w:val="right"/>
            </w:pPr>
            <w:r>
              <w:t xml:space="preserve">0.066</w:t>
            </w:r>
          </w:p>
        </w:tc>
      </w:tr>
      <w:tr>
        <w:tc>
          <w:tcPr/>
          <w:p>
            <w:pPr>
              <w:pStyle w:val="Compact"/>
              <w:jc w:val="left"/>
            </w:pPr>
            <w:r>
              <w:t xml:space="preserve">Pasco</w:t>
            </w:r>
          </w:p>
        </w:tc>
        <w:tc>
          <w:tcPr/>
          <w:p>
            <w:pPr>
              <w:pStyle w:val="Compact"/>
              <w:jc w:val="right"/>
            </w:pPr>
            <w:r>
              <w:t xml:space="preserve">0.078</w:t>
            </w:r>
          </w:p>
        </w:tc>
        <w:tc>
          <w:tcPr/>
          <w:p>
            <w:pPr>
              <w:pStyle w:val="Compact"/>
              <w:jc w:val="left"/>
            </w:pPr>
            <w:r>
              <w:t xml:space="preserve">Lake</w:t>
            </w:r>
          </w:p>
        </w:tc>
        <w:tc>
          <w:tcPr/>
          <w:p>
            <w:pPr>
              <w:pStyle w:val="Compact"/>
              <w:jc w:val="right"/>
            </w:pPr>
            <w:r>
              <w:t xml:space="preserve">0.057</w:t>
            </w:r>
          </w:p>
        </w:tc>
      </w:tr>
    </w:tbl>
    <w:p>
      <w:pPr>
        <w:pStyle w:val="BodyText"/>
      </w:pPr>
      <w:r>
        <w:rPr>
          <w:bCs/>
          <w:b/>
        </w:rPr>
        <w:t xml:space="preserve">Table 2. The origins of Florida resident anglers fishing in Citrus County, for 2013-2023.</w:t>
      </w:r>
      <w:r>
        <w:br/>
      </w:r>
      <w:r>
        <w:t xml:space="preserve">This table shows where Florida resident anglers come from when they fish Citrus County.</w:t>
      </w:r>
      <w:r>
        <w:t xml:space="preserve"> </w:t>
      </w:r>
      <w:r>
        <w:rPr>
          <w:bCs/>
          <w:b/>
        </w:rPr>
        <w:t xml:space="preserve">Columns 1 &amp; 2</w:t>
      </w:r>
      <w:r>
        <w:rPr>
          <w:bCs/>
          <w:b/>
        </w:rPr>
        <w:t xml:space="preserve"> </w:t>
      </w:r>
      <w:r>
        <w:t xml:space="preserve"> </w:t>
      </w:r>
      <w:r>
        <w:t xml:space="preserve">show origins of trips in Citrus County by anglers who are</w:t>
      </w:r>
      <w:r>
        <w:t xml:space="preserve"> </w:t>
      </w:r>
      <w:r>
        <w:rPr>
          <w:bCs/>
          <w:b/>
        </w:rPr>
        <w:t xml:space="preserve">not</w:t>
      </w:r>
      <w:r>
        <w:t xml:space="preserve"> </w:t>
      </w:r>
      <w:r>
        <w:t xml:space="preserve">residents of Citrus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Citrus County. This information can be used to identifying in-state advertising.</w:t>
      </w:r>
    </w:p>
    <w:p>
      <w:pPr>
        <w:pStyle w:val="BodyText"/>
      </w:pPr>
    </w:p>
    <w:bookmarkEnd w:id="24"/>
    <w:bookmarkEnd w:id="25"/>
    <w:bookmarkStart w:id="27" w:name="what-people-fish-for-in-citrus-county"/>
    <w:p>
      <w:pPr>
        <w:pStyle w:val="Heading3"/>
      </w:pPr>
      <w:r>
        <w:t xml:space="preserve">What people fish for in Citrus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Citrus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0.314</w:t>
            </w:r>
          </w:p>
        </w:tc>
        <w:tc>
          <w:tcPr/>
          <w:p>
            <w:pPr>
              <w:pStyle w:val="Compact"/>
              <w:jc w:val="left"/>
            </w:pPr>
            <w:r>
              <w:t xml:space="preserve">Red drum</w:t>
            </w:r>
          </w:p>
        </w:tc>
        <w:tc>
          <w:tcPr/>
          <w:p>
            <w:pPr>
              <w:pStyle w:val="Compact"/>
              <w:jc w:val="right"/>
            </w:pPr>
            <w:r>
              <w:t xml:space="preserve">0.313</w:t>
            </w:r>
          </w:p>
        </w:tc>
        <w:tc>
          <w:tcPr/>
          <w:p>
            <w:pPr>
              <w:pStyle w:val="Compact"/>
              <w:jc w:val="left"/>
            </w:pPr>
            <w:r>
              <w:t xml:space="preserve">Red drum</w:t>
            </w:r>
          </w:p>
        </w:tc>
        <w:tc>
          <w:tcPr/>
          <w:p>
            <w:pPr>
              <w:pStyle w:val="Compact"/>
              <w:jc w:val="right"/>
            </w:pPr>
            <w:r>
              <w:t xml:space="preserve">0.314</w:t>
            </w:r>
          </w:p>
        </w:tc>
        <w:tc>
          <w:tcPr/>
          <w:p>
            <w:pPr>
              <w:pStyle w:val="Compact"/>
              <w:jc w:val="left"/>
            </w:pPr>
            <w:r>
              <w:t xml:space="preserve">Red drum</w:t>
            </w:r>
          </w:p>
        </w:tc>
        <w:tc>
          <w:tcPr/>
          <w:p>
            <w:pPr>
              <w:pStyle w:val="Compact"/>
              <w:jc w:val="right"/>
            </w:pPr>
            <w:r>
              <w:t xml:space="preserve">0.293</w:t>
            </w:r>
          </w:p>
        </w:tc>
      </w:tr>
      <w:tr>
        <w:tc>
          <w:tcPr/>
          <w:p>
            <w:pPr>
              <w:pStyle w:val="Compact"/>
              <w:jc w:val="left"/>
            </w:pPr>
            <w:r>
              <w:t xml:space="preserve">No Target</w:t>
            </w:r>
          </w:p>
        </w:tc>
        <w:tc>
          <w:tcPr/>
          <w:p>
            <w:pPr>
              <w:pStyle w:val="Compact"/>
              <w:jc w:val="right"/>
            </w:pPr>
            <w:r>
              <w:t xml:space="preserve">0.251</w:t>
            </w:r>
          </w:p>
        </w:tc>
        <w:tc>
          <w:tcPr/>
          <w:p>
            <w:pPr>
              <w:pStyle w:val="Compact"/>
              <w:jc w:val="left"/>
            </w:pPr>
            <w:r>
              <w:t xml:space="preserve">No Target</w:t>
            </w:r>
          </w:p>
        </w:tc>
        <w:tc>
          <w:tcPr/>
          <w:p>
            <w:pPr>
              <w:pStyle w:val="Compact"/>
              <w:jc w:val="right"/>
            </w:pPr>
            <w:r>
              <w:t xml:space="preserve">0.284</w:t>
            </w:r>
          </w:p>
        </w:tc>
        <w:tc>
          <w:tcPr/>
          <w:p>
            <w:pPr>
              <w:pStyle w:val="Compact"/>
              <w:jc w:val="left"/>
            </w:pPr>
            <w:r>
              <w:t xml:space="preserve">No Target</w:t>
            </w:r>
          </w:p>
        </w:tc>
        <w:tc>
          <w:tcPr/>
          <w:p>
            <w:pPr>
              <w:pStyle w:val="Compact"/>
              <w:jc w:val="right"/>
            </w:pPr>
            <w:r>
              <w:t xml:space="preserve">0.229</w:t>
            </w:r>
          </w:p>
        </w:tc>
        <w:tc>
          <w:tcPr/>
          <w:p>
            <w:pPr>
              <w:pStyle w:val="Compact"/>
              <w:jc w:val="left"/>
            </w:pPr>
            <w:r>
              <w:t xml:space="preserve">Spotted seatrout</w:t>
            </w:r>
          </w:p>
        </w:tc>
        <w:tc>
          <w:tcPr/>
          <w:p>
            <w:pPr>
              <w:pStyle w:val="Compact"/>
              <w:jc w:val="right"/>
            </w:pPr>
            <w:r>
              <w:t xml:space="preserve">0.288</w:t>
            </w:r>
          </w:p>
        </w:tc>
      </w:tr>
      <w:tr>
        <w:tc>
          <w:tcPr/>
          <w:p>
            <w:pPr>
              <w:pStyle w:val="Compact"/>
              <w:jc w:val="left"/>
            </w:pPr>
            <w:r>
              <w:t xml:space="preserve">Spotted seatrout</w:t>
            </w:r>
          </w:p>
        </w:tc>
        <w:tc>
          <w:tcPr/>
          <w:p>
            <w:pPr>
              <w:pStyle w:val="Compact"/>
              <w:jc w:val="right"/>
            </w:pPr>
            <w:r>
              <w:t xml:space="preserve">0.234</w:t>
            </w:r>
          </w:p>
        </w:tc>
        <w:tc>
          <w:tcPr/>
          <w:p>
            <w:pPr>
              <w:pStyle w:val="Compact"/>
              <w:jc w:val="left"/>
            </w:pPr>
            <w:r>
              <w:t xml:space="preserve">Spotted seatrout</w:t>
            </w:r>
          </w:p>
        </w:tc>
        <w:tc>
          <w:tcPr/>
          <w:p>
            <w:pPr>
              <w:pStyle w:val="Compact"/>
              <w:jc w:val="right"/>
            </w:pPr>
            <w:r>
              <w:t xml:space="preserve">0.241</w:t>
            </w:r>
          </w:p>
        </w:tc>
        <w:tc>
          <w:tcPr/>
          <w:p>
            <w:pPr>
              <w:pStyle w:val="Compact"/>
              <w:jc w:val="left"/>
            </w:pPr>
            <w:r>
              <w:t xml:space="preserve">Spotted seatrout</w:t>
            </w:r>
          </w:p>
        </w:tc>
        <w:tc>
          <w:tcPr/>
          <w:p>
            <w:pPr>
              <w:pStyle w:val="Compact"/>
              <w:jc w:val="right"/>
            </w:pPr>
            <w:r>
              <w:t xml:space="preserve">0.229</w:t>
            </w:r>
          </w:p>
        </w:tc>
        <w:tc>
          <w:tcPr/>
          <w:p>
            <w:pPr>
              <w:pStyle w:val="Compact"/>
              <w:jc w:val="left"/>
            </w:pPr>
            <w:r>
              <w:t xml:space="preserve">No Target</w:t>
            </w:r>
          </w:p>
        </w:tc>
        <w:tc>
          <w:tcPr/>
          <w:p>
            <w:pPr>
              <w:pStyle w:val="Compact"/>
              <w:jc w:val="right"/>
            </w:pPr>
            <w:r>
              <w:t xml:space="preserve">0.215</w:t>
            </w:r>
          </w:p>
        </w:tc>
      </w:tr>
      <w:tr>
        <w:tc>
          <w:tcPr/>
          <w:p>
            <w:pPr>
              <w:pStyle w:val="Compact"/>
              <w:jc w:val="left"/>
            </w:pPr>
            <w:r>
              <w:t xml:space="preserve">Gag</w:t>
            </w:r>
          </w:p>
        </w:tc>
        <w:tc>
          <w:tcPr/>
          <w:p>
            <w:pPr>
              <w:pStyle w:val="Compact"/>
              <w:jc w:val="right"/>
            </w:pPr>
            <w:r>
              <w:t xml:space="preserve">0.070</w:t>
            </w:r>
          </w:p>
        </w:tc>
        <w:tc>
          <w:tcPr/>
          <w:p>
            <w:pPr>
              <w:pStyle w:val="Compact"/>
              <w:jc w:val="left"/>
            </w:pPr>
            <w:r>
              <w:t xml:space="preserve">Gag</w:t>
            </w:r>
          </w:p>
        </w:tc>
        <w:tc>
          <w:tcPr/>
          <w:p>
            <w:pPr>
              <w:pStyle w:val="Compact"/>
              <w:jc w:val="right"/>
            </w:pPr>
            <w:r>
              <w:t xml:space="preserve">0.046</w:t>
            </w:r>
          </w:p>
        </w:tc>
        <w:tc>
          <w:tcPr/>
          <w:p>
            <w:pPr>
              <w:pStyle w:val="Compact"/>
              <w:jc w:val="left"/>
            </w:pPr>
            <w:r>
              <w:t xml:space="preserve">Gag</w:t>
            </w:r>
          </w:p>
        </w:tc>
        <w:tc>
          <w:tcPr/>
          <w:p>
            <w:pPr>
              <w:pStyle w:val="Compact"/>
              <w:jc w:val="right"/>
            </w:pPr>
            <w:r>
              <w:t xml:space="preserve">0.087</w:t>
            </w:r>
          </w:p>
        </w:tc>
        <w:tc>
          <w:tcPr/>
          <w:p>
            <w:pPr>
              <w:pStyle w:val="Compact"/>
              <w:jc w:val="left"/>
            </w:pPr>
            <w:r>
              <w:t xml:space="preserve">Gag</w:t>
            </w:r>
          </w:p>
        </w:tc>
        <w:tc>
          <w:tcPr/>
          <w:p>
            <w:pPr>
              <w:pStyle w:val="Compact"/>
              <w:jc w:val="right"/>
            </w:pPr>
            <w:r>
              <w:t xml:space="preserve">0.043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0.036</w:t>
            </w:r>
          </w:p>
        </w:tc>
      </w:tr>
    </w:tbl>
    <w:p>
      <w:pPr>
        <w:pStyle w:val="BodyText"/>
      </w:pPr>
      <w:r>
        <w:rPr>
          <w:bCs/>
          <w:b/>
        </w:rPr>
        <w:t xml:space="preserve">Table 3. Proportions of species targeted by fishing trips made in Citrus County by anglers from various origins, for 2013-2023.</w:t>
      </w:r>
      <w:r>
        <w:br/>
      </w:r>
      <w:r>
        <w:t xml:space="preserve">This table shows the top 5 species anglers fish in Citrus County, depending on where they live.</w:t>
      </w:r>
      <w:r>
        <w:t xml:space="preserve"> </w:t>
      </w:r>
      <w:r>
        <w:rPr>
          <w:bCs/>
          <w:b/>
        </w:rPr>
        <w:t xml:space="preserve">Columns 1-2</w:t>
      </w:r>
      <w:r>
        <w:t xml:space="preserve"> </w:t>
      </w:r>
      <w:r>
        <w:t xml:space="preserve">shows what anglers fish for in Citrus County regardless of where they come from.</w:t>
      </w:r>
      <w:r>
        <w:t xml:space="preserve"> </w:t>
      </w:r>
      <w:r>
        <w:rPr>
          <w:bCs/>
          <w:b/>
        </w:rPr>
        <w:t xml:space="preserve">Columns 3-4</w:t>
      </w:r>
      <w:r>
        <w:t xml:space="preserve"> </w:t>
      </w:r>
      <w:r>
        <w:t xml:space="preserve">shows what Citrus County resident anglers fish for,</w:t>
      </w:r>
      <w:r>
        <w:t xml:space="preserve"> </w:t>
      </w:r>
      <w:r>
        <w:rPr>
          <w:bCs/>
          <w:b/>
        </w:rPr>
        <w:t xml:space="preserve">Columns 5-6</w:t>
      </w:r>
      <w:r>
        <w:t xml:space="preserve"> </w:t>
      </w:r>
      <w:r>
        <w:t xml:space="preserve">shows what anglers who live in Florida but not Citrus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72162-9214-4275-8A43-2BCC470ADDB7}"/>
</file>

<file path=customXml/itemProps2.xml><?xml version="1.0" encoding="utf-8"?>
<ds:datastoreItem xmlns:ds="http://schemas.openxmlformats.org/officeDocument/2006/customXml" ds:itemID="{D7113F1C-3BC7-427D-A182-CB6A30274DCA}"/>
</file>

<file path=customXml/itemProps3.xml><?xml version="1.0" encoding="utf-8"?>
<ds:datastoreItem xmlns:ds="http://schemas.openxmlformats.org/officeDocument/2006/customXml" ds:itemID="{86B4F0E5-6168-44D9-8212-E36A5A1F01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Citrus County</dc:title>
  <dc:creator>Prepared for Citrus County by Ed Camp (edvcamp@ufl.edu) Assistant Professor University of Florida, and Savanna Barry, Florida Sea Grant Regional Specialized Extension Agent Nature Coast, savanna.barry@ufl.edu</dc:creator>
  <cp:keywords/>
  <dcterms:created xsi:type="dcterms:W3CDTF">2024-04-24T13:36:49Z</dcterms:created>
  <dcterms:modified xsi:type="dcterms:W3CDTF">2024-04-24T13:36:49Z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