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2024:</w:t>
      </w:r>
      <w:r>
        <w:t xml:space="preserve"> </w:t>
      </w:r>
      <w:r>
        <w:t xml:space="preserve">Flagler</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Flagler</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Carolyn</w:t>
      </w:r>
      <w:r>
        <w:t xml:space="preserve"> </w:t>
      </w:r>
      <w:r>
        <w:t xml:space="preserve">Kovacs,</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Flagler</w:t>
      </w:r>
      <w:r>
        <w:t xml:space="preserve"> </w:t>
      </w:r>
      <w:r>
        <w:t xml:space="preserve">and</w:t>
      </w:r>
      <w:r>
        <w:t xml:space="preserve"> </w:t>
      </w:r>
      <w:r>
        <w:t xml:space="preserve">Volusia</w:t>
      </w:r>
      <w:r>
        <w:t xml:space="preserve"> </w:t>
      </w:r>
      <w:r>
        <w:t xml:space="preserve">Counties,</w:t>
      </w:r>
      <w:r>
        <w:t xml:space="preserve"> </w:t>
      </w:r>
      <w:hyperlink r:id="rId21">
        <w:r>
          <w:rPr>
            <w:rStyle w:val="Hyperlink"/>
          </w:rPr>
          <w:t xml:space="preserve">c.kovacs@ufl.edu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North Florida region</w:t>
      </w:r>
      <w:r>
        <w:t xml:space="preserve">: refers to the areas of and marine waters adjacent to Nassau, Duval, St. Johns, and Flagler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Flagler County Government and Tourist Development Council.</w:t>
      </w:r>
      <w:r>
        <w:t xml:space="preserve"> </w:t>
      </w:r>
      <w:r>
        <w:rPr>
          <w:bCs/>
          <w:b/>
        </w:rPr>
        <w:t xml:space="preserve">Specifically this information can be used to inform advertisements of fishing-related tourism in Flagler County.</w:t>
      </w:r>
    </w:p>
    <w:p>
      <w:pPr>
        <w:pStyle w:val="BodyText"/>
      </w:pPr>
      <w:r>
        <w:rPr>
          <w:iCs/>
          <w:i/>
        </w:rPr>
        <w:t xml:space="preserve">What this report can be used for</w:t>
      </w:r>
      <w:r>
        <w:br/>
      </w:r>
      <w:r>
        <w:t xml:space="preserve">This report is designed to provide information about marine recreational fishing dynamics in Flagler County. Fishing dynamics include information about what species of fish recreational fishers (commonly called</w:t>
      </w:r>
      <w:r>
        <w:t xml:space="preserve"> </w:t>
      </w:r>
      <w:r>
        <w:t xml:space="preserve">“</w:t>
      </w:r>
      <w:r>
        <w:t xml:space="preserve">anglers</w:t>
      </w:r>
      <w:r>
        <w:t xml:space="preserve">”</w:t>
      </w:r>
      <w:r>
        <w:t xml:space="preserve">) are most often trying to catch and where anglers come from when they fish marine waters from Flagler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rule changes local anglers will care the most about.</w:t>
      </w:r>
    </w:p>
    <w:p>
      <w:pPr>
        <w:numPr>
          <w:ilvl w:val="0"/>
          <w:numId w:val="1001"/>
        </w:numPr>
        <w:pStyle w:val="Compact"/>
      </w:pPr>
      <w:r>
        <w:t xml:space="preserve">How changes in fish populations (like from a habitat change or fish kill) may affect fishing effort,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fishing. For example, does it make more sense to advertise Flagler County recreational fishing in New York, or in Georgia?.</w:t>
      </w:r>
    </w:p>
    <w:p>
      <w:pPr>
        <w:numPr>
          <w:ilvl w:val="0"/>
          <w:numId w:val="1002"/>
        </w:numPr>
        <w:pStyle w:val="Compact"/>
      </w:pPr>
      <w:r>
        <w:t xml:space="preserve">Which people might want to be involved in local fisheries decision-making. For example, if many Flagler County anglers reside in other counties, these anglers should perhaps be surveyed prior to any rule changes.</w:t>
      </w:r>
    </w:p>
    <w:p>
      <w:pPr>
        <w:pStyle w:val="FirstParagraph"/>
      </w:pPr>
      <w:r>
        <w:t xml:space="preserve">Together, this information is intended to help local governance entities, like the Flagler County Government and Tourist Development Council, access and use data that can help them better serve their constituents and sustain or improve the economic effects of marine recreational fishing in Flagler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2013-2023.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 which this report does not use,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factors or subjecting them to statistical estimation processes. What this means, is that the data here will be correct as long as anglers are correctly reporting to surveyors what they did when they went fishing.</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recreational fishing trip made has an origin and a destination. In the MRIP data system, the origin is described as the angler’s residence, and the destination is defined as where the angler was intercepted (e.g., boat ramp, fishing pier, etc.). For this report, the residence 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isn’t the geographical center of the county, but it is the most likely</w:t>
      </w:r>
      <w:r>
        <w:t xml:space="preserve"> </w:t>
      </w:r>
      <w:r>
        <w:t xml:space="preserve">“</w:t>
      </w:r>
      <w:r>
        <w:t xml:space="preserve">average</w:t>
      </w:r>
      <w:r>
        <w:t xml:space="preserve">”</w:t>
      </w:r>
      <w:r>
        <w:t xml:space="preserve"> </w:t>
      </w:r>
      <w:r>
        <w:t xml:space="preserve">location for a person to come from, given we know they live in a certain county. The fishing site destinations that are surveyed include those in the MRIP Access Point Angler Intercept Survey (APAIS). What is important is that these destination sites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anglers that were interviewed in specifically Flagler County—i.e. the trips where anglers’ fishing destination was in marine waters adjacent to Flagler County, regardless of where the origin was. Once we have isolated the trips occurring in Flagler County, we can analyze where most of these trips came from. Specifically, we can look at things like:</w:t>
      </w:r>
    </w:p>
    <w:p>
      <w:pPr>
        <w:numPr>
          <w:ilvl w:val="0"/>
          <w:numId w:val="1004"/>
        </w:numPr>
        <w:pStyle w:val="Compact"/>
      </w:pPr>
      <w:r>
        <w:t xml:space="preserve">The proportion of trips sampled in Flagler County that come from out-of-state origins.</w:t>
      </w:r>
    </w:p>
    <w:p>
      <w:pPr>
        <w:numPr>
          <w:ilvl w:val="0"/>
          <w:numId w:val="1004"/>
        </w:numPr>
        <w:pStyle w:val="Compact"/>
      </w:pPr>
      <w:r>
        <w:t xml:space="preserve">The proportion of trips sampled in Flagler County with in-state origins.</w:t>
      </w:r>
    </w:p>
    <w:p>
      <w:pPr>
        <w:numPr>
          <w:ilvl w:val="0"/>
          <w:numId w:val="1004"/>
        </w:numPr>
        <w:pStyle w:val="Compact"/>
      </w:pPr>
      <w:r>
        <w:t xml:space="preserve">Both the above, but for trips in a multi-county region that includes Flagler County.</w:t>
      </w:r>
    </w:p>
    <w:p>
      <w:pPr>
        <w:pStyle w:val="FirstParagraph"/>
      </w:pPr>
      <w:r>
        <w:t xml:space="preserve">One thing that is important to note is that we report the proportion of the sampled trips. This is not the same as reporting the total number of trips. Enumerating the total number of trips would require estimation tools that are not described here. However, because of the statistical design that the MRIP APAIS survey is implemented, the proportions we use (of sampled trips) should correspond to the total numbers of trips. What this means is that the information in this report can be very useful for things like understanding where people, on average, are coming from when then fish Flagler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anglers come from.</w:t>
      </w:r>
    </w:p>
    <w:p>
      <w:pPr>
        <w:numPr>
          <w:ilvl w:val="0"/>
          <w:numId w:val="1005"/>
        </w:numPr>
        <w:pStyle w:val="Compact"/>
      </w:pPr>
      <w:r>
        <w:t xml:space="preserve">Figures of maps graphically illustrating anglers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anglers come from when they fish various parts of Florida and specifically the North Florida region and Flagler County.</w:t>
      </w:r>
      <w:r>
        <w:br/>
      </w:r>
      <w:r>
        <w:rPr>
          <w:bCs/>
          <w:b/>
        </w:rPr>
        <w:t xml:space="preserve">Table 1</w:t>
      </w:r>
      <w:r>
        <w:t xml:space="preserve"> </w:t>
      </w:r>
      <w:r>
        <w:t xml:space="preserve">compares the states that out-of-state anglers come from when they fish either anywhere in Florida, the North Florida region, or specifically Flagler County.</w:t>
      </w:r>
      <w:r>
        <w:br/>
      </w:r>
      <w:r>
        <w:rPr>
          <w:bCs/>
          <w:b/>
        </w:rPr>
        <w:t xml:space="preserve">Table 2</w:t>
      </w:r>
      <w:r>
        <w:t xml:space="preserve"> </w:t>
      </w:r>
      <w:r>
        <w:t xml:space="preserve">shows the county-origins of trips made by Florida residents. It compares the proportion of sampled trips coming from counties by anglers (</w:t>
      </w:r>
      <w:r>
        <w:rPr>
          <w:iCs/>
          <w:i/>
        </w:rPr>
        <w:t xml:space="preserve">i</w:t>
      </w:r>
      <w:r>
        <w:t xml:space="preserve">) living outside of the North Florida region, (</w:t>
      </w:r>
      <w:r>
        <w:rPr>
          <w:iCs/>
          <w:i/>
        </w:rPr>
        <w:t xml:space="preserve">ii</w:t>
      </w:r>
      <w:r>
        <w:t xml:space="preserve">) living outside of Flagler County, and (</w:t>
      </w:r>
      <w:r>
        <w:rPr>
          <w:iCs/>
          <w:i/>
        </w:rPr>
        <w:t xml:space="preserve">iii</w:t>
      </w:r>
      <w:r>
        <w:t xml:space="preserve">) living anywhere in Florida, including Flagler County.</w:t>
      </w:r>
    </w:p>
    <w:p>
      <w:pPr>
        <w:pStyle w:val="BodyText"/>
      </w:pPr>
      <w:r>
        <w:t xml:space="preserve">We anticipate these tables may be useful in several ways, including:</w:t>
      </w:r>
    </w:p>
    <w:p>
      <w:pPr>
        <w:numPr>
          <w:ilvl w:val="0"/>
          <w:numId w:val="1006"/>
        </w:numPr>
        <w:pStyle w:val="Compact"/>
      </w:pPr>
      <w:r>
        <w:t xml:space="preserve">Understanding where anglers fishing in Flagler County come from, which may inform placement of fishing and tourism advertisements.</w:t>
      </w:r>
    </w:p>
    <w:p>
      <w:pPr>
        <w:numPr>
          <w:ilvl w:val="0"/>
          <w:numId w:val="1006"/>
        </w:numPr>
        <w:pStyle w:val="Compact"/>
      </w:pPr>
      <w:r>
        <w:t xml:space="preserve">Understanding how angler origins may differ between Flagler County and surrounding areas. This can potentially be used to further fine tune efficient advertisement placement by identifying locations where Flagler County may compete more or less with nearby counties for angling visitors.</w:t>
      </w:r>
    </w:p>
    <w:p>
      <w:pPr>
        <w:numPr>
          <w:ilvl w:val="0"/>
          <w:numId w:val="1006"/>
        </w:numPr>
        <w:pStyle w:val="Compact"/>
      </w:pPr>
      <w:r>
        <w:t xml:space="preserve">Understanding what proportion of anglers fishing Flagler County are local vs. visitors, which may be useful for deciding where to have meetings about Flagler County fishing.</w:t>
      </w:r>
    </w:p>
    <w:p>
      <w:r>
        <w:br w:type="page"/>
      </w:r>
    </w:p>
    <w:bookmarkStart w:id="30" w:name="table-1"/>
    <w:p>
      <w:pPr>
        <w:pStyle w:val="Heading4"/>
      </w:pPr>
      <w:r>
        <w:t xml:space="preserve">Table 1</w:t>
      </w:r>
    </w:p>
    <w:p>
      <w:pPr>
        <w:pStyle w:val="TableCaption"/>
      </w:pPr>
      <w:r>
        <w:t xml:space="preserve">Out-of-state angler origins comparison</w:t>
      </w:r>
    </w:p>
    <w:tbl>
      <w:tblPr>
        <w:tblStyle w:val="Table"/>
        <w:tblW w:type="pct" w:w="5000"/>
        <w:tblLook w:firstRow="1" w:lastRow="0" w:firstColumn="0" w:lastColumn="0" w:noHBand="0" w:noVBand="0" w:val="0020"/>
        <w:tblCaption w:val="Out-of-state angler origins comparison"/>
      </w:tblPr>
      <w:tblGrid>
        <w:gridCol w:w="1505"/>
        <w:gridCol w:w="785"/>
        <w:gridCol w:w="2225"/>
        <w:gridCol w:w="785"/>
        <w:gridCol w:w="1832"/>
        <w:gridCol w:w="785"/>
      </w:tblGrid>
      <w:tr>
        <w:trPr>
          <w:tblHeader w:val="true"/>
        </w:trPr>
        <w:tc>
          <w:tcPr/>
          <w:p>
            <w:pPr>
              <w:pStyle w:val="Compact"/>
              <w:jc w:val="left"/>
            </w:pPr>
            <w:r>
              <w:t xml:space="preserve">Origin when fishing FL</w:t>
            </w:r>
          </w:p>
        </w:tc>
        <w:tc>
          <w:tcPr/>
          <w:p>
            <w:pPr>
              <w:pStyle w:val="Compact"/>
              <w:jc w:val="right"/>
            </w:pPr>
            <w:r>
              <w:t xml:space="preserve">Percent(%)</w:t>
            </w:r>
          </w:p>
        </w:tc>
        <w:tc>
          <w:tcPr/>
          <w:p>
            <w:pPr>
              <w:pStyle w:val="Compact"/>
              <w:jc w:val="left"/>
            </w:pPr>
            <w:r>
              <w:t xml:space="preserve">Origin when fishing North Florida</w:t>
            </w:r>
          </w:p>
        </w:tc>
        <w:tc>
          <w:tcPr/>
          <w:p>
            <w:pPr>
              <w:pStyle w:val="Compact"/>
              <w:jc w:val="right"/>
            </w:pPr>
            <w:r>
              <w:t xml:space="preserve">Percent(%)</w:t>
            </w:r>
          </w:p>
        </w:tc>
        <w:tc>
          <w:tcPr/>
          <w:p>
            <w:pPr>
              <w:pStyle w:val="Compact"/>
              <w:jc w:val="left"/>
            </w:pPr>
            <w:r>
              <w:t xml:space="preserve">Origin when fishing Flagler</w:t>
            </w:r>
          </w:p>
        </w:tc>
        <w:tc>
          <w:tcPr/>
          <w:p>
            <w:pPr>
              <w:pStyle w:val="Compact"/>
              <w:jc w:val="right"/>
            </w:pPr>
            <w:r>
              <w:t xml:space="preserve">Percent(%)</w:t>
            </w:r>
          </w:p>
        </w:tc>
      </w:tr>
      <w:tr>
        <w:tc>
          <w:tcPr/>
          <w:p>
            <w:pPr>
              <w:pStyle w:val="Compact"/>
              <w:jc w:val="left"/>
            </w:pPr>
            <w:r>
              <w:t xml:space="preserve">Georgia</w:t>
            </w:r>
          </w:p>
        </w:tc>
        <w:tc>
          <w:tcPr/>
          <w:p>
            <w:pPr>
              <w:pStyle w:val="Compact"/>
              <w:jc w:val="right"/>
            </w:pPr>
            <w:r>
              <w:t xml:space="preserve">14.8</w:t>
            </w:r>
          </w:p>
        </w:tc>
        <w:tc>
          <w:tcPr/>
          <w:p>
            <w:pPr>
              <w:pStyle w:val="Compact"/>
              <w:jc w:val="left"/>
            </w:pPr>
            <w:r>
              <w:t xml:space="preserve">Georgia</w:t>
            </w:r>
          </w:p>
        </w:tc>
        <w:tc>
          <w:tcPr/>
          <w:p>
            <w:pPr>
              <w:pStyle w:val="Compact"/>
              <w:jc w:val="right"/>
            </w:pPr>
            <w:r>
              <w:t xml:space="preserve">31.5</w:t>
            </w:r>
          </w:p>
        </w:tc>
        <w:tc>
          <w:tcPr/>
          <w:p>
            <w:pPr>
              <w:pStyle w:val="Compact"/>
              <w:jc w:val="left"/>
            </w:pPr>
            <w:r>
              <w:t xml:space="preserve">Georgia</w:t>
            </w:r>
          </w:p>
        </w:tc>
        <w:tc>
          <w:tcPr/>
          <w:p>
            <w:pPr>
              <w:pStyle w:val="Compact"/>
              <w:jc w:val="right"/>
            </w:pPr>
            <w:r>
              <w:t xml:space="preserve">15.6</w:t>
            </w:r>
          </w:p>
        </w:tc>
      </w:tr>
      <w:tr>
        <w:tc>
          <w:tcPr/>
          <w:p>
            <w:pPr>
              <w:pStyle w:val="Compact"/>
              <w:jc w:val="left"/>
            </w:pPr>
            <w:r>
              <w:t xml:space="preserve">Alabama</w:t>
            </w:r>
          </w:p>
        </w:tc>
        <w:tc>
          <w:tcPr/>
          <w:p>
            <w:pPr>
              <w:pStyle w:val="Compact"/>
              <w:jc w:val="right"/>
            </w:pPr>
            <w:r>
              <w:t xml:space="preserve">6.3</w:t>
            </w:r>
          </w:p>
        </w:tc>
        <w:tc>
          <w:tcPr/>
          <w:p>
            <w:pPr>
              <w:pStyle w:val="Compact"/>
              <w:jc w:val="left"/>
            </w:pPr>
            <w:r>
              <w:t xml:space="preserve">North Carolina</w:t>
            </w:r>
          </w:p>
        </w:tc>
        <w:tc>
          <w:tcPr/>
          <w:p>
            <w:pPr>
              <w:pStyle w:val="Compact"/>
              <w:jc w:val="right"/>
            </w:pPr>
            <w:r>
              <w:t xml:space="preserve">7.0</w:t>
            </w:r>
          </w:p>
        </w:tc>
        <w:tc>
          <w:tcPr/>
          <w:p>
            <w:pPr>
              <w:pStyle w:val="Compact"/>
              <w:jc w:val="left"/>
            </w:pPr>
            <w:r>
              <w:t xml:space="preserve">Pennsylvania</w:t>
            </w:r>
          </w:p>
        </w:tc>
        <w:tc>
          <w:tcPr/>
          <w:p>
            <w:pPr>
              <w:pStyle w:val="Compact"/>
              <w:jc w:val="right"/>
            </w:pPr>
            <w:r>
              <w:t xml:space="preserve">12.7</w:t>
            </w:r>
          </w:p>
        </w:tc>
      </w:tr>
      <w:tr>
        <w:tc>
          <w:tcPr/>
          <w:p>
            <w:pPr>
              <w:pStyle w:val="Compact"/>
              <w:jc w:val="left"/>
            </w:pPr>
            <w:r>
              <w:t xml:space="preserve">Texas</w:t>
            </w:r>
          </w:p>
        </w:tc>
        <w:tc>
          <w:tcPr/>
          <w:p>
            <w:pPr>
              <w:pStyle w:val="Compact"/>
              <w:jc w:val="right"/>
            </w:pPr>
            <w:r>
              <w:t xml:space="preserve">5.7</w:t>
            </w:r>
          </w:p>
        </w:tc>
        <w:tc>
          <w:tcPr/>
          <w:p>
            <w:pPr>
              <w:pStyle w:val="Compact"/>
              <w:jc w:val="left"/>
            </w:pPr>
            <w:r>
              <w:t xml:space="preserve">South Carolina</w:t>
            </w:r>
          </w:p>
        </w:tc>
        <w:tc>
          <w:tcPr/>
          <w:p>
            <w:pPr>
              <w:pStyle w:val="Compact"/>
              <w:jc w:val="right"/>
            </w:pPr>
            <w:r>
              <w:t xml:space="preserve">6.1</w:t>
            </w:r>
          </w:p>
        </w:tc>
        <w:tc>
          <w:tcPr/>
          <w:p>
            <w:pPr>
              <w:pStyle w:val="Compact"/>
              <w:jc w:val="left"/>
            </w:pPr>
            <w:r>
              <w:t xml:space="preserve">New York</w:t>
            </w:r>
          </w:p>
        </w:tc>
        <w:tc>
          <w:tcPr/>
          <w:p>
            <w:pPr>
              <w:pStyle w:val="Compact"/>
              <w:jc w:val="right"/>
            </w:pPr>
            <w:r>
              <w:t xml:space="preserve">8.5</w:t>
            </w:r>
          </w:p>
        </w:tc>
      </w:tr>
      <w:tr>
        <w:tc>
          <w:tcPr/>
          <w:p>
            <w:pPr>
              <w:pStyle w:val="Compact"/>
              <w:jc w:val="left"/>
            </w:pPr>
            <w:r>
              <w:t xml:space="preserve">Not Available</w:t>
            </w:r>
          </w:p>
        </w:tc>
        <w:tc>
          <w:tcPr/>
          <w:p>
            <w:pPr>
              <w:pStyle w:val="Compact"/>
              <w:jc w:val="right"/>
            </w:pPr>
            <w:r>
              <w:t xml:space="preserve">5.7</w:t>
            </w:r>
          </w:p>
        </w:tc>
        <w:tc>
          <w:tcPr/>
          <w:p>
            <w:pPr>
              <w:pStyle w:val="Compact"/>
              <w:jc w:val="left"/>
            </w:pPr>
            <w:r>
              <w:t xml:space="preserve">Tennessee</w:t>
            </w:r>
          </w:p>
        </w:tc>
        <w:tc>
          <w:tcPr/>
          <w:p>
            <w:pPr>
              <w:pStyle w:val="Compact"/>
              <w:jc w:val="right"/>
            </w:pPr>
            <w:r>
              <w:t xml:space="preserve">5.1</w:t>
            </w:r>
          </w:p>
        </w:tc>
        <w:tc>
          <w:tcPr/>
          <w:p>
            <w:pPr>
              <w:pStyle w:val="Compact"/>
              <w:jc w:val="left"/>
            </w:pPr>
            <w:r>
              <w:t xml:space="preserve">North Carolina</w:t>
            </w:r>
          </w:p>
        </w:tc>
        <w:tc>
          <w:tcPr/>
          <w:p>
            <w:pPr>
              <w:pStyle w:val="Compact"/>
              <w:jc w:val="right"/>
            </w:pPr>
            <w:r>
              <w:t xml:space="preserve">8.5</w:t>
            </w:r>
          </w:p>
        </w:tc>
      </w:tr>
      <w:tr>
        <w:tc>
          <w:tcPr/>
          <w:p>
            <w:pPr>
              <w:pStyle w:val="Compact"/>
              <w:jc w:val="left"/>
            </w:pPr>
            <w:r>
              <w:t xml:space="preserve">Tennessee</w:t>
            </w:r>
          </w:p>
        </w:tc>
        <w:tc>
          <w:tcPr/>
          <w:p>
            <w:pPr>
              <w:pStyle w:val="Compact"/>
              <w:jc w:val="right"/>
            </w:pPr>
            <w:r>
              <w:t xml:space="preserve">4.9</w:t>
            </w:r>
          </w:p>
        </w:tc>
        <w:tc>
          <w:tcPr/>
          <w:p>
            <w:pPr>
              <w:pStyle w:val="Compact"/>
              <w:jc w:val="left"/>
            </w:pPr>
            <w:r>
              <w:t xml:space="preserve">Pennsylvania</w:t>
            </w:r>
          </w:p>
        </w:tc>
        <w:tc>
          <w:tcPr/>
          <w:p>
            <w:pPr>
              <w:pStyle w:val="Compact"/>
              <w:jc w:val="right"/>
            </w:pPr>
            <w:r>
              <w:t xml:space="preserve">3.6</w:t>
            </w:r>
          </w:p>
        </w:tc>
        <w:tc>
          <w:tcPr/>
          <w:p>
            <w:pPr>
              <w:pStyle w:val="Compact"/>
              <w:jc w:val="left"/>
            </w:pPr>
            <w:r>
              <w:t xml:space="preserve">Not Available</w:t>
            </w:r>
          </w:p>
        </w:tc>
        <w:tc>
          <w:tcPr/>
          <w:p>
            <w:pPr>
              <w:pStyle w:val="Compact"/>
              <w:jc w:val="right"/>
            </w:pPr>
            <w:r>
              <w:t xml:space="preserve">7.1</w:t>
            </w:r>
          </w:p>
        </w:tc>
      </w:tr>
      <w:tr>
        <w:tc>
          <w:tcPr/>
          <w:p>
            <w:pPr>
              <w:pStyle w:val="Compact"/>
              <w:jc w:val="left"/>
            </w:pPr>
            <w:r>
              <w:t xml:space="preserve">Ohio</w:t>
            </w:r>
          </w:p>
        </w:tc>
        <w:tc>
          <w:tcPr/>
          <w:p>
            <w:pPr>
              <w:pStyle w:val="Compact"/>
              <w:jc w:val="right"/>
            </w:pPr>
            <w:r>
              <w:t xml:space="preserve">4.8</w:t>
            </w:r>
          </w:p>
        </w:tc>
        <w:tc>
          <w:tcPr/>
          <w:p>
            <w:pPr>
              <w:pStyle w:val="Compact"/>
              <w:jc w:val="left"/>
            </w:pPr>
            <w:r>
              <w:t xml:space="preserve">Ohio</w:t>
            </w:r>
          </w:p>
        </w:tc>
        <w:tc>
          <w:tcPr/>
          <w:p>
            <w:pPr>
              <w:pStyle w:val="Compact"/>
              <w:jc w:val="right"/>
            </w:pPr>
            <w:r>
              <w:t xml:space="preserve">3.5</w:t>
            </w:r>
          </w:p>
        </w:tc>
        <w:tc>
          <w:tcPr/>
          <w:p>
            <w:pPr>
              <w:pStyle w:val="Compact"/>
              <w:jc w:val="left"/>
            </w:pPr>
            <w:r>
              <w:t xml:space="preserve">Michigan</w:t>
            </w:r>
          </w:p>
        </w:tc>
        <w:tc>
          <w:tcPr/>
          <w:p>
            <w:pPr>
              <w:pStyle w:val="Compact"/>
              <w:jc w:val="right"/>
            </w:pPr>
            <w:r>
              <w:t xml:space="preserve">4.7</w:t>
            </w:r>
          </w:p>
        </w:tc>
      </w:tr>
      <w:tr>
        <w:tc>
          <w:tcPr/>
          <w:p>
            <w:pPr>
              <w:pStyle w:val="Compact"/>
              <w:jc w:val="left"/>
            </w:pPr>
            <w:r>
              <w:t xml:space="preserve">Michigan</w:t>
            </w:r>
          </w:p>
        </w:tc>
        <w:tc>
          <w:tcPr/>
          <w:p>
            <w:pPr>
              <w:pStyle w:val="Compact"/>
              <w:jc w:val="right"/>
            </w:pPr>
            <w:r>
              <w:t xml:space="preserve">4.7</w:t>
            </w:r>
          </w:p>
        </w:tc>
        <w:tc>
          <w:tcPr/>
          <w:p>
            <w:pPr>
              <w:pStyle w:val="Compact"/>
              <w:jc w:val="left"/>
            </w:pPr>
            <w:r>
              <w:t xml:space="preserve">New York</w:t>
            </w:r>
          </w:p>
        </w:tc>
        <w:tc>
          <w:tcPr/>
          <w:p>
            <w:pPr>
              <w:pStyle w:val="Compact"/>
              <w:jc w:val="right"/>
            </w:pPr>
            <w:r>
              <w:t xml:space="preserve">3.2</w:t>
            </w:r>
          </w:p>
        </w:tc>
        <w:tc>
          <w:tcPr/>
          <w:p>
            <w:pPr>
              <w:pStyle w:val="Compact"/>
              <w:jc w:val="left"/>
            </w:pPr>
            <w:r>
              <w:t xml:space="preserve">Ohio</w:t>
            </w:r>
          </w:p>
        </w:tc>
        <w:tc>
          <w:tcPr/>
          <w:p>
            <w:pPr>
              <w:pStyle w:val="Compact"/>
              <w:jc w:val="right"/>
            </w:pPr>
            <w:r>
              <w:t xml:space="preserve">4.7</w:t>
            </w:r>
          </w:p>
        </w:tc>
      </w:tr>
      <w:tr>
        <w:tc>
          <w:tcPr/>
          <w:p>
            <w:pPr>
              <w:pStyle w:val="Compact"/>
              <w:jc w:val="left"/>
            </w:pPr>
            <w:r>
              <w:t xml:space="preserve">Illinois</w:t>
            </w:r>
          </w:p>
        </w:tc>
        <w:tc>
          <w:tcPr/>
          <w:p>
            <w:pPr>
              <w:pStyle w:val="Compact"/>
              <w:jc w:val="right"/>
            </w:pPr>
            <w:r>
              <w:t xml:space="preserve">4.5</w:t>
            </w:r>
          </w:p>
        </w:tc>
        <w:tc>
          <w:tcPr/>
          <w:p>
            <w:pPr>
              <w:pStyle w:val="Compact"/>
              <w:jc w:val="left"/>
            </w:pPr>
            <w:r>
              <w:t xml:space="preserve">Texas</w:t>
            </w:r>
          </w:p>
        </w:tc>
        <w:tc>
          <w:tcPr/>
          <w:p>
            <w:pPr>
              <w:pStyle w:val="Compact"/>
              <w:jc w:val="right"/>
            </w:pPr>
            <w:r>
              <w:t xml:space="preserve">3.2</w:t>
            </w:r>
          </w:p>
        </w:tc>
        <w:tc>
          <w:tcPr/>
          <w:p>
            <w:pPr>
              <w:pStyle w:val="Compact"/>
              <w:jc w:val="left"/>
            </w:pPr>
            <w:r>
              <w:t xml:space="preserve">South Carolina</w:t>
            </w:r>
          </w:p>
        </w:tc>
        <w:tc>
          <w:tcPr/>
          <w:p>
            <w:pPr>
              <w:pStyle w:val="Compact"/>
              <w:jc w:val="right"/>
            </w:pPr>
            <w:r>
              <w:t xml:space="preserve">4.7</w:t>
            </w:r>
          </w:p>
        </w:tc>
      </w:tr>
      <w:tr>
        <w:tc>
          <w:tcPr/>
          <w:p>
            <w:pPr>
              <w:pStyle w:val="Compact"/>
              <w:jc w:val="left"/>
            </w:pPr>
            <w:r>
              <w:t xml:space="preserve">New York</w:t>
            </w:r>
          </w:p>
        </w:tc>
        <w:tc>
          <w:tcPr/>
          <w:p>
            <w:pPr>
              <w:pStyle w:val="Compact"/>
              <w:jc w:val="right"/>
            </w:pPr>
            <w:r>
              <w:t xml:space="preserve">4.1</w:t>
            </w:r>
          </w:p>
        </w:tc>
        <w:tc>
          <w:tcPr/>
          <w:p>
            <w:pPr>
              <w:pStyle w:val="Compact"/>
              <w:jc w:val="left"/>
            </w:pPr>
            <w:r>
              <w:t xml:space="preserve">Virginia</w:t>
            </w:r>
          </w:p>
        </w:tc>
        <w:tc>
          <w:tcPr/>
          <w:p>
            <w:pPr>
              <w:pStyle w:val="Compact"/>
              <w:jc w:val="right"/>
            </w:pPr>
            <w:r>
              <w:t xml:space="preserve">3.0</w:t>
            </w:r>
          </w:p>
        </w:tc>
        <w:tc>
          <w:tcPr/>
          <w:p>
            <w:pPr>
              <w:pStyle w:val="Compact"/>
              <w:jc w:val="left"/>
            </w:pPr>
            <w:r>
              <w:t xml:space="preserve">Arkansas</w:t>
            </w:r>
          </w:p>
        </w:tc>
        <w:tc>
          <w:tcPr/>
          <w:p>
            <w:pPr>
              <w:pStyle w:val="Compact"/>
              <w:jc w:val="right"/>
            </w:pPr>
            <w:r>
              <w:t xml:space="preserve">3.8</w:t>
            </w:r>
          </w:p>
        </w:tc>
      </w:tr>
      <w:tr>
        <w:tc>
          <w:tcPr/>
          <w:p>
            <w:pPr>
              <w:pStyle w:val="Compact"/>
              <w:jc w:val="left"/>
            </w:pPr>
            <w:r>
              <w:t xml:space="preserve">Pennsylvania</w:t>
            </w:r>
          </w:p>
        </w:tc>
        <w:tc>
          <w:tcPr/>
          <w:p>
            <w:pPr>
              <w:pStyle w:val="Compact"/>
              <w:jc w:val="right"/>
            </w:pPr>
            <w:r>
              <w:t xml:space="preserve">3.5</w:t>
            </w:r>
          </w:p>
        </w:tc>
        <w:tc>
          <w:tcPr/>
          <w:p>
            <w:pPr>
              <w:pStyle w:val="Compact"/>
              <w:jc w:val="left"/>
            </w:pPr>
            <w:r>
              <w:t xml:space="preserve">Not Available</w:t>
            </w:r>
          </w:p>
        </w:tc>
        <w:tc>
          <w:tcPr/>
          <w:p>
            <w:pPr>
              <w:pStyle w:val="Compact"/>
              <w:jc w:val="right"/>
            </w:pPr>
            <w:r>
              <w:t xml:space="preserve">2.6</w:t>
            </w:r>
          </w:p>
        </w:tc>
        <w:tc>
          <w:tcPr/>
          <w:p>
            <w:pPr>
              <w:pStyle w:val="Compact"/>
              <w:jc w:val="left"/>
            </w:pPr>
            <w:r>
              <w:t xml:space="preserve">Maryland</w:t>
            </w:r>
          </w:p>
        </w:tc>
        <w:tc>
          <w:tcPr/>
          <w:p>
            <w:pPr>
              <w:pStyle w:val="Compact"/>
              <w:jc w:val="right"/>
            </w:pPr>
            <w:r>
              <w:t xml:space="preserve">3.3</w:t>
            </w:r>
          </w:p>
        </w:tc>
      </w:tr>
    </w:tbl>
    <w:p>
      <w:pPr>
        <w:pStyle w:val="BodyText"/>
      </w:pPr>
      <w:r>
        <w:rPr>
          <w:bCs/>
          <w:b/>
        </w:rPr>
        <w:t xml:space="preserve">Table 1. State origins of anglers fishing Florida, the North Florida region, and Flagler County, for 2013-2023.</w:t>
      </w:r>
      <w:r>
        <w:br/>
      </w:r>
      <w:r>
        <w:t xml:space="preserve">This table compares which states out-of-state anglers come from when they fish either Florida as a whole, the North Florida region (here defined as including Nassau, Duval, St. Johns, and Flagler counties), or Flagler County.</w:t>
      </w:r>
    </w:p>
    <w:p>
      <w:pPr>
        <w:numPr>
          <w:ilvl w:val="0"/>
          <w:numId w:val="1007"/>
        </w:numPr>
        <w:pStyle w:val="Compact"/>
      </w:pPr>
      <w:r>
        <w:t xml:space="preserve">Columns 1 &amp; 2 show what states non-Florida residents come from when they fish in</w:t>
      </w:r>
      <w:r>
        <w:t xml:space="preserve"> </w:t>
      </w:r>
      <w:r>
        <w:rPr>
          <w:bCs/>
          <w:b/>
        </w:rPr>
        <w:t xml:space="preserve">Florida</w:t>
      </w:r>
      <w:r>
        <w:t xml:space="preserve">.</w:t>
      </w:r>
    </w:p>
    <w:p>
      <w:pPr>
        <w:numPr>
          <w:ilvl w:val="0"/>
          <w:numId w:val="1007"/>
        </w:numPr>
        <w:pStyle w:val="Compact"/>
      </w:pPr>
      <w:r>
        <w:t xml:space="preserve">Columns 3 &amp; 4 show what states non-Florida residents come from when they fish the **** region.</w:t>
      </w:r>
    </w:p>
    <w:p>
      <w:pPr>
        <w:numPr>
          <w:ilvl w:val="0"/>
          <w:numId w:val="1007"/>
        </w:numPr>
        <w:pStyle w:val="Compact"/>
      </w:pPr>
      <w:r>
        <w:t xml:space="preserve">Columns 5 &amp; 6 show what states non-Florida residents come from when they fish</w:t>
      </w:r>
      <w:r>
        <w:t xml:space="preserve"> </w:t>
      </w:r>
      <w:r>
        <w:rPr>
          <w:bCs/>
          <w:b/>
        </w:rPr>
        <w:t xml:space="preserve">Flagler</w:t>
      </w:r>
      <w:r>
        <w:t xml:space="preserve"> </w:t>
      </w:r>
      <w:r>
        <w:t xml:space="preserve">County.</w:t>
      </w:r>
    </w:p>
    <w:p>
      <w:pPr>
        <w:pStyle w:val="FirstParagraph"/>
      </w:pPr>
      <w:r>
        <w:t xml:space="preserve">This comparison allows understanding where (</w:t>
      </w:r>
      <w:r>
        <w:rPr>
          <w:iCs/>
          <w:i/>
        </w:rPr>
        <w:t xml:space="preserve">i</w:t>
      </w:r>
      <w:r>
        <w:t xml:space="preserve">) out of state anglers fishing Flagler County come from, and (</w:t>
      </w:r>
      <w:r>
        <w:rPr>
          <w:iCs/>
          <w:i/>
        </w:rPr>
        <w:t xml:space="preserve">ii</w:t>
      </w:r>
      <w:r>
        <w:t xml:space="preserve">) how that compares to the local region and broader state of Florida. This may be helpful for understanding if Flagler County is attracting anglers from specific origins differently than the surrounding region of the North Florida, or Florida as a whole.</w:t>
      </w:r>
      <w:r>
        <w:t xml:space="preserve"> </w:t>
      </w:r>
      <w:r>
        <w:t xml:space="preserve">The</w:t>
      </w:r>
      <w:r>
        <w:t xml:space="preserve"> </w:t>
      </w:r>
      <w:r>
        <w:t xml:space="preserve">“</w:t>
      </w:r>
      <w:r>
        <w:t xml:space="preserve">Not Available</w:t>
      </w:r>
      <w:r>
        <w:t xml:space="preserve">”</w:t>
      </w:r>
      <w:r>
        <w:t xml:space="preserve"> </w:t>
      </w:r>
      <w:r>
        <w:t xml:space="preserve">is returned either when anglers refuse to give state of origin, or do not reside in the US-i.e. international visitors.</w:t>
      </w:r>
    </w:p>
    <w:p>
      <w:r>
        <w:br w:type="page"/>
      </w:r>
    </w:p>
    <w:bookmarkEnd w:id="30"/>
    <w:bookmarkStart w:id="31" w:name="table-2"/>
    <w:p>
      <w:pPr>
        <w:pStyle w:val="Heading4"/>
      </w:pPr>
      <w:r>
        <w:t xml:space="preserve">Table 2</w:t>
      </w:r>
    </w:p>
    <w:p>
      <w:pPr>
        <w:pStyle w:val="TableCaption"/>
      </w:pPr>
      <w:r>
        <w:t xml:space="preserve">In-state angler origin comparison</w:t>
      </w:r>
    </w:p>
    <w:tbl>
      <w:tblPr>
        <w:tblStyle w:val="Table"/>
        <w:tblW w:type="pct" w:w="5000"/>
        <w:tblLook w:firstRow="1" w:lastRow="0" w:firstColumn="0" w:lastColumn="0" w:noHBand="0" w:noVBand="0" w:val="0020"/>
        <w:tblCaption w:val="In-state angler origin comparison"/>
      </w:tblPr>
      <w:tblGrid>
        <w:gridCol w:w="1841"/>
        <w:gridCol w:w="1105"/>
        <w:gridCol w:w="1841"/>
        <w:gridCol w:w="1105"/>
        <w:gridCol w:w="920"/>
        <w:gridCol w:w="1105"/>
      </w:tblGrid>
      <w:tr>
        <w:trPr>
          <w:tblHeader w:val="true"/>
        </w:trPr>
        <w:tc>
          <w:tcPr/>
          <w:p>
            <w:pPr>
              <w:pStyle w:val="Compact"/>
              <w:jc w:val="left"/>
            </w:pPr>
            <w:r>
              <w:t xml:space="preserve">Out-of-region Orig.</w:t>
            </w:r>
          </w:p>
        </w:tc>
        <w:tc>
          <w:tcPr/>
          <w:p>
            <w:pPr>
              <w:pStyle w:val="Compact"/>
              <w:jc w:val="right"/>
            </w:pPr>
            <w:r>
              <w:t xml:space="preserve">Percent(%)</w:t>
            </w:r>
          </w:p>
        </w:tc>
        <w:tc>
          <w:tcPr/>
          <w:p>
            <w:pPr>
              <w:pStyle w:val="Compact"/>
              <w:jc w:val="left"/>
            </w:pPr>
            <w:r>
              <w:t xml:space="preserve">Out-of-county Orig.</w:t>
            </w:r>
          </w:p>
        </w:tc>
        <w:tc>
          <w:tcPr/>
          <w:p>
            <w:pPr>
              <w:pStyle w:val="Compact"/>
              <w:jc w:val="right"/>
            </w:pPr>
            <w:r>
              <w:t xml:space="preserve">Percent(%)</w:t>
            </w:r>
          </w:p>
        </w:tc>
        <w:tc>
          <w:tcPr/>
          <w:p>
            <w:pPr>
              <w:pStyle w:val="Compact"/>
              <w:jc w:val="left"/>
            </w:pPr>
            <w:r>
              <w:t xml:space="preserve">Any Orig.</w:t>
            </w:r>
          </w:p>
        </w:tc>
        <w:tc>
          <w:tcPr/>
          <w:p>
            <w:pPr>
              <w:pStyle w:val="Compact"/>
              <w:jc w:val="right"/>
            </w:pPr>
            <w:r>
              <w:t xml:space="preserve">Percent(%)</w:t>
            </w:r>
          </w:p>
        </w:tc>
      </w:tr>
      <w:tr>
        <w:tc>
          <w:tcPr/>
          <w:p>
            <w:pPr>
              <w:pStyle w:val="Compact"/>
              <w:jc w:val="left"/>
            </w:pPr>
            <w:r>
              <w:t xml:space="preserve">Clay</w:t>
            </w:r>
          </w:p>
        </w:tc>
        <w:tc>
          <w:tcPr/>
          <w:p>
            <w:pPr>
              <w:pStyle w:val="Compact"/>
              <w:jc w:val="right"/>
            </w:pPr>
            <w:r>
              <w:t xml:space="preserve">45.5</w:t>
            </w:r>
          </w:p>
        </w:tc>
        <w:tc>
          <w:tcPr/>
          <w:p>
            <w:pPr>
              <w:pStyle w:val="Compact"/>
              <w:jc w:val="left"/>
            </w:pPr>
            <w:r>
              <w:t xml:space="preserve">Volusia</w:t>
            </w:r>
          </w:p>
        </w:tc>
        <w:tc>
          <w:tcPr/>
          <w:p>
            <w:pPr>
              <w:pStyle w:val="Compact"/>
              <w:jc w:val="right"/>
            </w:pPr>
            <w:r>
              <w:t xml:space="preserve">19.9</w:t>
            </w:r>
          </w:p>
        </w:tc>
        <w:tc>
          <w:tcPr/>
          <w:p>
            <w:pPr>
              <w:pStyle w:val="Compact"/>
              <w:jc w:val="left"/>
            </w:pPr>
            <w:r>
              <w:t xml:space="preserve">Flagler</w:t>
            </w:r>
          </w:p>
        </w:tc>
        <w:tc>
          <w:tcPr/>
          <w:p>
            <w:pPr>
              <w:pStyle w:val="Compact"/>
              <w:jc w:val="right"/>
            </w:pPr>
            <w:r>
              <w:t xml:space="preserve">62.8</w:t>
            </w:r>
          </w:p>
        </w:tc>
      </w:tr>
      <w:tr>
        <w:tc>
          <w:tcPr/>
          <w:p>
            <w:pPr>
              <w:pStyle w:val="Compact"/>
              <w:jc w:val="left"/>
            </w:pPr>
            <w:r>
              <w:t xml:space="preserve">Putnam</w:t>
            </w:r>
          </w:p>
        </w:tc>
        <w:tc>
          <w:tcPr/>
          <w:p>
            <w:pPr>
              <w:pStyle w:val="Compact"/>
              <w:jc w:val="right"/>
            </w:pPr>
            <w:r>
              <w:t xml:space="preserve">9.8</w:t>
            </w:r>
          </w:p>
        </w:tc>
        <w:tc>
          <w:tcPr/>
          <w:p>
            <w:pPr>
              <w:pStyle w:val="Compact"/>
              <w:jc w:val="left"/>
            </w:pPr>
            <w:r>
              <w:t xml:space="preserve">Putnam</w:t>
            </w:r>
          </w:p>
        </w:tc>
        <w:tc>
          <w:tcPr/>
          <w:p>
            <w:pPr>
              <w:pStyle w:val="Compact"/>
              <w:jc w:val="right"/>
            </w:pPr>
            <w:r>
              <w:t xml:space="preserve">18.4</w:t>
            </w:r>
          </w:p>
        </w:tc>
        <w:tc>
          <w:tcPr/>
          <w:p>
            <w:pPr>
              <w:pStyle w:val="Compact"/>
              <w:jc w:val="left"/>
            </w:pPr>
            <w:r>
              <w:t xml:space="preserve">Volusia</w:t>
            </w:r>
          </w:p>
        </w:tc>
        <w:tc>
          <w:tcPr/>
          <w:p>
            <w:pPr>
              <w:pStyle w:val="Compact"/>
              <w:jc w:val="right"/>
            </w:pPr>
            <w:r>
              <w:t xml:space="preserve">7.4</w:t>
            </w:r>
          </w:p>
        </w:tc>
      </w:tr>
      <w:tr>
        <w:tc>
          <w:tcPr/>
          <w:p>
            <w:pPr>
              <w:pStyle w:val="Compact"/>
              <w:jc w:val="left"/>
            </w:pPr>
            <w:r>
              <w:t xml:space="preserve">Baker</w:t>
            </w:r>
          </w:p>
        </w:tc>
        <w:tc>
          <w:tcPr/>
          <w:p>
            <w:pPr>
              <w:pStyle w:val="Compact"/>
              <w:jc w:val="right"/>
            </w:pPr>
            <w:r>
              <w:t xml:space="preserve">7.0</w:t>
            </w:r>
          </w:p>
        </w:tc>
        <w:tc>
          <w:tcPr/>
          <w:p>
            <w:pPr>
              <w:pStyle w:val="Compact"/>
              <w:jc w:val="left"/>
            </w:pPr>
            <w:r>
              <w:t xml:space="preserve">St Johns</w:t>
            </w:r>
          </w:p>
        </w:tc>
        <w:tc>
          <w:tcPr/>
          <w:p>
            <w:pPr>
              <w:pStyle w:val="Compact"/>
              <w:jc w:val="right"/>
            </w:pPr>
            <w:r>
              <w:t xml:space="preserve">17.8</w:t>
            </w:r>
          </w:p>
        </w:tc>
        <w:tc>
          <w:tcPr/>
          <w:p>
            <w:pPr>
              <w:pStyle w:val="Compact"/>
              <w:jc w:val="left"/>
            </w:pPr>
            <w:r>
              <w:t xml:space="preserve">Putnam</w:t>
            </w:r>
          </w:p>
        </w:tc>
        <w:tc>
          <w:tcPr/>
          <w:p>
            <w:pPr>
              <w:pStyle w:val="Compact"/>
              <w:jc w:val="right"/>
            </w:pPr>
            <w:r>
              <w:t xml:space="preserve">6.9</w:t>
            </w:r>
          </w:p>
        </w:tc>
      </w:tr>
      <w:tr>
        <w:tc>
          <w:tcPr/>
          <w:p>
            <w:pPr>
              <w:pStyle w:val="Compact"/>
              <w:jc w:val="left"/>
            </w:pPr>
            <w:r>
              <w:t xml:space="preserve">Alachua</w:t>
            </w:r>
          </w:p>
        </w:tc>
        <w:tc>
          <w:tcPr/>
          <w:p>
            <w:pPr>
              <w:pStyle w:val="Compact"/>
              <w:jc w:val="right"/>
            </w:pPr>
            <w:r>
              <w:t xml:space="preserve">4.1</w:t>
            </w:r>
          </w:p>
        </w:tc>
        <w:tc>
          <w:tcPr/>
          <w:p>
            <w:pPr>
              <w:pStyle w:val="Compact"/>
              <w:jc w:val="left"/>
            </w:pPr>
            <w:r>
              <w:t xml:space="preserve">Marion</w:t>
            </w:r>
          </w:p>
        </w:tc>
        <w:tc>
          <w:tcPr/>
          <w:p>
            <w:pPr>
              <w:pStyle w:val="Compact"/>
              <w:jc w:val="right"/>
            </w:pPr>
            <w:r>
              <w:t xml:space="preserve">9.4</w:t>
            </w:r>
          </w:p>
        </w:tc>
        <w:tc>
          <w:tcPr/>
          <w:p>
            <w:pPr>
              <w:pStyle w:val="Compact"/>
              <w:jc w:val="left"/>
            </w:pPr>
            <w:r>
              <w:t xml:space="preserve">St Johns</w:t>
            </w:r>
          </w:p>
        </w:tc>
        <w:tc>
          <w:tcPr/>
          <w:p>
            <w:pPr>
              <w:pStyle w:val="Compact"/>
              <w:jc w:val="right"/>
            </w:pPr>
            <w:r>
              <w:t xml:space="preserve">6.6</w:t>
            </w:r>
          </w:p>
        </w:tc>
      </w:tr>
      <w:tr>
        <w:tc>
          <w:tcPr/>
          <w:p>
            <w:pPr>
              <w:pStyle w:val="Compact"/>
              <w:jc w:val="left"/>
            </w:pPr>
            <w:r>
              <w:t xml:space="preserve">Volusia</w:t>
            </w:r>
          </w:p>
        </w:tc>
        <w:tc>
          <w:tcPr/>
          <w:p>
            <w:pPr>
              <w:pStyle w:val="Compact"/>
              <w:jc w:val="right"/>
            </w:pPr>
            <w:r>
              <w:t xml:space="preserve">3.9</w:t>
            </w:r>
          </w:p>
        </w:tc>
        <w:tc>
          <w:tcPr/>
          <w:p>
            <w:pPr>
              <w:pStyle w:val="Compact"/>
              <w:jc w:val="left"/>
            </w:pPr>
            <w:r>
              <w:t xml:space="preserve">Duval</w:t>
            </w:r>
          </w:p>
        </w:tc>
        <w:tc>
          <w:tcPr/>
          <w:p>
            <w:pPr>
              <w:pStyle w:val="Compact"/>
              <w:jc w:val="right"/>
            </w:pPr>
            <w:r>
              <w:t xml:space="preserve">6.3</w:t>
            </w:r>
          </w:p>
        </w:tc>
        <w:tc>
          <w:tcPr/>
          <w:p>
            <w:pPr>
              <w:pStyle w:val="Compact"/>
              <w:jc w:val="left"/>
            </w:pPr>
            <w:r>
              <w:t xml:space="preserve">Marion</w:t>
            </w:r>
          </w:p>
        </w:tc>
        <w:tc>
          <w:tcPr/>
          <w:p>
            <w:pPr>
              <w:pStyle w:val="Compact"/>
              <w:jc w:val="right"/>
            </w:pPr>
            <w:r>
              <w:t xml:space="preserve">3.5</w:t>
            </w:r>
          </w:p>
        </w:tc>
      </w:tr>
      <w:tr>
        <w:tc>
          <w:tcPr/>
          <w:p>
            <w:pPr>
              <w:pStyle w:val="Compact"/>
              <w:jc w:val="left"/>
            </w:pPr>
            <w:r>
              <w:t xml:space="preserve">Marion</w:t>
            </w:r>
          </w:p>
        </w:tc>
        <w:tc>
          <w:tcPr/>
          <w:p>
            <w:pPr>
              <w:pStyle w:val="Compact"/>
              <w:jc w:val="right"/>
            </w:pPr>
            <w:r>
              <w:t xml:space="preserve">3.1</w:t>
            </w:r>
          </w:p>
        </w:tc>
        <w:tc>
          <w:tcPr/>
          <w:p>
            <w:pPr>
              <w:pStyle w:val="Compact"/>
              <w:jc w:val="left"/>
            </w:pPr>
            <w:r>
              <w:t xml:space="preserve">Orange</w:t>
            </w:r>
          </w:p>
        </w:tc>
        <w:tc>
          <w:tcPr/>
          <w:p>
            <w:pPr>
              <w:pStyle w:val="Compact"/>
              <w:jc w:val="right"/>
            </w:pPr>
            <w:r>
              <w:t xml:space="preserve">4.2</w:t>
            </w:r>
          </w:p>
        </w:tc>
        <w:tc>
          <w:tcPr/>
          <w:p>
            <w:pPr>
              <w:pStyle w:val="Compact"/>
              <w:jc w:val="left"/>
            </w:pPr>
            <w:r>
              <w:t xml:space="preserve">Duval</w:t>
            </w:r>
          </w:p>
        </w:tc>
        <w:tc>
          <w:tcPr/>
          <w:p>
            <w:pPr>
              <w:pStyle w:val="Compact"/>
              <w:jc w:val="right"/>
            </w:pPr>
            <w:r>
              <w:t xml:space="preserve">2.4</w:t>
            </w:r>
          </w:p>
        </w:tc>
      </w:tr>
      <w:tr>
        <w:tc>
          <w:tcPr/>
          <w:p>
            <w:pPr>
              <w:pStyle w:val="Compact"/>
              <w:jc w:val="left"/>
            </w:pPr>
            <w:r>
              <w:t xml:space="preserve">Bradford</w:t>
            </w:r>
          </w:p>
        </w:tc>
        <w:tc>
          <w:tcPr/>
          <w:p>
            <w:pPr>
              <w:pStyle w:val="Compact"/>
              <w:jc w:val="right"/>
            </w:pPr>
            <w:r>
              <w:t xml:space="preserve">2.0</w:t>
            </w:r>
          </w:p>
        </w:tc>
        <w:tc>
          <w:tcPr/>
          <w:p>
            <w:pPr>
              <w:pStyle w:val="Compact"/>
              <w:jc w:val="left"/>
            </w:pPr>
            <w:r>
              <w:t xml:space="preserve">Seminole</w:t>
            </w:r>
          </w:p>
        </w:tc>
        <w:tc>
          <w:tcPr/>
          <w:p>
            <w:pPr>
              <w:pStyle w:val="Compact"/>
              <w:jc w:val="right"/>
            </w:pPr>
            <w:r>
              <w:t xml:space="preserve">3.9</w:t>
            </w:r>
          </w:p>
        </w:tc>
        <w:tc>
          <w:tcPr/>
          <w:p>
            <w:pPr>
              <w:pStyle w:val="Compact"/>
              <w:jc w:val="left"/>
            </w:pPr>
            <w:r>
              <w:t xml:space="preserve">Orange</w:t>
            </w:r>
          </w:p>
        </w:tc>
        <w:tc>
          <w:tcPr/>
          <w:p>
            <w:pPr>
              <w:pStyle w:val="Compact"/>
              <w:jc w:val="right"/>
            </w:pPr>
            <w:r>
              <w:t xml:space="preserve">1.6</w:t>
            </w:r>
          </w:p>
        </w:tc>
      </w:tr>
      <w:tr>
        <w:tc>
          <w:tcPr/>
          <w:p>
            <w:pPr>
              <w:pStyle w:val="Compact"/>
              <w:jc w:val="left"/>
            </w:pPr>
            <w:r>
              <w:t xml:space="preserve">Orange</w:t>
            </w:r>
          </w:p>
        </w:tc>
        <w:tc>
          <w:tcPr/>
          <w:p>
            <w:pPr>
              <w:pStyle w:val="Compact"/>
              <w:jc w:val="right"/>
            </w:pPr>
            <w:r>
              <w:t xml:space="preserve">2.0</w:t>
            </w:r>
          </w:p>
        </w:tc>
        <w:tc>
          <w:tcPr/>
          <w:p>
            <w:pPr>
              <w:pStyle w:val="Compact"/>
              <w:jc w:val="left"/>
            </w:pPr>
            <w:r>
              <w:t xml:space="preserve">Lake</w:t>
            </w:r>
          </w:p>
        </w:tc>
        <w:tc>
          <w:tcPr/>
          <w:p>
            <w:pPr>
              <w:pStyle w:val="Compact"/>
              <w:jc w:val="right"/>
            </w:pPr>
            <w:r>
              <w:t xml:space="preserve">3.6</w:t>
            </w:r>
          </w:p>
        </w:tc>
        <w:tc>
          <w:tcPr/>
          <w:p>
            <w:pPr>
              <w:pStyle w:val="Compact"/>
              <w:jc w:val="left"/>
            </w:pPr>
            <w:r>
              <w:t xml:space="preserve">Seminole</w:t>
            </w:r>
          </w:p>
        </w:tc>
        <w:tc>
          <w:tcPr/>
          <w:p>
            <w:pPr>
              <w:pStyle w:val="Compact"/>
              <w:jc w:val="right"/>
            </w:pPr>
            <w:r>
              <w:t xml:space="preserve">1.5</w:t>
            </w:r>
          </w:p>
        </w:tc>
      </w:tr>
      <w:tr>
        <w:tc>
          <w:tcPr/>
          <w:p>
            <w:pPr>
              <w:pStyle w:val="Compact"/>
              <w:jc w:val="left"/>
            </w:pPr>
            <w:r>
              <w:t xml:space="preserve">Columbia</w:t>
            </w:r>
          </w:p>
        </w:tc>
        <w:tc>
          <w:tcPr/>
          <w:p>
            <w:pPr>
              <w:pStyle w:val="Compact"/>
              <w:jc w:val="right"/>
            </w:pPr>
            <w:r>
              <w:t xml:space="preserve">1.9</w:t>
            </w:r>
          </w:p>
        </w:tc>
        <w:tc>
          <w:tcPr/>
          <w:p>
            <w:pPr>
              <w:pStyle w:val="Compact"/>
              <w:jc w:val="left"/>
            </w:pPr>
            <w:r>
              <w:t xml:space="preserve">Clay</w:t>
            </w:r>
          </w:p>
        </w:tc>
        <w:tc>
          <w:tcPr/>
          <w:p>
            <w:pPr>
              <w:pStyle w:val="Compact"/>
              <w:jc w:val="right"/>
            </w:pPr>
            <w:r>
              <w:t xml:space="preserve">3.3</w:t>
            </w:r>
          </w:p>
        </w:tc>
        <w:tc>
          <w:tcPr/>
          <w:p>
            <w:pPr>
              <w:pStyle w:val="Compact"/>
              <w:jc w:val="left"/>
            </w:pPr>
            <w:r>
              <w:t xml:space="preserve">Lake</w:t>
            </w:r>
          </w:p>
        </w:tc>
        <w:tc>
          <w:tcPr/>
          <w:p>
            <w:pPr>
              <w:pStyle w:val="Compact"/>
              <w:jc w:val="right"/>
            </w:pPr>
            <w:r>
              <w:t xml:space="preserve">1.3</w:t>
            </w:r>
          </w:p>
        </w:tc>
      </w:tr>
      <w:tr>
        <w:tc>
          <w:tcPr/>
          <w:p>
            <w:pPr>
              <w:pStyle w:val="Compact"/>
              <w:jc w:val="left"/>
            </w:pPr>
            <w:r>
              <w:t xml:space="preserve">Lake</w:t>
            </w:r>
          </w:p>
        </w:tc>
        <w:tc>
          <w:tcPr/>
          <w:p>
            <w:pPr>
              <w:pStyle w:val="Compact"/>
              <w:jc w:val="right"/>
            </w:pPr>
            <w:r>
              <w:t xml:space="preserve">1.7</w:t>
            </w:r>
          </w:p>
        </w:tc>
        <w:tc>
          <w:tcPr/>
          <w:p>
            <w:pPr>
              <w:pStyle w:val="Compact"/>
              <w:jc w:val="left"/>
            </w:pPr>
            <w:r>
              <w:t xml:space="preserve">Alachua</w:t>
            </w:r>
          </w:p>
        </w:tc>
        <w:tc>
          <w:tcPr/>
          <w:p>
            <w:pPr>
              <w:pStyle w:val="Compact"/>
              <w:jc w:val="right"/>
            </w:pPr>
            <w:r>
              <w:t xml:space="preserve">2.7</w:t>
            </w:r>
          </w:p>
        </w:tc>
        <w:tc>
          <w:tcPr/>
          <w:p>
            <w:pPr>
              <w:pStyle w:val="Compact"/>
              <w:jc w:val="left"/>
            </w:pPr>
            <w:r>
              <w:t xml:space="preserve">Clay</w:t>
            </w:r>
          </w:p>
        </w:tc>
        <w:tc>
          <w:tcPr/>
          <w:p>
            <w:pPr>
              <w:pStyle w:val="Compact"/>
              <w:jc w:val="right"/>
            </w:pPr>
            <w:r>
              <w:t xml:space="preserve">1.2</w:t>
            </w:r>
          </w:p>
        </w:tc>
      </w:tr>
    </w:tbl>
    <w:p>
      <w:pPr>
        <w:pStyle w:val="BodyText"/>
      </w:pPr>
      <w:r>
        <w:rPr>
          <w:bCs/>
          <w:b/>
        </w:rPr>
        <w:t xml:space="preserve">Table 2. County origins of Florida anglers fishing the North Florida region and Flagler county, for 2013-2023.</w:t>
      </w:r>
      <w:r>
        <w:br/>
      </w:r>
      <w:r>
        <w:t xml:space="preserve">This table compares which counties Florida resident anglers come from when they fish the North Florida region (Nassau, Duval, St. Johns, and Flagler counties) or specifically Flagler County.</w:t>
      </w:r>
    </w:p>
    <w:p>
      <w:pPr>
        <w:numPr>
          <w:ilvl w:val="0"/>
          <w:numId w:val="1008"/>
        </w:numPr>
        <w:pStyle w:val="Compact"/>
      </w:pPr>
      <w:r>
        <w:t xml:space="preserve">Columns 1 &amp; 2 show where Florida residents who live outside of the North Florida region come from when they fish the North Florida region.</w:t>
      </w:r>
    </w:p>
    <w:p>
      <w:pPr>
        <w:numPr>
          <w:ilvl w:val="0"/>
          <w:numId w:val="1008"/>
        </w:numPr>
        <w:pStyle w:val="Compact"/>
      </w:pPr>
      <w:r>
        <w:t xml:space="preserve">Columns 3 &amp; 4 show where Florida residents who live outside of Flagler County come from when they fish Flagler County.</w:t>
      </w:r>
    </w:p>
    <w:p>
      <w:pPr>
        <w:numPr>
          <w:ilvl w:val="0"/>
          <w:numId w:val="1008"/>
        </w:numPr>
        <w:pStyle w:val="Compact"/>
      </w:pPr>
      <w:r>
        <w:t xml:space="preserve">Columns 5 &amp; 6 show where Florida residents come from, regardless of where they live, when they fish Flagler County.</w:t>
      </w:r>
    </w:p>
    <w:p>
      <w:pPr>
        <w:pStyle w:val="FirstParagraph"/>
      </w:pPr>
      <w:r>
        <w:t xml:space="preserve">This comparison allows understanding (</w:t>
      </w:r>
      <w:r>
        <w:rPr>
          <w:iCs/>
          <w:i/>
        </w:rPr>
        <w:t xml:space="preserve">i</w:t>
      </w:r>
      <w:r>
        <w:t xml:space="preserve">) where Florida resident anglers fishing the North Florida region and Flagler County come from, and (</w:t>
      </w:r>
      <w:r>
        <w:rPr>
          <w:iCs/>
          <w:i/>
        </w:rPr>
        <w:t xml:space="preserve">ii</w:t>
      </w:r>
      <w:r>
        <w:t xml:space="preserve">) the Florida counties from which the greatest proportion of out-of-county trips come from.</w:t>
      </w:r>
      <w:r>
        <w:t xml:space="preserve"> </w:t>
      </w:r>
      <w:r>
        <w:t xml:space="preserve">It also may be useful to understand the approximate percent of trips that are made by county residents vs. all county non-residents. For Flagler County, 51% of trips intercepted were made by residents, and 49% were made by non-county residents.</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anglers come from when they fish the North Florida region and Flagler County. The maps show the</w:t>
      </w:r>
      <w:r>
        <w:t xml:space="preserve"> </w:t>
      </w:r>
      <w:r>
        <w:t xml:space="preserve">“</w:t>
      </w:r>
      <w:r>
        <w:t xml:space="preserve">direct line</w:t>
      </w:r>
      <w:r>
        <w:t xml:space="preserve">”</w:t>
      </w:r>
      <w:r>
        <w:t xml:space="preserve"> </w:t>
      </w:r>
      <w:r>
        <w:t xml:space="preserve">paths between the population centroids of anglers’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North Florida region.</w:t>
      </w:r>
      <w:r>
        <w:br/>
      </w:r>
      <w:r>
        <w:rPr>
          <w:bCs/>
          <w:b/>
        </w:rPr>
        <w:t xml:space="preserve">Figure 1</w:t>
      </w:r>
      <w:r>
        <w:t xml:space="preserve"> </w:t>
      </w:r>
      <w:r>
        <w:t xml:space="preserve">maps trips to Flagler County regardless of species targeted.</w:t>
      </w:r>
      <w:r>
        <w:br/>
      </w:r>
      <w:r>
        <w:rPr>
          <w:bCs/>
          <w:b/>
        </w:rPr>
        <w:t xml:space="preserve">Figure 2</w:t>
      </w:r>
      <w:r>
        <w:t xml:space="preserve"> </w:t>
      </w:r>
      <w:r>
        <w:t xml:space="preserve">maps trips to the North Florida region when anglers targeted Red drum.</w:t>
      </w:r>
      <w:r>
        <w:br/>
      </w:r>
      <w:r>
        <w:rPr>
          <w:bCs/>
          <w:b/>
        </w:rPr>
        <w:t xml:space="preserve">Figure 3</w:t>
      </w:r>
      <w:r>
        <w:t xml:space="preserve"> </w:t>
      </w:r>
      <w:r>
        <w:t xml:space="preserve">maps trips to the North Florida region when anglers targeted Sheepshead.</w:t>
      </w:r>
      <w:r>
        <w:br/>
      </w:r>
      <w:r>
        <w:rPr>
          <w:bCs/>
          <w:b/>
        </w:rPr>
        <w:t xml:space="preserve">Figure 4</w:t>
      </w:r>
      <w:r>
        <w:t xml:space="preserve"> </w:t>
      </w:r>
      <w:r>
        <w:t xml:space="preserve">maps trips to the North Florida region when anglers targeted Spotted seatrout.</w:t>
      </w:r>
      <w:r>
        <w:br/>
      </w:r>
      <w:r>
        <w:rPr>
          <w:bCs/>
          <w:b/>
        </w:rPr>
        <w:t xml:space="preserve">Figure 5</w:t>
      </w:r>
      <w:r>
        <w:t xml:space="preserve"> </w:t>
      </w:r>
      <w:r>
        <w:t xml:space="preserve">maps trips to the North Florida region when anglers targeted Lefteye flounder genus.</w:t>
      </w:r>
      <w:r>
        <w:br/>
      </w:r>
      <w:r>
        <w:rPr>
          <w:bCs/>
          <w:b/>
        </w:rPr>
        <w:t xml:space="preserve">Figure 6</w:t>
      </w:r>
      <w:r>
        <w:t xml:space="preserve"> </w:t>
      </w:r>
      <w:r>
        <w:t xml:space="preserve">maps trips to the North Florida region when anglers targeted King mackerel.</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4_ATT_Flagler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trips fishing Flagler County originated in, regardless of species targeted, for 2013-2023.</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4_ATT_Flagler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trips fishing the North Florida region originated in, when targeted Red drum, for 2013-2023.</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4_ATT_Flagler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trips fishing the North Florida region originated in, when targeted Sheepshead, for 2013-2023.</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4_ATT_Flagler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trips fishing the North Florida region originated in, when targeted Spotted seatrout, for 2013-2023.</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4_ATT_Flagler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trips fishing the North Florida region originated in, when targeted Lefteye flounder genus, for 2013-2023.</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4_ATT_Flagler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trips fishing the North Florida region originated in, when targeted King mackerel, for 2013-2023.</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Statewide, nearly 50% of trips do not have a listed target, though certain regions have much greater proportions trips targeting specific fish. The species targeted information is used by MRIP to estimate fishing effort, but can be used here to understand what species are most commonly fished for.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anglers most commonly fished for, we use data available in the MRIP</w:t>
      </w:r>
      <w:r>
        <w:t xml:space="preserve"> </w:t>
      </w:r>
      <w:r>
        <w:t xml:space="preserve">“</w:t>
      </w:r>
      <w:r>
        <w:t xml:space="preserve">trips</w:t>
      </w:r>
      <w:r>
        <w:t xml:space="preserve">”</w:t>
      </w:r>
      <w:r>
        <w:t xml:space="preserve"> </w:t>
      </w:r>
      <w:r>
        <w:t xml:space="preserve">databases that describe the results of the MRIP APAIS survey. The</w:t>
      </w:r>
      <w:r>
        <w:t xml:space="preserve"> </w:t>
      </w:r>
      <w:r>
        <w:t xml:space="preserve">“</w:t>
      </w:r>
      <w:r>
        <w:t xml:space="preserve">trips</w:t>
      </w:r>
      <w:r>
        <w:t xml:space="preserve">”</w:t>
      </w:r>
      <w:r>
        <w:t xml:space="preserve"> </w:t>
      </w:r>
      <w:r>
        <w:t xml:space="preserve">database contains the information that anglers tell surveyors when they are interviewed about their recreational fishing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(2013-2023) together. To assess potential changes in the fish that anglers target, we also analyzed time series for some of the most commonly targeted species. Time series were constructed by assessing the proportions of trips intercepted in the North Florida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trips targeting different fish species at various combinations of fishing locations and residences.</w:t>
      </w:r>
    </w:p>
    <w:p>
      <w:pPr>
        <w:numPr>
          <w:ilvl w:val="0"/>
          <w:numId w:val="1009"/>
        </w:numPr>
        <w:pStyle w:val="Compact"/>
      </w:pPr>
      <w:r>
        <w:t xml:space="preserve">Figures showing the time series of proportion of trips taken in the North Florida region targeting the most popular fish species.</w:t>
      </w:r>
    </w:p>
    <w:p>
      <w:pPr>
        <w:pStyle w:val="FirstParagraph"/>
      </w:pPr>
      <w:r>
        <w:t xml:space="preserve">One thing that is important to note is that we report the proportion of the sampled trips targeting a certain species. This is not the same as reporting the total number of trips. Enumerating the total number of trips would require estimation tools that are not described here. However, because of the statistical design used to implement the MRIP APAIS survey, the proportions we use (of sampled trips) should correspond to the total numbers of trips. What this means is that the information in this report can be very useful for things like understanding where people, on average, are coming from when then fish Flagler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Trips in all of Florida, regardless of origin.</w:t>
      </w:r>
    </w:p>
    <w:p>
      <w:pPr>
        <w:numPr>
          <w:ilvl w:val="0"/>
          <w:numId w:val="1010"/>
        </w:numPr>
        <w:pStyle w:val="Compact"/>
      </w:pPr>
      <w:r>
        <w:t xml:space="preserve">Trips in Florida’s 6 coast, regardless of origin.</w:t>
      </w:r>
    </w:p>
    <w:p>
      <w:pPr>
        <w:numPr>
          <w:ilvl w:val="0"/>
          <w:numId w:val="1010"/>
        </w:numPr>
        <w:pStyle w:val="Compact"/>
      </w:pPr>
      <w:r>
        <w:t xml:space="preserve">Trips in the North Florida region, regardless of origin.</w:t>
      </w:r>
    </w:p>
    <w:p>
      <w:pPr>
        <w:numPr>
          <w:ilvl w:val="0"/>
          <w:numId w:val="1010"/>
        </w:numPr>
        <w:pStyle w:val="Compact"/>
      </w:pPr>
      <w:r>
        <w:t xml:space="preserve">Trips taken in Flagler County, regardless of origin.</w:t>
      </w:r>
    </w:p>
    <w:p>
      <w:pPr>
        <w:numPr>
          <w:ilvl w:val="0"/>
          <w:numId w:val="1010"/>
        </w:numPr>
        <w:pStyle w:val="Compact"/>
      </w:pPr>
      <w:r>
        <w:t xml:space="preserve">Trips taken in Flagler County by Flagler County residents.</w:t>
      </w:r>
    </w:p>
    <w:p>
      <w:pPr>
        <w:numPr>
          <w:ilvl w:val="0"/>
          <w:numId w:val="1010"/>
        </w:numPr>
        <w:pStyle w:val="Compact"/>
      </w:pPr>
      <w:r>
        <w:t xml:space="preserve">Trips taken in Flagler County by non-residents of Flagler County.</w:t>
      </w:r>
    </w:p>
    <w:p>
      <w:pPr>
        <w:numPr>
          <w:ilvl w:val="0"/>
          <w:numId w:val="1010"/>
        </w:numPr>
        <w:pStyle w:val="Compact"/>
      </w:pPr>
      <w:r>
        <w:t xml:space="preserve">Trips taken in Flagler County by out-of-state anglers.</w:t>
      </w:r>
    </w:p>
    <w:p>
      <w:pPr>
        <w:pStyle w:val="FirstParagraph"/>
      </w:pPr>
      <w:r>
        <w:t xml:space="preserve">These results are summarized in two separate tables that promote comparison of Flagler County to surrounding areas. All results represent data pooled over the last 10 years (2013-2023).</w:t>
      </w:r>
    </w:p>
    <w:p>
      <w:pPr>
        <w:pStyle w:val="BodyText"/>
      </w:pPr>
      <w:r>
        <w:t xml:space="preserve">We anticipate these tables may be useful in several ways, including:</w:t>
      </w:r>
    </w:p>
    <w:p>
      <w:pPr>
        <w:numPr>
          <w:ilvl w:val="0"/>
          <w:numId w:val="1011"/>
        </w:numPr>
        <w:pStyle w:val="Compact"/>
      </w:pPr>
      <w:r>
        <w:t xml:space="preserve">Understanding what species anglers are targeting when they fish in Flagler County, which may help inform local government interest in state and regional fisheries management issues.</w:t>
      </w:r>
    </w:p>
    <w:p>
      <w:pPr>
        <w:numPr>
          <w:ilvl w:val="0"/>
          <w:numId w:val="1011"/>
        </w:numPr>
        <w:pStyle w:val="Compact"/>
      </w:pPr>
      <w:r>
        <w:t xml:space="preserve">Understanding what species visiting (non Flagler-County residents) anglers target, which may inform the media outlets and visuals (e.g., fish photos) of future advertisements).</w:t>
      </w:r>
    </w:p>
    <w:p>
      <w:r>
        <w:br w:type="page"/>
      </w:r>
    </w:p>
    <w:bookmarkStart w:id="59" w:name="table-3"/>
    <w:p>
      <w:pPr>
        <w:pStyle w:val="Heading4"/>
      </w:pPr>
      <w:r>
        <w:t xml:space="preserve">Table 3</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212"/>
        <w:gridCol w:w="428"/>
        <w:gridCol w:w="1641"/>
        <w:gridCol w:w="428"/>
        <w:gridCol w:w="1641"/>
        <w:gridCol w:w="428"/>
        <w:gridCol w:w="1712"/>
        <w:gridCol w:w="428"/>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6 trips</w:t>
            </w:r>
          </w:p>
        </w:tc>
        <w:tc>
          <w:tcPr/>
          <w:p>
            <w:pPr>
              <w:pStyle w:val="Compact"/>
              <w:jc w:val="right"/>
            </w:pPr>
            <w:r>
              <w:t xml:space="preserve">Prop.</w:t>
            </w:r>
          </w:p>
        </w:tc>
        <w:tc>
          <w:tcPr/>
          <w:p>
            <w:pPr>
              <w:pStyle w:val="Compact"/>
              <w:jc w:val="left"/>
            </w:pPr>
            <w:r>
              <w:t xml:space="preserve">North Florida trips</w:t>
            </w:r>
          </w:p>
        </w:tc>
        <w:tc>
          <w:tcPr/>
          <w:p>
            <w:pPr>
              <w:pStyle w:val="Compact"/>
              <w:jc w:val="right"/>
            </w:pPr>
            <w:r>
              <w:t xml:space="preserve">Prop.</w:t>
            </w:r>
          </w:p>
        </w:tc>
        <w:tc>
          <w:tcPr/>
          <w:p>
            <w:pPr>
              <w:pStyle w:val="Compact"/>
              <w:jc w:val="left"/>
            </w:pPr>
            <w:r>
              <w:t xml:space="preserve">Flagler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0.460</w:t>
            </w:r>
          </w:p>
        </w:tc>
        <w:tc>
          <w:tcPr/>
          <w:p>
            <w:pPr>
              <w:pStyle w:val="Compact"/>
              <w:jc w:val="left"/>
            </w:pPr>
            <w:r>
              <w:t xml:space="preserve">No Target</w:t>
            </w:r>
          </w:p>
        </w:tc>
        <w:tc>
          <w:tcPr/>
          <w:p>
            <w:pPr>
              <w:pStyle w:val="Compact"/>
              <w:jc w:val="right"/>
            </w:pPr>
            <w:r>
              <w:t xml:space="preserve">0.483</w:t>
            </w:r>
          </w:p>
        </w:tc>
        <w:tc>
          <w:tcPr/>
          <w:p>
            <w:pPr>
              <w:pStyle w:val="Compact"/>
              <w:jc w:val="left"/>
            </w:pPr>
            <w:r>
              <w:t xml:space="preserve">No Target</w:t>
            </w:r>
          </w:p>
        </w:tc>
        <w:tc>
          <w:tcPr/>
          <w:p>
            <w:pPr>
              <w:pStyle w:val="Compact"/>
              <w:jc w:val="right"/>
            </w:pPr>
            <w:r>
              <w:t xml:space="preserve">0.367</w:t>
            </w:r>
          </w:p>
        </w:tc>
        <w:tc>
          <w:tcPr/>
          <w:p>
            <w:pPr>
              <w:pStyle w:val="Compact"/>
              <w:jc w:val="left"/>
            </w:pPr>
            <w:r>
              <w:t xml:space="preserve">No Target</w:t>
            </w:r>
          </w:p>
        </w:tc>
        <w:tc>
          <w:tcPr/>
          <w:p>
            <w:pPr>
              <w:pStyle w:val="Compact"/>
              <w:jc w:val="right"/>
            </w:pPr>
            <w:r>
              <w:t xml:space="preserve">0.563</w:t>
            </w:r>
          </w:p>
        </w:tc>
      </w:tr>
      <w:tr>
        <w:tc>
          <w:tcPr/>
          <w:p>
            <w:pPr>
              <w:pStyle w:val="Compact"/>
              <w:jc w:val="left"/>
            </w:pPr>
            <w:r>
              <w:t xml:space="preserve">Red drum</w:t>
            </w:r>
          </w:p>
        </w:tc>
        <w:tc>
          <w:tcPr/>
          <w:p>
            <w:pPr>
              <w:pStyle w:val="Compact"/>
              <w:jc w:val="right"/>
            </w:pPr>
            <w:r>
              <w:t xml:space="preserve">0.103</w:t>
            </w:r>
          </w:p>
        </w:tc>
        <w:tc>
          <w:tcPr/>
          <w:p>
            <w:pPr>
              <w:pStyle w:val="Compact"/>
              <w:jc w:val="left"/>
            </w:pPr>
            <w:r>
              <w:t xml:space="preserve">Red drum</w:t>
            </w:r>
          </w:p>
        </w:tc>
        <w:tc>
          <w:tcPr/>
          <w:p>
            <w:pPr>
              <w:pStyle w:val="Compact"/>
              <w:jc w:val="right"/>
            </w:pPr>
            <w:r>
              <w:t xml:space="preserve">0.103</w:t>
            </w:r>
          </w:p>
        </w:tc>
        <w:tc>
          <w:tcPr/>
          <w:p>
            <w:pPr>
              <w:pStyle w:val="Compact"/>
              <w:jc w:val="left"/>
            </w:pPr>
            <w:r>
              <w:t xml:space="preserve">Red drum</w:t>
            </w:r>
          </w:p>
        </w:tc>
        <w:tc>
          <w:tcPr/>
          <w:p>
            <w:pPr>
              <w:pStyle w:val="Compact"/>
              <w:jc w:val="right"/>
            </w:pPr>
            <w:r>
              <w:t xml:space="preserve">0.279</w:t>
            </w:r>
          </w:p>
        </w:tc>
        <w:tc>
          <w:tcPr/>
          <w:p>
            <w:pPr>
              <w:pStyle w:val="Compact"/>
              <w:jc w:val="left"/>
            </w:pPr>
            <w:r>
              <w:t xml:space="preserve">Red drum</w:t>
            </w:r>
          </w:p>
        </w:tc>
        <w:tc>
          <w:tcPr/>
          <w:p>
            <w:pPr>
              <w:pStyle w:val="Compact"/>
              <w:jc w:val="right"/>
            </w:pPr>
            <w:r>
              <w:t xml:space="preserve">0.179</w:t>
            </w:r>
          </w:p>
        </w:tc>
      </w:tr>
      <w:tr>
        <w:tc>
          <w:tcPr/>
          <w:p>
            <w:pPr>
              <w:pStyle w:val="Compact"/>
              <w:jc w:val="left"/>
            </w:pPr>
            <w:r>
              <w:t xml:space="preserve">Spotted seatrout</w:t>
            </w:r>
          </w:p>
        </w:tc>
        <w:tc>
          <w:tcPr/>
          <w:p>
            <w:pPr>
              <w:pStyle w:val="Compact"/>
              <w:jc w:val="right"/>
            </w:pPr>
            <w:r>
              <w:t xml:space="preserve">0.064</w:t>
            </w:r>
          </w:p>
        </w:tc>
        <w:tc>
          <w:tcPr/>
          <w:p>
            <w:pPr>
              <w:pStyle w:val="Compact"/>
              <w:jc w:val="left"/>
            </w:pPr>
            <w:r>
              <w:t xml:space="preserve">Dolphin</w:t>
            </w:r>
          </w:p>
        </w:tc>
        <w:tc>
          <w:tcPr/>
          <w:p>
            <w:pPr>
              <w:pStyle w:val="Compact"/>
              <w:jc w:val="right"/>
            </w:pPr>
            <w:r>
              <w:t xml:space="preserve">0.084</w:t>
            </w:r>
          </w:p>
        </w:tc>
        <w:tc>
          <w:tcPr/>
          <w:p>
            <w:pPr>
              <w:pStyle w:val="Compact"/>
              <w:jc w:val="left"/>
            </w:pPr>
            <w:r>
              <w:t xml:space="preserve">Sheepshead</w:t>
            </w:r>
          </w:p>
        </w:tc>
        <w:tc>
          <w:tcPr/>
          <w:p>
            <w:pPr>
              <w:pStyle w:val="Compact"/>
              <w:jc w:val="right"/>
            </w:pPr>
            <w:r>
              <w:t xml:space="preserve">0.055</w:t>
            </w:r>
          </w:p>
        </w:tc>
        <w:tc>
          <w:tcPr/>
          <w:p>
            <w:pPr>
              <w:pStyle w:val="Compact"/>
              <w:jc w:val="left"/>
            </w:pPr>
            <w:r>
              <w:t xml:space="preserve">Kingfish genus</w:t>
            </w:r>
          </w:p>
        </w:tc>
        <w:tc>
          <w:tcPr/>
          <w:p>
            <w:pPr>
              <w:pStyle w:val="Compact"/>
              <w:jc w:val="right"/>
            </w:pPr>
            <w:r>
              <w:t xml:space="preserve">0.036</w:t>
            </w:r>
          </w:p>
        </w:tc>
      </w:tr>
      <w:tr>
        <w:tc>
          <w:tcPr/>
          <w:p>
            <w:pPr>
              <w:pStyle w:val="Compact"/>
              <w:jc w:val="left"/>
            </w:pPr>
            <w:r>
              <w:t xml:space="preserve">Common snook</w:t>
            </w:r>
          </w:p>
        </w:tc>
        <w:tc>
          <w:tcPr/>
          <w:p>
            <w:pPr>
              <w:pStyle w:val="Compact"/>
              <w:jc w:val="right"/>
            </w:pPr>
            <w:r>
              <w:t xml:space="preserve">0.047</w:t>
            </w:r>
          </w:p>
        </w:tc>
        <w:tc>
          <w:tcPr/>
          <w:p>
            <w:pPr>
              <w:pStyle w:val="Compact"/>
              <w:jc w:val="left"/>
            </w:pPr>
            <w:r>
              <w:t xml:space="preserve">Common snook</w:t>
            </w:r>
          </w:p>
        </w:tc>
        <w:tc>
          <w:tcPr/>
          <w:p>
            <w:pPr>
              <w:pStyle w:val="Compact"/>
              <w:jc w:val="right"/>
            </w:pPr>
            <w:r>
              <w:t xml:space="preserve">0.042</w:t>
            </w:r>
          </w:p>
        </w:tc>
        <w:tc>
          <w:tcPr/>
          <w:p>
            <w:pPr>
              <w:pStyle w:val="Compact"/>
              <w:jc w:val="left"/>
            </w:pPr>
            <w:r>
              <w:t xml:space="preserve">Spotted seatrout</w:t>
            </w:r>
          </w:p>
        </w:tc>
        <w:tc>
          <w:tcPr/>
          <w:p>
            <w:pPr>
              <w:pStyle w:val="Compact"/>
              <w:jc w:val="right"/>
            </w:pPr>
            <w:r>
              <w:t xml:space="preserve">0.054</w:t>
            </w:r>
          </w:p>
        </w:tc>
        <w:tc>
          <w:tcPr/>
          <w:p>
            <w:pPr>
              <w:pStyle w:val="Compact"/>
              <w:jc w:val="left"/>
            </w:pPr>
            <w:r>
              <w:t xml:space="preserve">Lefteye flounder family</w:t>
            </w:r>
          </w:p>
        </w:tc>
        <w:tc>
          <w:tcPr/>
          <w:p>
            <w:pPr>
              <w:pStyle w:val="Compact"/>
              <w:jc w:val="right"/>
            </w:pPr>
            <w:r>
              <w:t xml:space="preserve">0.036</w:t>
            </w:r>
          </w:p>
        </w:tc>
      </w:tr>
      <w:tr>
        <w:tc>
          <w:tcPr/>
          <w:p>
            <w:pPr>
              <w:pStyle w:val="Compact"/>
              <w:jc w:val="left"/>
            </w:pPr>
            <w:r>
              <w:t xml:space="preserve">Dolphin</w:t>
            </w:r>
          </w:p>
        </w:tc>
        <w:tc>
          <w:tcPr/>
          <w:p>
            <w:pPr>
              <w:pStyle w:val="Compact"/>
              <w:jc w:val="right"/>
            </w:pPr>
            <w:r>
              <w:t xml:space="preserve">0.037</w:t>
            </w:r>
          </w:p>
        </w:tc>
        <w:tc>
          <w:tcPr/>
          <w:p>
            <w:pPr>
              <w:pStyle w:val="Compact"/>
              <w:jc w:val="left"/>
            </w:pPr>
            <w:r>
              <w:t xml:space="preserve">King mackerel</w:t>
            </w:r>
          </w:p>
        </w:tc>
        <w:tc>
          <w:tcPr/>
          <w:p>
            <w:pPr>
              <w:pStyle w:val="Compact"/>
              <w:jc w:val="right"/>
            </w:pPr>
            <w:r>
              <w:t xml:space="preserve">0.032</w:t>
            </w:r>
          </w:p>
        </w:tc>
        <w:tc>
          <w:tcPr/>
          <w:p>
            <w:pPr>
              <w:pStyle w:val="Compact"/>
              <w:jc w:val="left"/>
            </w:pPr>
            <w:r>
              <w:t xml:space="preserve">Lefteye flounder genus</w:t>
            </w:r>
          </w:p>
        </w:tc>
        <w:tc>
          <w:tcPr/>
          <w:p>
            <w:pPr>
              <w:pStyle w:val="Compact"/>
              <w:jc w:val="right"/>
            </w:pPr>
            <w:r>
              <w:t xml:space="preserve">0.049</w:t>
            </w:r>
          </w:p>
        </w:tc>
        <w:tc>
          <w:tcPr/>
          <w:p>
            <w:pPr>
              <w:pStyle w:val="Compact"/>
              <w:jc w:val="left"/>
            </w:pPr>
            <w:r>
              <w:t xml:space="preserve">Red snapper</w:t>
            </w:r>
          </w:p>
        </w:tc>
        <w:tc>
          <w:tcPr/>
          <w:p>
            <w:pPr>
              <w:pStyle w:val="Compact"/>
              <w:jc w:val="right"/>
            </w:pPr>
            <w:r>
              <w:t xml:space="preserve">0.032</w:t>
            </w:r>
          </w:p>
        </w:tc>
      </w:tr>
      <w:tr>
        <w:tc>
          <w:tcPr/>
          <w:p>
            <w:pPr>
              <w:pStyle w:val="Compact"/>
              <w:jc w:val="left"/>
            </w:pPr>
            <w:r>
              <w:t xml:space="preserve">King mackerel</w:t>
            </w:r>
          </w:p>
        </w:tc>
        <w:tc>
          <w:tcPr/>
          <w:p>
            <w:pPr>
              <w:pStyle w:val="Compact"/>
              <w:jc w:val="right"/>
            </w:pPr>
            <w:r>
              <w:t xml:space="preserve">0.026</w:t>
            </w:r>
          </w:p>
        </w:tc>
        <w:tc>
          <w:tcPr/>
          <w:p>
            <w:pPr>
              <w:pStyle w:val="Compact"/>
              <w:jc w:val="left"/>
            </w:pPr>
            <w:r>
              <w:t xml:space="preserve">Spotted seatrout</w:t>
            </w:r>
          </w:p>
        </w:tc>
        <w:tc>
          <w:tcPr/>
          <w:p>
            <w:pPr>
              <w:pStyle w:val="Compact"/>
              <w:jc w:val="right"/>
            </w:pPr>
            <w:r>
              <w:t xml:space="preserve">0.028</w:t>
            </w:r>
          </w:p>
        </w:tc>
        <w:tc>
          <w:tcPr/>
          <w:p>
            <w:pPr>
              <w:pStyle w:val="Compact"/>
              <w:jc w:val="left"/>
            </w:pPr>
            <w:r>
              <w:t xml:space="preserve">King mackerel</w:t>
            </w:r>
          </w:p>
        </w:tc>
        <w:tc>
          <w:tcPr/>
          <w:p>
            <w:pPr>
              <w:pStyle w:val="Compact"/>
              <w:jc w:val="right"/>
            </w:pPr>
            <w:r>
              <w:t xml:space="preserve">0.048</w:t>
            </w:r>
          </w:p>
        </w:tc>
        <w:tc>
          <w:tcPr/>
          <w:p>
            <w:pPr>
              <w:pStyle w:val="Compact"/>
              <w:jc w:val="left"/>
            </w:pPr>
            <w:r>
              <w:t xml:space="preserve">King mackerel</w:t>
            </w:r>
          </w:p>
        </w:tc>
        <w:tc>
          <w:tcPr/>
          <w:p>
            <w:pPr>
              <w:pStyle w:val="Compact"/>
              <w:jc w:val="right"/>
            </w:pPr>
            <w:r>
              <w:t xml:space="preserve">0.027</w:t>
            </w:r>
          </w:p>
        </w:tc>
      </w:tr>
      <w:tr>
        <w:tc>
          <w:tcPr/>
          <w:p>
            <w:pPr>
              <w:pStyle w:val="Compact"/>
              <w:jc w:val="left"/>
            </w:pPr>
            <w:r>
              <w:t xml:space="preserve">Red snapper</w:t>
            </w:r>
          </w:p>
        </w:tc>
        <w:tc>
          <w:tcPr/>
          <w:p>
            <w:pPr>
              <w:pStyle w:val="Compact"/>
              <w:jc w:val="right"/>
            </w:pPr>
            <w:r>
              <w:t xml:space="preserve">0.026</w:t>
            </w:r>
          </w:p>
        </w:tc>
        <w:tc>
          <w:tcPr/>
          <w:p>
            <w:pPr>
              <w:pStyle w:val="Compact"/>
              <w:jc w:val="left"/>
            </w:pPr>
            <w:r>
              <w:t xml:space="preserve">Snapper family</w:t>
            </w:r>
          </w:p>
        </w:tc>
        <w:tc>
          <w:tcPr/>
          <w:p>
            <w:pPr>
              <w:pStyle w:val="Compact"/>
              <w:jc w:val="right"/>
            </w:pPr>
            <w:r>
              <w:t xml:space="preserve">0.020</w:t>
            </w:r>
          </w:p>
        </w:tc>
        <w:tc>
          <w:tcPr/>
          <w:p>
            <w:pPr>
              <w:pStyle w:val="Compact"/>
              <w:jc w:val="left"/>
            </w:pPr>
            <w:r>
              <w:t xml:space="preserve">Kingfish genus</w:t>
            </w:r>
          </w:p>
        </w:tc>
        <w:tc>
          <w:tcPr/>
          <w:p>
            <w:pPr>
              <w:pStyle w:val="Compact"/>
              <w:jc w:val="right"/>
            </w:pPr>
            <w:r>
              <w:t xml:space="preserve">0.027</w:t>
            </w:r>
          </w:p>
        </w:tc>
        <w:tc>
          <w:tcPr/>
          <w:p>
            <w:pPr>
              <w:pStyle w:val="Compact"/>
              <w:jc w:val="left"/>
            </w:pPr>
            <w:r>
              <w:t xml:space="preserve">Lefteye flounder genus</w:t>
            </w:r>
          </w:p>
        </w:tc>
        <w:tc>
          <w:tcPr/>
          <w:p>
            <w:pPr>
              <w:pStyle w:val="Compact"/>
              <w:jc w:val="right"/>
            </w:pPr>
            <w:r>
              <w:t xml:space="preserve">0.023</w:t>
            </w:r>
          </w:p>
        </w:tc>
      </w:tr>
      <w:tr>
        <w:tc>
          <w:tcPr/>
          <w:p>
            <w:pPr>
              <w:pStyle w:val="Compact"/>
              <w:jc w:val="left"/>
            </w:pPr>
            <w:r>
              <w:t xml:space="preserve">Gray snapper</w:t>
            </w:r>
          </w:p>
        </w:tc>
        <w:tc>
          <w:tcPr/>
          <w:p>
            <w:pPr>
              <w:pStyle w:val="Compact"/>
              <w:jc w:val="right"/>
            </w:pPr>
            <w:r>
              <w:t xml:space="preserve">0.025</w:t>
            </w:r>
          </w:p>
        </w:tc>
        <w:tc>
          <w:tcPr/>
          <w:p>
            <w:pPr>
              <w:pStyle w:val="Compact"/>
              <w:jc w:val="left"/>
            </w:pPr>
            <w:r>
              <w:t xml:space="preserve">Sheepshead</w:t>
            </w:r>
          </w:p>
        </w:tc>
        <w:tc>
          <w:tcPr/>
          <w:p>
            <w:pPr>
              <w:pStyle w:val="Compact"/>
              <w:jc w:val="right"/>
            </w:pPr>
            <w:r>
              <w:t xml:space="preserve">0.019</w:t>
            </w:r>
          </w:p>
        </w:tc>
        <w:tc>
          <w:tcPr/>
          <w:p>
            <w:pPr>
              <w:pStyle w:val="Compact"/>
              <w:jc w:val="left"/>
            </w:pPr>
            <w:r>
              <w:t xml:space="preserve">Red snapper</w:t>
            </w:r>
          </w:p>
        </w:tc>
        <w:tc>
          <w:tcPr/>
          <w:p>
            <w:pPr>
              <w:pStyle w:val="Compact"/>
              <w:jc w:val="right"/>
            </w:pPr>
            <w:r>
              <w:t xml:space="preserve">0.022</w:t>
            </w:r>
          </w:p>
        </w:tc>
        <w:tc>
          <w:tcPr/>
          <w:p>
            <w:pPr>
              <w:pStyle w:val="Compact"/>
              <w:jc w:val="left"/>
            </w:pPr>
            <w:r>
              <w:t xml:space="preserve">Spotted seatrout</w:t>
            </w:r>
          </w:p>
        </w:tc>
        <w:tc>
          <w:tcPr/>
          <w:p>
            <w:pPr>
              <w:pStyle w:val="Compact"/>
              <w:jc w:val="right"/>
            </w:pPr>
            <w:r>
              <w:t xml:space="preserve">0.019</w:t>
            </w:r>
          </w:p>
        </w:tc>
      </w:tr>
      <w:tr>
        <w:tc>
          <w:tcPr/>
          <w:p>
            <w:pPr>
              <w:pStyle w:val="Compact"/>
              <w:jc w:val="left"/>
            </w:pPr>
            <w:r>
              <w:t xml:space="preserve">Spanish mackerel</w:t>
            </w:r>
          </w:p>
        </w:tc>
        <w:tc>
          <w:tcPr/>
          <w:p>
            <w:pPr>
              <w:pStyle w:val="Compact"/>
              <w:jc w:val="right"/>
            </w:pPr>
            <w:r>
              <w:t xml:space="preserve">0.023</w:t>
            </w:r>
          </w:p>
        </w:tc>
        <w:tc>
          <w:tcPr/>
          <w:p>
            <w:pPr>
              <w:pStyle w:val="Compact"/>
              <w:jc w:val="left"/>
            </w:pPr>
            <w:r>
              <w:t xml:space="preserve">Lefteye flounder genus</w:t>
            </w:r>
          </w:p>
        </w:tc>
        <w:tc>
          <w:tcPr/>
          <w:p>
            <w:pPr>
              <w:pStyle w:val="Compact"/>
              <w:jc w:val="right"/>
            </w:pPr>
            <w:r>
              <w:t xml:space="preserve">0.015</w:t>
            </w:r>
          </w:p>
        </w:tc>
        <w:tc>
          <w:tcPr/>
          <w:p>
            <w:pPr>
              <w:pStyle w:val="Compact"/>
              <w:jc w:val="left"/>
            </w:pPr>
            <w:r>
              <w:t xml:space="preserve">Cobia</w:t>
            </w:r>
          </w:p>
        </w:tc>
        <w:tc>
          <w:tcPr/>
          <w:p>
            <w:pPr>
              <w:pStyle w:val="Compact"/>
              <w:jc w:val="right"/>
            </w:pPr>
            <w:r>
              <w:t xml:space="preserve">0.013</w:t>
            </w:r>
          </w:p>
        </w:tc>
        <w:tc>
          <w:tcPr/>
          <w:p>
            <w:pPr>
              <w:pStyle w:val="Compact"/>
              <w:jc w:val="left"/>
            </w:pPr>
            <w:r>
              <w:t xml:space="preserve">Sheepshead</w:t>
            </w:r>
          </w:p>
        </w:tc>
        <w:tc>
          <w:tcPr/>
          <w:p>
            <w:pPr>
              <w:pStyle w:val="Compact"/>
              <w:jc w:val="right"/>
            </w:pPr>
            <w:r>
              <w:t xml:space="preserve">0.016</w:t>
            </w:r>
          </w:p>
        </w:tc>
      </w:tr>
      <w:tr>
        <w:tc>
          <w:tcPr/>
          <w:p>
            <w:pPr>
              <w:pStyle w:val="Compact"/>
              <w:jc w:val="left"/>
            </w:pPr>
            <w:r>
              <w:t xml:space="preserve">Sheepshead</w:t>
            </w:r>
          </w:p>
        </w:tc>
        <w:tc>
          <w:tcPr/>
          <w:p>
            <w:pPr>
              <w:pStyle w:val="Compact"/>
              <w:jc w:val="right"/>
            </w:pPr>
            <w:r>
              <w:t xml:space="preserve">0.020</w:t>
            </w:r>
          </w:p>
        </w:tc>
        <w:tc>
          <w:tcPr/>
          <w:p>
            <w:pPr>
              <w:pStyle w:val="Compact"/>
              <w:jc w:val="left"/>
            </w:pPr>
            <w:r>
              <w:t xml:space="preserve">Gray snapper</w:t>
            </w:r>
          </w:p>
        </w:tc>
        <w:tc>
          <w:tcPr/>
          <w:p>
            <w:pPr>
              <w:pStyle w:val="Compact"/>
              <w:jc w:val="right"/>
            </w:pPr>
            <w:r>
              <w:t xml:space="preserve">0.014</w:t>
            </w:r>
          </w:p>
        </w:tc>
        <w:tc>
          <w:tcPr/>
          <w:p>
            <w:pPr>
              <w:pStyle w:val="Compact"/>
              <w:jc w:val="left"/>
            </w:pPr>
            <w:r>
              <w:t xml:space="preserve">Black drum</w:t>
            </w:r>
          </w:p>
        </w:tc>
        <w:tc>
          <w:tcPr/>
          <w:p>
            <w:pPr>
              <w:pStyle w:val="Compact"/>
              <w:jc w:val="right"/>
            </w:pPr>
            <w:r>
              <w:t xml:space="preserve">0.011</w:t>
            </w:r>
          </w:p>
        </w:tc>
        <w:tc>
          <w:tcPr/>
          <w:p>
            <w:pPr>
              <w:pStyle w:val="Compact"/>
              <w:jc w:val="left"/>
            </w:pPr>
            <w:r>
              <w:t xml:space="preserve">Black drum</w:t>
            </w:r>
          </w:p>
        </w:tc>
        <w:tc>
          <w:tcPr/>
          <w:p>
            <w:pPr>
              <w:pStyle w:val="Compact"/>
              <w:jc w:val="right"/>
            </w:pPr>
            <w:r>
              <w:t xml:space="preserve">0.014</w:t>
            </w:r>
          </w:p>
        </w:tc>
      </w:tr>
    </w:tbl>
    <w:p>
      <w:pPr>
        <w:pStyle w:val="BodyText"/>
      </w:pPr>
      <w:r>
        <w:rPr>
          <w:bCs/>
          <w:b/>
        </w:rPr>
        <w:t xml:space="preserve">Table 3. Comparison of species targeted in Flagler county to other regions of Florida, for 2013-2023.</w:t>
      </w:r>
    </w:p>
    <w:p>
      <w:pPr>
        <w:numPr>
          <w:ilvl w:val="0"/>
          <w:numId w:val="1012"/>
        </w:numPr>
        <w:pStyle w:val="Compact"/>
      </w:pPr>
      <w:r>
        <w:t xml:space="preserve">Columns 1 &amp; 2 show species targeted for trips made throughout Florida.</w:t>
      </w:r>
    </w:p>
    <w:p>
      <w:pPr>
        <w:numPr>
          <w:ilvl w:val="0"/>
          <w:numId w:val="1012"/>
        </w:numPr>
        <w:pStyle w:val="Compact"/>
      </w:pPr>
      <w:r>
        <w:t xml:space="preserve">Columns 3 &amp; 4 show species targeted for trips made to the 6 coast of Florida.</w:t>
      </w:r>
    </w:p>
    <w:p>
      <w:pPr>
        <w:numPr>
          <w:ilvl w:val="0"/>
          <w:numId w:val="1012"/>
        </w:numPr>
        <w:pStyle w:val="Compact"/>
      </w:pPr>
      <w:r>
        <w:t xml:space="preserve">Columns 5 &amp; 6 show species targeted for trips made in the North Florida region.</w:t>
      </w:r>
    </w:p>
    <w:p>
      <w:pPr>
        <w:numPr>
          <w:ilvl w:val="0"/>
          <w:numId w:val="1012"/>
        </w:numPr>
        <w:pStyle w:val="Compact"/>
      </w:pPr>
      <w:r>
        <w:t xml:space="preserve">Columns 7 &amp; 8 show species targeted for trips made in Flagler County.</w:t>
      </w:r>
    </w:p>
    <w:p>
      <w:r>
        <w:br w:type="page"/>
      </w:r>
    </w:p>
    <w:bookmarkEnd w:id="59"/>
    <w:bookmarkStart w:id="60" w:name="table-4"/>
    <w:p>
      <w:pPr>
        <w:pStyle w:val="Heading4"/>
      </w:pPr>
      <w:r>
        <w:t xml:space="preserve">Table 4</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584"/>
        <w:gridCol w:w="396"/>
        <w:gridCol w:w="1584"/>
        <w:gridCol w:w="396"/>
        <w:gridCol w:w="1584"/>
        <w:gridCol w:w="396"/>
        <w:gridCol w:w="1584"/>
        <w:gridCol w:w="396"/>
      </w:tblGrid>
      <w:tr>
        <w:trPr>
          <w:tblHeader w:val="true"/>
        </w:trPr>
        <w:tc>
          <w:tcPr/>
          <w:p>
            <w:pPr>
              <w:pStyle w:val="Compact"/>
              <w:jc w:val="left"/>
            </w:pPr>
            <w:r>
              <w:t xml:space="preserve">All Flagler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0.563</w:t>
            </w:r>
          </w:p>
        </w:tc>
        <w:tc>
          <w:tcPr/>
          <w:p>
            <w:pPr>
              <w:pStyle w:val="Compact"/>
              <w:jc w:val="left"/>
            </w:pPr>
            <w:r>
              <w:t xml:space="preserve">No Target</w:t>
            </w:r>
          </w:p>
        </w:tc>
        <w:tc>
          <w:tcPr/>
          <w:p>
            <w:pPr>
              <w:pStyle w:val="Compact"/>
              <w:jc w:val="right"/>
            </w:pPr>
            <w:r>
              <w:t xml:space="preserve">0.518</w:t>
            </w:r>
          </w:p>
        </w:tc>
        <w:tc>
          <w:tcPr/>
          <w:p>
            <w:pPr>
              <w:pStyle w:val="Compact"/>
              <w:jc w:val="left"/>
            </w:pPr>
            <w:r>
              <w:t xml:space="preserve">No Target</w:t>
            </w:r>
          </w:p>
        </w:tc>
        <w:tc>
          <w:tcPr/>
          <w:p>
            <w:pPr>
              <w:pStyle w:val="Compact"/>
              <w:jc w:val="right"/>
            </w:pPr>
            <w:r>
              <w:t xml:space="preserve">0.610</w:t>
            </w:r>
          </w:p>
        </w:tc>
        <w:tc>
          <w:tcPr/>
          <w:p>
            <w:pPr>
              <w:pStyle w:val="Compact"/>
              <w:jc w:val="left"/>
            </w:pPr>
            <w:r>
              <w:t xml:space="preserve">No Target</w:t>
            </w:r>
          </w:p>
        </w:tc>
        <w:tc>
          <w:tcPr/>
          <w:p>
            <w:pPr>
              <w:pStyle w:val="Compact"/>
              <w:jc w:val="right"/>
            </w:pPr>
            <w:r>
              <w:t xml:space="preserve">0.698</w:t>
            </w:r>
          </w:p>
        </w:tc>
      </w:tr>
      <w:tr>
        <w:tc>
          <w:tcPr/>
          <w:p>
            <w:pPr>
              <w:pStyle w:val="Compact"/>
              <w:jc w:val="left"/>
            </w:pPr>
            <w:r>
              <w:t xml:space="preserve">Red drum</w:t>
            </w:r>
          </w:p>
        </w:tc>
        <w:tc>
          <w:tcPr/>
          <w:p>
            <w:pPr>
              <w:pStyle w:val="Compact"/>
              <w:jc w:val="right"/>
            </w:pPr>
            <w:r>
              <w:t xml:space="preserve">0.179</w:t>
            </w:r>
          </w:p>
        </w:tc>
        <w:tc>
          <w:tcPr/>
          <w:p>
            <w:pPr>
              <w:pStyle w:val="Compact"/>
              <w:jc w:val="left"/>
            </w:pPr>
            <w:r>
              <w:t xml:space="preserve">Red drum</w:t>
            </w:r>
          </w:p>
        </w:tc>
        <w:tc>
          <w:tcPr/>
          <w:p>
            <w:pPr>
              <w:pStyle w:val="Compact"/>
              <w:jc w:val="right"/>
            </w:pPr>
            <w:r>
              <w:t xml:space="preserve">0.174</w:t>
            </w:r>
          </w:p>
        </w:tc>
        <w:tc>
          <w:tcPr/>
          <w:p>
            <w:pPr>
              <w:pStyle w:val="Compact"/>
              <w:jc w:val="left"/>
            </w:pPr>
            <w:r>
              <w:t xml:space="preserve">Red drum</w:t>
            </w:r>
          </w:p>
        </w:tc>
        <w:tc>
          <w:tcPr/>
          <w:p>
            <w:pPr>
              <w:pStyle w:val="Compact"/>
              <w:jc w:val="right"/>
            </w:pPr>
            <w:r>
              <w:t xml:space="preserve">0.184</w:t>
            </w:r>
          </w:p>
        </w:tc>
        <w:tc>
          <w:tcPr/>
          <w:p>
            <w:pPr>
              <w:pStyle w:val="Compact"/>
              <w:jc w:val="left"/>
            </w:pPr>
            <w:r>
              <w:t xml:space="preserve">Red drum</w:t>
            </w:r>
          </w:p>
        </w:tc>
        <w:tc>
          <w:tcPr/>
          <w:p>
            <w:pPr>
              <w:pStyle w:val="Compact"/>
              <w:jc w:val="right"/>
            </w:pPr>
            <w:r>
              <w:t xml:space="preserve">0.175</w:t>
            </w:r>
          </w:p>
        </w:tc>
      </w:tr>
      <w:tr>
        <w:tc>
          <w:tcPr/>
          <w:p>
            <w:pPr>
              <w:pStyle w:val="Compact"/>
              <w:jc w:val="left"/>
            </w:pPr>
            <w:r>
              <w:t xml:space="preserve">Kingfish genus</w:t>
            </w:r>
          </w:p>
        </w:tc>
        <w:tc>
          <w:tcPr/>
          <w:p>
            <w:pPr>
              <w:pStyle w:val="Compact"/>
              <w:jc w:val="right"/>
            </w:pPr>
            <w:r>
              <w:t xml:space="preserve">0.036</w:t>
            </w:r>
          </w:p>
        </w:tc>
        <w:tc>
          <w:tcPr/>
          <w:p>
            <w:pPr>
              <w:pStyle w:val="Compact"/>
              <w:jc w:val="left"/>
            </w:pPr>
            <w:r>
              <w:t xml:space="preserve">Red snapper</w:t>
            </w:r>
          </w:p>
        </w:tc>
        <w:tc>
          <w:tcPr/>
          <w:p>
            <w:pPr>
              <w:pStyle w:val="Compact"/>
              <w:jc w:val="right"/>
            </w:pPr>
            <w:r>
              <w:t xml:space="preserve">0.050</w:t>
            </w:r>
          </w:p>
        </w:tc>
        <w:tc>
          <w:tcPr/>
          <w:p>
            <w:pPr>
              <w:pStyle w:val="Compact"/>
              <w:jc w:val="left"/>
            </w:pPr>
            <w:r>
              <w:t xml:space="preserve">Kingfish genus</w:t>
            </w:r>
          </w:p>
        </w:tc>
        <w:tc>
          <w:tcPr/>
          <w:p>
            <w:pPr>
              <w:pStyle w:val="Compact"/>
              <w:jc w:val="right"/>
            </w:pPr>
            <w:r>
              <w:t xml:space="preserve">0.044</w:t>
            </w:r>
          </w:p>
        </w:tc>
        <w:tc>
          <w:tcPr/>
          <w:p>
            <w:pPr>
              <w:pStyle w:val="Compact"/>
              <w:jc w:val="left"/>
            </w:pPr>
            <w:r>
              <w:t xml:space="preserve">Lefteye flounder family</w:t>
            </w:r>
          </w:p>
        </w:tc>
        <w:tc>
          <w:tcPr/>
          <w:p>
            <w:pPr>
              <w:pStyle w:val="Compact"/>
              <w:jc w:val="right"/>
            </w:pPr>
            <w:r>
              <w:t xml:space="preserve">0.047</w:t>
            </w:r>
          </w:p>
        </w:tc>
      </w:tr>
      <w:tr>
        <w:tc>
          <w:tcPr/>
          <w:p>
            <w:pPr>
              <w:pStyle w:val="Compact"/>
              <w:jc w:val="left"/>
            </w:pPr>
            <w:r>
              <w:t xml:space="preserve">Lefteye flounder family</w:t>
            </w:r>
          </w:p>
        </w:tc>
        <w:tc>
          <w:tcPr/>
          <w:p>
            <w:pPr>
              <w:pStyle w:val="Compact"/>
              <w:jc w:val="right"/>
            </w:pPr>
            <w:r>
              <w:t xml:space="preserve">0.036</w:t>
            </w:r>
          </w:p>
        </w:tc>
        <w:tc>
          <w:tcPr/>
          <w:p>
            <w:pPr>
              <w:pStyle w:val="Compact"/>
              <w:jc w:val="left"/>
            </w:pPr>
            <w:r>
              <w:t xml:space="preserve">Lefteye flounder family</w:t>
            </w:r>
          </w:p>
        </w:tc>
        <w:tc>
          <w:tcPr/>
          <w:p>
            <w:pPr>
              <w:pStyle w:val="Compact"/>
              <w:jc w:val="right"/>
            </w:pPr>
            <w:r>
              <w:t xml:space="preserve">0.036</w:t>
            </w:r>
          </w:p>
        </w:tc>
        <w:tc>
          <w:tcPr/>
          <w:p>
            <w:pPr>
              <w:pStyle w:val="Compact"/>
              <w:jc w:val="left"/>
            </w:pPr>
            <w:r>
              <w:t xml:space="preserve">Lefteye flounder family</w:t>
            </w:r>
          </w:p>
        </w:tc>
        <w:tc>
          <w:tcPr/>
          <w:p>
            <w:pPr>
              <w:pStyle w:val="Compact"/>
              <w:jc w:val="right"/>
            </w:pPr>
            <w:r>
              <w:t xml:space="preserve">0.037</w:t>
            </w:r>
          </w:p>
        </w:tc>
        <w:tc>
          <w:tcPr/>
          <w:p>
            <w:pPr>
              <w:pStyle w:val="Compact"/>
              <w:jc w:val="left"/>
            </w:pPr>
            <w:r>
              <w:t xml:space="preserve">Kingfish genus</w:t>
            </w:r>
          </w:p>
        </w:tc>
        <w:tc>
          <w:tcPr/>
          <w:p>
            <w:pPr>
              <w:pStyle w:val="Compact"/>
              <w:jc w:val="right"/>
            </w:pPr>
            <w:r>
              <w:t xml:space="preserve">0.033</w:t>
            </w:r>
          </w:p>
        </w:tc>
      </w:tr>
      <w:tr>
        <w:tc>
          <w:tcPr/>
          <w:p>
            <w:pPr>
              <w:pStyle w:val="Compact"/>
              <w:jc w:val="left"/>
            </w:pPr>
            <w:r>
              <w:t xml:space="preserve">Red snapper</w:t>
            </w:r>
          </w:p>
        </w:tc>
        <w:tc>
          <w:tcPr/>
          <w:p>
            <w:pPr>
              <w:pStyle w:val="Compact"/>
              <w:jc w:val="right"/>
            </w:pPr>
            <w:r>
              <w:t xml:space="preserve">0.032</w:t>
            </w:r>
          </w:p>
        </w:tc>
        <w:tc>
          <w:tcPr/>
          <w:p>
            <w:pPr>
              <w:pStyle w:val="Compact"/>
              <w:jc w:val="left"/>
            </w:pPr>
            <w:r>
              <w:t xml:space="preserve">Lefteye flounder genus</w:t>
            </w:r>
          </w:p>
        </w:tc>
        <w:tc>
          <w:tcPr/>
          <w:p>
            <w:pPr>
              <w:pStyle w:val="Compact"/>
              <w:jc w:val="right"/>
            </w:pPr>
            <w:r>
              <w:t xml:space="preserve">0.036</w:t>
            </w:r>
          </w:p>
        </w:tc>
        <w:tc>
          <w:tcPr/>
          <w:p>
            <w:pPr>
              <w:pStyle w:val="Compact"/>
              <w:jc w:val="left"/>
            </w:pPr>
            <w:r>
              <w:t xml:space="preserve">King mackerel</w:t>
            </w:r>
          </w:p>
        </w:tc>
        <w:tc>
          <w:tcPr/>
          <w:p>
            <w:pPr>
              <w:pStyle w:val="Compact"/>
              <w:jc w:val="right"/>
            </w:pPr>
            <w:r>
              <w:t xml:space="preserve">0.024</w:t>
            </w:r>
          </w:p>
        </w:tc>
        <w:tc>
          <w:tcPr/>
          <w:p>
            <w:pPr>
              <w:pStyle w:val="Compact"/>
              <w:jc w:val="left"/>
            </w:pPr>
            <w:r>
              <w:t xml:space="preserve">Bluefish</w:t>
            </w:r>
          </w:p>
        </w:tc>
        <w:tc>
          <w:tcPr/>
          <w:p>
            <w:pPr>
              <w:pStyle w:val="Compact"/>
              <w:jc w:val="right"/>
            </w:pPr>
            <w:r>
              <w:t xml:space="preserve">0.009</w:t>
            </w:r>
          </w:p>
        </w:tc>
      </w:tr>
      <w:tr>
        <w:tc>
          <w:tcPr/>
          <w:p>
            <w:pPr>
              <w:pStyle w:val="Compact"/>
              <w:jc w:val="left"/>
            </w:pPr>
            <w:r>
              <w:t xml:space="preserve">King mackerel</w:t>
            </w:r>
          </w:p>
        </w:tc>
        <w:tc>
          <w:tcPr/>
          <w:p>
            <w:pPr>
              <w:pStyle w:val="Compact"/>
              <w:jc w:val="right"/>
            </w:pPr>
            <w:r>
              <w:t xml:space="preserve">0.027</w:t>
            </w:r>
          </w:p>
        </w:tc>
        <w:tc>
          <w:tcPr/>
          <w:p>
            <w:pPr>
              <w:pStyle w:val="Compact"/>
              <w:jc w:val="left"/>
            </w:pPr>
            <w:r>
              <w:t xml:space="preserve">King mackerel</w:t>
            </w:r>
          </w:p>
        </w:tc>
        <w:tc>
          <w:tcPr/>
          <w:p>
            <w:pPr>
              <w:pStyle w:val="Compact"/>
              <w:jc w:val="right"/>
            </w:pPr>
            <w:r>
              <w:t xml:space="preserve">0.030</w:t>
            </w:r>
          </w:p>
        </w:tc>
        <w:tc>
          <w:tcPr/>
          <w:p>
            <w:pPr>
              <w:pStyle w:val="Compact"/>
              <w:jc w:val="left"/>
            </w:pPr>
            <w:r>
              <w:t xml:space="preserve">Gray snapper</w:t>
            </w:r>
          </w:p>
        </w:tc>
        <w:tc>
          <w:tcPr/>
          <w:p>
            <w:pPr>
              <w:pStyle w:val="Compact"/>
              <w:jc w:val="right"/>
            </w:pPr>
            <w:r>
              <w:t xml:space="preserve">0.018</w:t>
            </w:r>
          </w:p>
        </w:tc>
        <w:tc>
          <w:tcPr/>
          <w:p>
            <w:pPr>
              <w:pStyle w:val="Compact"/>
              <w:jc w:val="left"/>
            </w:pPr>
            <w:r>
              <w:t xml:space="preserve">Atlantic tarpon</w:t>
            </w:r>
          </w:p>
        </w:tc>
        <w:tc>
          <w:tcPr/>
          <w:p>
            <w:pPr>
              <w:pStyle w:val="Compact"/>
              <w:jc w:val="right"/>
            </w:pPr>
            <w:r>
              <w:t xml:space="preserve">0.005</w:t>
            </w:r>
          </w:p>
        </w:tc>
      </w:tr>
      <w:tr>
        <w:tc>
          <w:tcPr/>
          <w:p>
            <w:pPr>
              <w:pStyle w:val="Compact"/>
              <w:jc w:val="left"/>
            </w:pPr>
            <w:r>
              <w:t xml:space="preserve">Lefteye flounder genus</w:t>
            </w:r>
          </w:p>
        </w:tc>
        <w:tc>
          <w:tcPr/>
          <w:p>
            <w:pPr>
              <w:pStyle w:val="Compact"/>
              <w:jc w:val="right"/>
            </w:pPr>
            <w:r>
              <w:t xml:space="preserve">0.023</w:t>
            </w:r>
          </w:p>
        </w:tc>
        <w:tc>
          <w:tcPr/>
          <w:p>
            <w:pPr>
              <w:pStyle w:val="Compact"/>
              <w:jc w:val="left"/>
            </w:pPr>
            <w:r>
              <w:t xml:space="preserve">Kingfish genus</w:t>
            </w:r>
          </w:p>
        </w:tc>
        <w:tc>
          <w:tcPr/>
          <w:p>
            <w:pPr>
              <w:pStyle w:val="Compact"/>
              <w:jc w:val="right"/>
            </w:pPr>
            <w:r>
              <w:t xml:space="preserve">0.029</w:t>
            </w:r>
          </w:p>
        </w:tc>
        <w:tc>
          <w:tcPr/>
          <w:p>
            <w:pPr>
              <w:pStyle w:val="Compact"/>
              <w:jc w:val="left"/>
            </w:pPr>
            <w:r>
              <w:t xml:space="preserve">Spotted seatrout</w:t>
            </w:r>
          </w:p>
        </w:tc>
        <w:tc>
          <w:tcPr/>
          <w:p>
            <w:pPr>
              <w:pStyle w:val="Compact"/>
              <w:jc w:val="right"/>
            </w:pPr>
            <w:r>
              <w:t xml:space="preserve">0.018</w:t>
            </w:r>
          </w:p>
        </w:tc>
        <w:tc>
          <w:tcPr/>
          <w:p>
            <w:pPr>
              <w:pStyle w:val="Compact"/>
              <w:jc w:val="left"/>
            </w:pPr>
            <w:r>
              <w:t xml:space="preserve">Black drum</w:t>
            </w:r>
          </w:p>
        </w:tc>
        <w:tc>
          <w:tcPr/>
          <w:p>
            <w:pPr>
              <w:pStyle w:val="Compact"/>
              <w:jc w:val="right"/>
            </w:pPr>
            <w:r>
              <w:t xml:space="preserve">0.005</w:t>
            </w:r>
          </w:p>
        </w:tc>
      </w:tr>
      <w:tr>
        <w:tc>
          <w:tcPr/>
          <w:p>
            <w:pPr>
              <w:pStyle w:val="Compact"/>
              <w:jc w:val="left"/>
            </w:pPr>
            <w:r>
              <w:t xml:space="preserve">Spotted seatrout</w:t>
            </w:r>
          </w:p>
        </w:tc>
        <w:tc>
          <w:tcPr/>
          <w:p>
            <w:pPr>
              <w:pStyle w:val="Compact"/>
              <w:jc w:val="right"/>
            </w:pPr>
            <w:r>
              <w:t xml:space="preserve">0.019</w:t>
            </w:r>
          </w:p>
        </w:tc>
        <w:tc>
          <w:tcPr/>
          <w:p>
            <w:pPr>
              <w:pStyle w:val="Compact"/>
              <w:jc w:val="left"/>
            </w:pPr>
            <w:r>
              <w:t xml:space="preserve">Sheepshead</w:t>
            </w:r>
          </w:p>
        </w:tc>
        <w:tc>
          <w:tcPr/>
          <w:p>
            <w:pPr>
              <w:pStyle w:val="Compact"/>
              <w:jc w:val="right"/>
            </w:pPr>
            <w:r>
              <w:t xml:space="preserve">0.029</w:t>
            </w:r>
          </w:p>
        </w:tc>
        <w:tc>
          <w:tcPr/>
          <w:p>
            <w:pPr>
              <w:pStyle w:val="Compact"/>
              <w:jc w:val="left"/>
            </w:pPr>
            <w:r>
              <w:t xml:space="preserve">Red snapper</w:t>
            </w:r>
          </w:p>
        </w:tc>
        <w:tc>
          <w:tcPr/>
          <w:p>
            <w:pPr>
              <w:pStyle w:val="Compact"/>
              <w:jc w:val="right"/>
            </w:pPr>
            <w:r>
              <w:t xml:space="preserve">0.013</w:t>
            </w:r>
          </w:p>
        </w:tc>
        <w:tc>
          <w:tcPr/>
          <w:p>
            <w:pPr>
              <w:pStyle w:val="Compact"/>
              <w:jc w:val="left"/>
            </w:pPr>
            <w:r>
              <w:t xml:space="preserve">Crevalle jack</w:t>
            </w:r>
          </w:p>
        </w:tc>
        <w:tc>
          <w:tcPr/>
          <w:p>
            <w:pPr>
              <w:pStyle w:val="Compact"/>
              <w:jc w:val="right"/>
            </w:pPr>
            <w:r>
              <w:t xml:space="preserve">0.005</w:t>
            </w:r>
          </w:p>
        </w:tc>
      </w:tr>
      <w:tr>
        <w:tc>
          <w:tcPr/>
          <w:p>
            <w:pPr>
              <w:pStyle w:val="Compact"/>
              <w:jc w:val="left"/>
            </w:pPr>
            <w:r>
              <w:t xml:space="preserve">Sheepshead</w:t>
            </w:r>
          </w:p>
        </w:tc>
        <w:tc>
          <w:tcPr/>
          <w:p>
            <w:pPr>
              <w:pStyle w:val="Compact"/>
              <w:jc w:val="right"/>
            </w:pPr>
            <w:r>
              <w:t xml:space="preserve">0.016</w:t>
            </w:r>
          </w:p>
        </w:tc>
        <w:tc>
          <w:tcPr/>
          <w:p>
            <w:pPr>
              <w:pStyle w:val="Compact"/>
              <w:jc w:val="left"/>
            </w:pPr>
            <w:r>
              <w:t xml:space="preserve">Black drum</w:t>
            </w:r>
          </w:p>
        </w:tc>
        <w:tc>
          <w:tcPr/>
          <w:p>
            <w:pPr>
              <w:pStyle w:val="Compact"/>
              <w:jc w:val="right"/>
            </w:pPr>
            <w:r>
              <w:t xml:space="preserve">0.022</w:t>
            </w:r>
          </w:p>
        </w:tc>
        <w:tc>
          <w:tcPr/>
          <w:p>
            <w:pPr>
              <w:pStyle w:val="Compact"/>
              <w:jc w:val="left"/>
            </w:pPr>
            <w:r>
              <w:t xml:space="preserve">Florida pompano</w:t>
            </w:r>
          </w:p>
        </w:tc>
        <w:tc>
          <w:tcPr/>
          <w:p>
            <w:pPr>
              <w:pStyle w:val="Compact"/>
              <w:jc w:val="right"/>
            </w:pPr>
            <w:r>
              <w:t xml:space="preserve">0.009</w:t>
            </w:r>
          </w:p>
        </w:tc>
        <w:tc>
          <w:tcPr/>
          <w:p>
            <w:pPr>
              <w:pStyle w:val="Compact"/>
              <w:jc w:val="left"/>
            </w:pPr>
            <w:r>
              <w:t xml:space="preserve">Gray snapper</w:t>
            </w:r>
          </w:p>
        </w:tc>
        <w:tc>
          <w:tcPr/>
          <w:p>
            <w:pPr>
              <w:pStyle w:val="Compact"/>
              <w:jc w:val="right"/>
            </w:pPr>
            <w:r>
              <w:t xml:space="preserve">0.005</w:t>
            </w:r>
          </w:p>
        </w:tc>
      </w:tr>
      <w:tr>
        <w:tc>
          <w:tcPr/>
          <w:p>
            <w:pPr>
              <w:pStyle w:val="Compact"/>
              <w:jc w:val="left"/>
            </w:pPr>
            <w:r>
              <w:t xml:space="preserve">Black drum</w:t>
            </w:r>
          </w:p>
        </w:tc>
        <w:tc>
          <w:tcPr/>
          <w:p>
            <w:pPr>
              <w:pStyle w:val="Compact"/>
              <w:jc w:val="right"/>
            </w:pPr>
            <w:r>
              <w:t xml:space="preserve">0.014</w:t>
            </w:r>
          </w:p>
        </w:tc>
        <w:tc>
          <w:tcPr/>
          <w:p>
            <w:pPr>
              <w:pStyle w:val="Compact"/>
              <w:jc w:val="left"/>
            </w:pPr>
            <w:r>
              <w:t xml:space="preserve">Spotted seatrout</w:t>
            </w:r>
          </w:p>
        </w:tc>
        <w:tc>
          <w:tcPr/>
          <w:p>
            <w:pPr>
              <w:pStyle w:val="Compact"/>
              <w:jc w:val="right"/>
            </w:pPr>
            <w:r>
              <w:t xml:space="preserve">0.020</w:t>
            </w:r>
          </w:p>
        </w:tc>
        <w:tc>
          <w:tcPr/>
          <w:p>
            <w:pPr>
              <w:pStyle w:val="Compact"/>
              <w:jc w:val="left"/>
            </w:pPr>
            <w:r>
              <w:t xml:space="preserve">Lefteye flounder genus</w:t>
            </w:r>
          </w:p>
        </w:tc>
        <w:tc>
          <w:tcPr/>
          <w:p>
            <w:pPr>
              <w:pStyle w:val="Compact"/>
              <w:jc w:val="right"/>
            </w:pPr>
            <w:r>
              <w:t xml:space="preserve">0.009</w:t>
            </w:r>
          </w:p>
        </w:tc>
        <w:tc>
          <w:tcPr/>
          <w:p>
            <w:pPr>
              <w:pStyle w:val="Compact"/>
              <w:jc w:val="left"/>
            </w:pPr>
            <w:r>
              <w:t xml:space="preserve">King mackerel</w:t>
            </w:r>
          </w:p>
        </w:tc>
        <w:tc>
          <w:tcPr/>
          <w:p>
            <w:pPr>
              <w:pStyle w:val="Compact"/>
              <w:jc w:val="right"/>
            </w:pPr>
            <w:r>
              <w:t xml:space="preserve">0.005</w:t>
            </w:r>
          </w:p>
        </w:tc>
      </w:tr>
    </w:tbl>
    <w:p>
      <w:pPr>
        <w:pStyle w:val="BodyText"/>
      </w:pPr>
      <w:r>
        <w:rPr>
          <w:bCs/>
          <w:b/>
        </w:rPr>
        <w:t xml:space="preserve">Table 4. Proportions of species targeted by fishing trips made in Flagler county by anglers from various origins, for 2013-2023.</w:t>
      </w:r>
    </w:p>
    <w:p>
      <w:pPr>
        <w:numPr>
          <w:ilvl w:val="0"/>
          <w:numId w:val="1013"/>
        </w:numPr>
        <w:pStyle w:val="Compact"/>
      </w:pPr>
      <w:r>
        <w:t xml:space="preserve">Columns 1 &amp; 2 show the species targeted by all trips made in Flagler County.</w:t>
      </w:r>
    </w:p>
    <w:p>
      <w:pPr>
        <w:numPr>
          <w:ilvl w:val="0"/>
          <w:numId w:val="1013"/>
        </w:numPr>
        <w:pStyle w:val="Compact"/>
      </w:pPr>
      <w:r>
        <w:t xml:space="preserve">Columns 3 &amp; 4 show the species targeted in Flagler County by Flagler residents.</w:t>
      </w:r>
    </w:p>
    <w:p>
      <w:pPr>
        <w:numPr>
          <w:ilvl w:val="0"/>
          <w:numId w:val="1013"/>
        </w:numPr>
        <w:pStyle w:val="Compact"/>
      </w:pPr>
      <w:r>
        <w:t xml:space="preserve">Columns 5 &amp; 6 show the species targeted in Flagler County by Florida residents not living in Flagler County.</w:t>
      </w:r>
    </w:p>
    <w:p>
      <w:pPr>
        <w:numPr>
          <w:ilvl w:val="0"/>
          <w:numId w:val="1013"/>
        </w:numPr>
        <w:pStyle w:val="Compact"/>
      </w:pPr>
      <w:r>
        <w:t xml:space="preserve">Columns 7 &amp; 8 shows the species targeted in Flagler County by non-residents of Florida.</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intercepted trips that targeted each of the top nine species fished for in the North Florida region. Data are available for each year from 2013-2023,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anglers target when they fish has changed in recent years. These changes may be related to changes in angler’s preferences, but can have other causes as well, such as:</w:t>
      </w:r>
    </w:p>
    <w:p>
      <w:pPr>
        <w:numPr>
          <w:ilvl w:val="0"/>
          <w:numId w:val="1014"/>
        </w:numPr>
        <w:pStyle w:val="Compact"/>
      </w:pPr>
      <w:r>
        <w:t xml:space="preserve">Changes in costs of fishing (e.g., fuel), since some species require larger boats or longer travel times to target.</w:t>
      </w:r>
    </w:p>
    <w:p>
      <w:pPr>
        <w:numPr>
          <w:ilvl w:val="0"/>
          <w:numId w:val="1014"/>
        </w:numPr>
        <w:pStyle w:val="Compact"/>
      </w:pPr>
      <w:r>
        <w:t xml:space="preserve">Changes in fishing regulations for specific species.</w:t>
      </w:r>
    </w:p>
    <w:p>
      <w:pPr>
        <w:numPr>
          <w:ilvl w:val="0"/>
          <w:numId w:val="1014"/>
        </w:numPr>
        <w:pStyle w:val="Compact"/>
      </w:pPr>
      <w:r>
        <w:t xml:space="preserve">Changes in knowledge of how to successfully target specific species.</w:t>
      </w:r>
    </w:p>
    <w:p>
      <w:pPr>
        <w:numPr>
          <w:ilvl w:val="0"/>
          <w:numId w:val="1014"/>
        </w:numPr>
        <w:pStyle w:val="Compact"/>
      </w:pPr>
      <w:r>
        <w:t xml:space="preserve">Changes in fish populations, which can be the result of changing fishing,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4_ATT_Flagler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intercepted trips targeting each of the top 9 fish species targets in the North Florida region, for 2013-2023.</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trips targeting each species over the entire span of years (2013-2023) shown is provided in parentheses following each species’ name.</w:t>
      </w:r>
    </w:p>
    <w:p>
      <w:r>
        <w:br w:type="page"/>
      </w:r>
    </w:p>
    <w:bookmarkEnd w:id="65"/>
    <w:bookmarkStart w:id="70" w:name="references"/>
    <w:p>
      <w:pPr>
        <w:pStyle w:val="Heading3"/>
      </w:pPr>
      <w:r>
        <w:t xml:space="preserve">References</w:t>
      </w:r>
    </w:p>
    <w:bookmarkStart w:id="69" w:name="refs"/>
    <w:bookmarkStart w:id="66"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6"/>
    <w:bookmarkStart w:id="67"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7"/>
    <w:bookmarkStart w:id="68"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c.kovacs@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1" Target="mailto:c.kovacs@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C72762-2B4E-4F9F-A754-6B9C6868EDD3}"/>
</file>

<file path=customXml/itemProps2.xml><?xml version="1.0" encoding="utf-8"?>
<ds:datastoreItem xmlns:ds="http://schemas.openxmlformats.org/officeDocument/2006/customXml" ds:itemID="{02DBEFFE-2730-4084-9F5E-277396410BE7}"/>
</file>

<file path=customXml/itemProps3.xml><?xml version="1.0" encoding="utf-8"?>
<ds:datastoreItem xmlns:ds="http://schemas.openxmlformats.org/officeDocument/2006/customXml" ds:itemID="{1BC5D8EC-AB27-4A39-8CC9-282A4216E041}"/>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Angler Travel and Targeting Report 2024: Flagler County</dc:title>
  <dc:creator>A data report for the Flagler County Government and Tourist Development Council prepared by:; Ed Camp, Assistant Professor of Fisheries and Aquaculture Governance, University of Florida, edvcamp@ufl.edu; Carolyn Kovacs, Florida Sea Grant Extension Agent Flagler and Volusia Counties, c.kovacs@ufl.edu</dc:creator>
  <cp:keywords/>
  <dcterms:created xsi:type="dcterms:W3CDTF">2024-04-24T14:49:39Z</dcterms:created>
  <dcterms:modified xsi:type="dcterms:W3CDTF">2024-04-24T14:49:39Z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