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Monroe</w:t>
      </w:r>
      <w:r>
        <w:t xml:space="preserve"> </w:t>
      </w:r>
      <w:r>
        <w:t xml:space="preserve">County</w:t>
      </w:r>
    </w:p>
    <w:p>
      <w:pPr>
        <w:pStyle w:val="Author"/>
      </w:pPr>
      <w:r>
        <w:t xml:space="preserve">Prepared</w:t>
      </w:r>
      <w:r>
        <w:t xml:space="preserve"> </w:t>
      </w:r>
      <w:r>
        <w:t xml:space="preserve">for</w:t>
      </w:r>
      <w:r>
        <w:t xml:space="preserve"> </w:t>
      </w:r>
      <w:r>
        <w:t xml:space="preserve">Monroe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Shelly</w:t>
      </w:r>
      <w:r>
        <w:t xml:space="preserve"> </w:t>
      </w:r>
      <w:r>
        <w:t xml:space="preserve">Krueger,</w:t>
      </w:r>
      <w:r>
        <w:t xml:space="preserve"> </w:t>
      </w:r>
      <w:r>
        <w:t xml:space="preserve">Florida</w:t>
      </w:r>
      <w:r>
        <w:t xml:space="preserve"> </w:t>
      </w:r>
      <w:r>
        <w:t xml:space="preserve">Sea</w:t>
      </w:r>
      <w:r>
        <w:t xml:space="preserve"> </w:t>
      </w:r>
      <w:r>
        <w:t xml:space="preserve">Grant</w:t>
      </w:r>
      <w:r>
        <w:t xml:space="preserve"> </w:t>
      </w:r>
      <w:r>
        <w:t xml:space="preserve">Agent</w:t>
      </w:r>
      <w:r>
        <w:t xml:space="preserve"> </w:t>
      </w:r>
      <w:r>
        <w:t xml:space="preserve">Monroe</w:t>
      </w:r>
      <w:r>
        <w:t xml:space="preserve"> </w:t>
      </w:r>
      <w:r>
        <w:t xml:space="preserve">County,</w:t>
      </w:r>
      <w:r>
        <w:t xml:space="preserve"> </w:t>
      </w:r>
      <w:hyperlink r:id="rId21">
        <w:r>
          <w:rPr>
            <w:rStyle w:val="Hyperlink"/>
          </w:rPr>
          <w:t xml:space="preserve">shellykrueger@ufl.edu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Monroe County</w:t>
      </w:r>
      <w:r>
        <w:t xml:space="preserve">. The report describes information about where people come from when they fish Monroe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Monroe County</w:t>
      </w:r>
      <w:r>
        <w:t xml:space="preserve">, which Shelly Krueger can provide you.</w:t>
      </w:r>
    </w:p>
    <w:p>
      <w:pPr>
        <w:pStyle w:val="BodyText"/>
      </w:pPr>
    </w:p>
    <w:bookmarkEnd w:id="22"/>
    <w:bookmarkStart w:id="25" w:name="X405a1ff94a990a8db6e29a1ba1bded6d3560326"/>
    <w:p>
      <w:pPr>
        <w:pStyle w:val="Heading3"/>
      </w:pPr>
      <w:r>
        <w:t xml:space="preserve">Where people come from to fish Monroe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496"/>
        <w:gridCol w:w="528"/>
        <w:gridCol w:w="2816"/>
        <w:gridCol w:w="528"/>
        <w:gridCol w:w="2023"/>
        <w:gridCol w:w="528"/>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Keys and South Florida</w:t>
            </w:r>
          </w:p>
        </w:tc>
        <w:tc>
          <w:tcPr/>
          <w:p>
            <w:pPr>
              <w:pStyle w:val="Compact"/>
              <w:jc w:val="right"/>
            </w:pPr>
            <w:r>
              <w:t xml:space="preserve">Prop.</w:t>
            </w:r>
          </w:p>
        </w:tc>
        <w:tc>
          <w:tcPr/>
          <w:p>
            <w:pPr>
              <w:pStyle w:val="Compact"/>
              <w:jc w:val="left"/>
            </w:pPr>
            <w:r>
              <w:t xml:space="preserve">Trips to Monroe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Not Available</w:t>
            </w:r>
          </w:p>
        </w:tc>
        <w:tc>
          <w:tcPr/>
          <w:p>
            <w:pPr>
              <w:pStyle w:val="Compact"/>
              <w:jc w:val="right"/>
            </w:pPr>
            <w:r>
              <w:t xml:space="preserve">0.089</w:t>
            </w:r>
          </w:p>
        </w:tc>
        <w:tc>
          <w:tcPr/>
          <w:p>
            <w:pPr>
              <w:pStyle w:val="Compact"/>
              <w:jc w:val="left"/>
            </w:pPr>
            <w:r>
              <w:t xml:space="preserve">Texas</w:t>
            </w:r>
          </w:p>
        </w:tc>
        <w:tc>
          <w:tcPr/>
          <w:p>
            <w:pPr>
              <w:pStyle w:val="Compact"/>
              <w:jc w:val="right"/>
            </w:pPr>
            <w:r>
              <w:t xml:space="preserve">0.071</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Texas</w:t>
            </w:r>
          </w:p>
        </w:tc>
        <w:tc>
          <w:tcPr/>
          <w:p>
            <w:pPr>
              <w:pStyle w:val="Compact"/>
              <w:jc w:val="right"/>
            </w:pPr>
            <w:r>
              <w:t xml:space="preserve">0.075</w:t>
            </w:r>
          </w:p>
        </w:tc>
        <w:tc>
          <w:tcPr/>
          <w:p>
            <w:pPr>
              <w:pStyle w:val="Compact"/>
              <w:jc w:val="left"/>
            </w:pPr>
            <w:r>
              <w:t xml:space="preserve">Michigan</w:t>
            </w:r>
          </w:p>
        </w:tc>
        <w:tc>
          <w:tcPr/>
          <w:p>
            <w:pPr>
              <w:pStyle w:val="Compact"/>
              <w:jc w:val="right"/>
            </w:pPr>
            <w:r>
              <w:t xml:space="preserve">0.062</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New York</w:t>
            </w:r>
          </w:p>
        </w:tc>
        <w:tc>
          <w:tcPr/>
          <w:p>
            <w:pPr>
              <w:pStyle w:val="Compact"/>
              <w:jc w:val="right"/>
            </w:pPr>
            <w:r>
              <w:t xml:space="preserve">0.059</w:t>
            </w:r>
          </w:p>
        </w:tc>
        <w:tc>
          <w:tcPr/>
          <w:p>
            <w:pPr>
              <w:pStyle w:val="Compact"/>
              <w:jc w:val="left"/>
            </w:pPr>
            <w:r>
              <w:t xml:space="preserve">Georgia</w:t>
            </w:r>
          </w:p>
        </w:tc>
        <w:tc>
          <w:tcPr/>
          <w:p>
            <w:pPr>
              <w:pStyle w:val="Compact"/>
              <w:jc w:val="right"/>
            </w:pPr>
            <w:r>
              <w:t xml:space="preserve">0.058</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Georgia</w:t>
            </w:r>
          </w:p>
        </w:tc>
        <w:tc>
          <w:tcPr/>
          <w:p>
            <w:pPr>
              <w:pStyle w:val="Compact"/>
              <w:jc w:val="right"/>
            </w:pPr>
            <w:r>
              <w:t xml:space="preserve">0.055</w:t>
            </w:r>
          </w:p>
        </w:tc>
        <w:tc>
          <w:tcPr/>
          <w:p>
            <w:pPr>
              <w:pStyle w:val="Compact"/>
              <w:jc w:val="left"/>
            </w:pPr>
            <w:r>
              <w:t xml:space="preserve">New Jersey</w:t>
            </w:r>
          </w:p>
        </w:tc>
        <w:tc>
          <w:tcPr/>
          <w:p>
            <w:pPr>
              <w:pStyle w:val="Compact"/>
              <w:jc w:val="right"/>
            </w:pPr>
            <w:r>
              <w:t xml:space="preserve">0.057</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Michigan</w:t>
            </w:r>
          </w:p>
        </w:tc>
        <w:tc>
          <w:tcPr/>
          <w:p>
            <w:pPr>
              <w:pStyle w:val="Compact"/>
              <w:jc w:val="right"/>
            </w:pPr>
            <w:r>
              <w:t xml:space="preserve">0.055</w:t>
            </w:r>
          </w:p>
        </w:tc>
        <w:tc>
          <w:tcPr/>
          <w:p>
            <w:pPr>
              <w:pStyle w:val="Compact"/>
              <w:jc w:val="left"/>
            </w:pPr>
            <w:r>
              <w:t xml:space="preserve">New York</w:t>
            </w:r>
          </w:p>
        </w:tc>
        <w:tc>
          <w:tcPr/>
          <w:p>
            <w:pPr>
              <w:pStyle w:val="Compact"/>
              <w:jc w:val="right"/>
            </w:pPr>
            <w:r>
              <w:t xml:space="preserve">0.056</w:t>
            </w:r>
          </w:p>
        </w:tc>
      </w:tr>
    </w:tbl>
    <w:p>
      <w:pPr>
        <w:pStyle w:val="BodyText"/>
      </w:pPr>
      <w:r>
        <w:rPr>
          <w:bCs/>
          <w:b/>
        </w:rPr>
        <w:t xml:space="preserve">Table 1. The origins of out-of-state angler trips for Florida, the region, and specifically Monroe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Monroe County. Comparing the columns shows how Monroe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Miami-Dade</w:t>
            </w:r>
          </w:p>
        </w:tc>
        <w:tc>
          <w:tcPr/>
          <w:p>
            <w:pPr>
              <w:pStyle w:val="Compact"/>
              <w:jc w:val="right"/>
            </w:pPr>
            <w:r>
              <w:t xml:space="preserve">0.390</w:t>
            </w:r>
          </w:p>
        </w:tc>
        <w:tc>
          <w:tcPr/>
          <w:p>
            <w:pPr>
              <w:pStyle w:val="Compact"/>
              <w:jc w:val="left"/>
            </w:pPr>
            <w:r>
              <w:t xml:space="preserve">Miami-Dade</w:t>
            </w:r>
          </w:p>
        </w:tc>
        <w:tc>
          <w:tcPr/>
          <w:p>
            <w:pPr>
              <w:pStyle w:val="Compact"/>
              <w:jc w:val="right"/>
            </w:pPr>
            <w:r>
              <w:t xml:space="preserve">0.305</w:t>
            </w:r>
          </w:p>
        </w:tc>
      </w:tr>
      <w:tr>
        <w:tc>
          <w:tcPr/>
          <w:p>
            <w:pPr>
              <w:pStyle w:val="Compact"/>
              <w:jc w:val="left"/>
            </w:pPr>
            <w:r>
              <w:t xml:space="preserve">Broward</w:t>
            </w:r>
          </w:p>
        </w:tc>
        <w:tc>
          <w:tcPr/>
          <w:p>
            <w:pPr>
              <w:pStyle w:val="Compact"/>
              <w:jc w:val="right"/>
            </w:pPr>
            <w:r>
              <w:t xml:space="preserve">0.132</w:t>
            </w:r>
          </w:p>
        </w:tc>
        <w:tc>
          <w:tcPr/>
          <w:p>
            <w:pPr>
              <w:pStyle w:val="Compact"/>
              <w:jc w:val="left"/>
            </w:pPr>
            <w:r>
              <w:t xml:space="preserve">Monroe</w:t>
            </w:r>
          </w:p>
        </w:tc>
        <w:tc>
          <w:tcPr/>
          <w:p>
            <w:pPr>
              <w:pStyle w:val="Compact"/>
              <w:jc w:val="right"/>
            </w:pPr>
            <w:r>
              <w:t xml:space="preserve">0.216</w:t>
            </w:r>
          </w:p>
        </w:tc>
      </w:tr>
      <w:tr>
        <w:tc>
          <w:tcPr/>
          <w:p>
            <w:pPr>
              <w:pStyle w:val="Compact"/>
              <w:jc w:val="left"/>
            </w:pPr>
            <w:r>
              <w:t xml:space="preserve">Palm Beach</w:t>
            </w:r>
          </w:p>
        </w:tc>
        <w:tc>
          <w:tcPr/>
          <w:p>
            <w:pPr>
              <w:pStyle w:val="Compact"/>
              <w:jc w:val="right"/>
            </w:pPr>
            <w:r>
              <w:t xml:space="preserve">0.079</w:t>
            </w:r>
          </w:p>
        </w:tc>
        <w:tc>
          <w:tcPr/>
          <w:p>
            <w:pPr>
              <w:pStyle w:val="Compact"/>
              <w:jc w:val="left"/>
            </w:pPr>
            <w:r>
              <w:t xml:space="preserve">Broward</w:t>
            </w:r>
          </w:p>
        </w:tc>
        <w:tc>
          <w:tcPr/>
          <w:p>
            <w:pPr>
              <w:pStyle w:val="Compact"/>
              <w:jc w:val="right"/>
            </w:pPr>
            <w:r>
              <w:t xml:space="preserve">0.103</w:t>
            </w:r>
          </w:p>
        </w:tc>
      </w:tr>
      <w:tr>
        <w:tc>
          <w:tcPr/>
          <w:p>
            <w:pPr>
              <w:pStyle w:val="Compact"/>
              <w:jc w:val="left"/>
            </w:pPr>
            <w:r>
              <w:t xml:space="preserve">Lee</w:t>
            </w:r>
          </w:p>
        </w:tc>
        <w:tc>
          <w:tcPr/>
          <w:p>
            <w:pPr>
              <w:pStyle w:val="Compact"/>
              <w:jc w:val="right"/>
            </w:pPr>
            <w:r>
              <w:t xml:space="preserve">0.038</w:t>
            </w:r>
          </w:p>
        </w:tc>
        <w:tc>
          <w:tcPr/>
          <w:p>
            <w:pPr>
              <w:pStyle w:val="Compact"/>
              <w:jc w:val="left"/>
            </w:pPr>
            <w:r>
              <w:t xml:space="preserve">Palm Beach</w:t>
            </w:r>
          </w:p>
        </w:tc>
        <w:tc>
          <w:tcPr/>
          <w:p>
            <w:pPr>
              <w:pStyle w:val="Compact"/>
              <w:jc w:val="right"/>
            </w:pPr>
            <w:r>
              <w:t xml:space="preserve">0.062</w:t>
            </w:r>
          </w:p>
        </w:tc>
      </w:tr>
      <w:tr>
        <w:tc>
          <w:tcPr/>
          <w:p>
            <w:pPr>
              <w:pStyle w:val="Compact"/>
              <w:jc w:val="left"/>
            </w:pPr>
            <w:r>
              <w:t xml:space="preserve">Hillsborough</w:t>
            </w:r>
          </w:p>
        </w:tc>
        <w:tc>
          <w:tcPr/>
          <w:p>
            <w:pPr>
              <w:pStyle w:val="Compact"/>
              <w:jc w:val="right"/>
            </w:pPr>
            <w:r>
              <w:t xml:space="preserve">0.034</w:t>
            </w:r>
          </w:p>
        </w:tc>
        <w:tc>
          <w:tcPr/>
          <w:p>
            <w:pPr>
              <w:pStyle w:val="Compact"/>
              <w:jc w:val="left"/>
            </w:pPr>
            <w:r>
              <w:t xml:space="preserve">Lee</w:t>
            </w:r>
          </w:p>
        </w:tc>
        <w:tc>
          <w:tcPr/>
          <w:p>
            <w:pPr>
              <w:pStyle w:val="Compact"/>
              <w:jc w:val="right"/>
            </w:pPr>
            <w:r>
              <w:t xml:space="preserve">0.030</w:t>
            </w:r>
          </w:p>
        </w:tc>
      </w:tr>
    </w:tbl>
    <w:p>
      <w:pPr>
        <w:pStyle w:val="BodyText"/>
      </w:pPr>
      <w:r>
        <w:rPr>
          <w:bCs/>
          <w:b/>
        </w:rPr>
        <w:t xml:space="preserve">Table 2. The origins of Florida resident anglers fishing in Monroe County, for 2013-2023.</w:t>
      </w:r>
      <w:r>
        <w:br/>
      </w:r>
      <w:r>
        <w:t xml:space="preserve">This table shows where Florida resident anglers come from when they fish Monroe County.</w:t>
      </w:r>
      <w:r>
        <w:t xml:space="preserve"> </w:t>
      </w:r>
      <w:r>
        <w:rPr>
          <w:bCs/>
          <w:b/>
        </w:rPr>
        <w:t xml:space="preserve">Columns 1 &amp; 2</w:t>
      </w:r>
      <w:r>
        <w:rPr>
          <w:bCs/>
          <w:b/>
        </w:rPr>
        <w:t xml:space="preserve"> </w:t>
      </w:r>
      <w:r>
        <w:t xml:space="preserve"> </w:t>
      </w:r>
      <w:r>
        <w:t xml:space="preserve">show origins of trips in Monroe County by anglers who are</w:t>
      </w:r>
      <w:r>
        <w:t xml:space="preserve"> </w:t>
      </w:r>
      <w:r>
        <w:rPr>
          <w:bCs/>
          <w:b/>
        </w:rPr>
        <w:t xml:space="preserve">not</w:t>
      </w:r>
      <w:r>
        <w:t xml:space="preserve"> </w:t>
      </w:r>
      <w:r>
        <w:t xml:space="preserve">residents of Monroe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Monroe County. This information can be used to identifying in-state advertising.</w:t>
      </w:r>
    </w:p>
    <w:p>
      <w:pPr>
        <w:pStyle w:val="BodyText"/>
      </w:pPr>
    </w:p>
    <w:bookmarkEnd w:id="24"/>
    <w:bookmarkEnd w:id="25"/>
    <w:bookmarkStart w:id="27" w:name="what-people-fish-for-in-monroe-county"/>
    <w:p>
      <w:pPr>
        <w:pStyle w:val="Heading3"/>
      </w:pPr>
      <w:r>
        <w:t xml:space="preserve">What people fish for in Monroe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793"/>
        <w:gridCol w:w="448"/>
        <w:gridCol w:w="1419"/>
        <w:gridCol w:w="448"/>
        <w:gridCol w:w="1494"/>
        <w:gridCol w:w="448"/>
        <w:gridCol w:w="1419"/>
        <w:gridCol w:w="448"/>
      </w:tblGrid>
      <w:tr>
        <w:trPr>
          <w:tblHeader w:val="true"/>
        </w:trPr>
        <w:tc>
          <w:tcPr/>
          <w:p>
            <w:pPr>
              <w:pStyle w:val="Compact"/>
              <w:jc w:val="left"/>
            </w:pPr>
            <w:r>
              <w:t xml:space="preserve">All Monroe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0.487</w:t>
            </w:r>
          </w:p>
        </w:tc>
        <w:tc>
          <w:tcPr/>
          <w:p>
            <w:pPr>
              <w:pStyle w:val="Compact"/>
              <w:jc w:val="left"/>
            </w:pPr>
            <w:r>
              <w:t xml:space="preserve">No Target</w:t>
            </w:r>
          </w:p>
        </w:tc>
        <w:tc>
          <w:tcPr/>
          <w:p>
            <w:pPr>
              <w:pStyle w:val="Compact"/>
              <w:jc w:val="right"/>
            </w:pPr>
            <w:r>
              <w:t xml:space="preserve">0.420</w:t>
            </w:r>
          </w:p>
        </w:tc>
        <w:tc>
          <w:tcPr/>
          <w:p>
            <w:pPr>
              <w:pStyle w:val="Compact"/>
              <w:jc w:val="left"/>
            </w:pPr>
            <w:r>
              <w:t xml:space="preserve">No Target</w:t>
            </w:r>
          </w:p>
        </w:tc>
        <w:tc>
          <w:tcPr/>
          <w:p>
            <w:pPr>
              <w:pStyle w:val="Compact"/>
              <w:jc w:val="right"/>
            </w:pPr>
            <w:r>
              <w:t xml:space="preserve">0.496</w:t>
            </w:r>
          </w:p>
        </w:tc>
        <w:tc>
          <w:tcPr/>
          <w:p>
            <w:pPr>
              <w:pStyle w:val="Compact"/>
              <w:jc w:val="left"/>
            </w:pPr>
            <w:r>
              <w:t xml:space="preserve">No Target</w:t>
            </w:r>
          </w:p>
        </w:tc>
        <w:tc>
          <w:tcPr/>
          <w:p>
            <w:pPr>
              <w:pStyle w:val="Compact"/>
              <w:jc w:val="right"/>
            </w:pPr>
            <w:r>
              <w:t xml:space="preserve">0.539</w:t>
            </w:r>
          </w:p>
        </w:tc>
      </w:tr>
      <w:tr>
        <w:tc>
          <w:tcPr/>
          <w:p>
            <w:pPr>
              <w:pStyle w:val="Compact"/>
              <w:jc w:val="left"/>
            </w:pPr>
            <w:r>
              <w:t xml:space="preserve">Dolphin</w:t>
            </w:r>
          </w:p>
        </w:tc>
        <w:tc>
          <w:tcPr/>
          <w:p>
            <w:pPr>
              <w:pStyle w:val="Compact"/>
              <w:jc w:val="right"/>
            </w:pPr>
            <w:r>
              <w:t xml:space="preserve">0.114</w:t>
            </w:r>
          </w:p>
        </w:tc>
        <w:tc>
          <w:tcPr/>
          <w:p>
            <w:pPr>
              <w:pStyle w:val="Compact"/>
              <w:jc w:val="left"/>
            </w:pPr>
            <w:r>
              <w:t xml:space="preserve">Dolphin</w:t>
            </w:r>
          </w:p>
        </w:tc>
        <w:tc>
          <w:tcPr/>
          <w:p>
            <w:pPr>
              <w:pStyle w:val="Compact"/>
              <w:jc w:val="right"/>
            </w:pPr>
            <w:r>
              <w:t xml:space="preserve">0.096</w:t>
            </w:r>
          </w:p>
        </w:tc>
        <w:tc>
          <w:tcPr/>
          <w:p>
            <w:pPr>
              <w:pStyle w:val="Compact"/>
              <w:jc w:val="left"/>
            </w:pPr>
            <w:r>
              <w:t xml:space="preserve">Dolphin</w:t>
            </w:r>
          </w:p>
        </w:tc>
        <w:tc>
          <w:tcPr/>
          <w:p>
            <w:pPr>
              <w:pStyle w:val="Compact"/>
              <w:jc w:val="right"/>
            </w:pPr>
            <w:r>
              <w:t xml:space="preserve">0.117</w:t>
            </w:r>
          </w:p>
        </w:tc>
        <w:tc>
          <w:tcPr/>
          <w:p>
            <w:pPr>
              <w:pStyle w:val="Compact"/>
              <w:jc w:val="left"/>
            </w:pPr>
            <w:r>
              <w:t xml:space="preserve">Dolphin</w:t>
            </w:r>
          </w:p>
        </w:tc>
        <w:tc>
          <w:tcPr/>
          <w:p>
            <w:pPr>
              <w:pStyle w:val="Compact"/>
              <w:jc w:val="right"/>
            </w:pPr>
            <w:r>
              <w:t xml:space="preserve">0.101</w:t>
            </w:r>
          </w:p>
        </w:tc>
      </w:tr>
      <w:tr>
        <w:tc>
          <w:tcPr/>
          <w:p>
            <w:pPr>
              <w:pStyle w:val="Compact"/>
              <w:jc w:val="left"/>
            </w:pPr>
            <w:r>
              <w:t xml:space="preserve">Snapper family</w:t>
            </w:r>
          </w:p>
        </w:tc>
        <w:tc>
          <w:tcPr/>
          <w:p>
            <w:pPr>
              <w:pStyle w:val="Compact"/>
              <w:jc w:val="right"/>
            </w:pPr>
            <w:r>
              <w:t xml:space="preserve">0.055</w:t>
            </w:r>
          </w:p>
        </w:tc>
        <w:tc>
          <w:tcPr/>
          <w:p>
            <w:pPr>
              <w:pStyle w:val="Compact"/>
              <w:jc w:val="left"/>
            </w:pPr>
            <w:r>
              <w:t xml:space="preserve">Snapper family</w:t>
            </w:r>
          </w:p>
        </w:tc>
        <w:tc>
          <w:tcPr/>
          <w:p>
            <w:pPr>
              <w:pStyle w:val="Compact"/>
              <w:jc w:val="right"/>
            </w:pPr>
            <w:r>
              <w:t xml:space="preserve">0.068</w:t>
            </w:r>
          </w:p>
        </w:tc>
        <w:tc>
          <w:tcPr/>
          <w:p>
            <w:pPr>
              <w:pStyle w:val="Compact"/>
              <w:jc w:val="left"/>
            </w:pPr>
            <w:r>
              <w:t xml:space="preserve">Atlantic tarpon</w:t>
            </w:r>
          </w:p>
        </w:tc>
        <w:tc>
          <w:tcPr/>
          <w:p>
            <w:pPr>
              <w:pStyle w:val="Compact"/>
              <w:jc w:val="right"/>
            </w:pPr>
            <w:r>
              <w:t xml:space="preserve">0.056</w:t>
            </w:r>
          </w:p>
        </w:tc>
        <w:tc>
          <w:tcPr/>
          <w:p>
            <w:pPr>
              <w:pStyle w:val="Compact"/>
              <w:jc w:val="left"/>
            </w:pPr>
            <w:r>
              <w:t xml:space="preserve">Atlantic tarpon</w:t>
            </w:r>
          </w:p>
        </w:tc>
        <w:tc>
          <w:tcPr/>
          <w:p>
            <w:pPr>
              <w:pStyle w:val="Compact"/>
              <w:jc w:val="right"/>
            </w:pPr>
            <w:r>
              <w:t xml:space="preserve">0.077</w:t>
            </w:r>
          </w:p>
        </w:tc>
      </w:tr>
      <w:tr>
        <w:tc>
          <w:tcPr/>
          <w:p>
            <w:pPr>
              <w:pStyle w:val="Compact"/>
              <w:jc w:val="left"/>
            </w:pPr>
            <w:r>
              <w:t xml:space="preserve">Atlantic tarpon</w:t>
            </w:r>
          </w:p>
        </w:tc>
        <w:tc>
          <w:tcPr/>
          <w:p>
            <w:pPr>
              <w:pStyle w:val="Compact"/>
              <w:jc w:val="right"/>
            </w:pPr>
            <w:r>
              <w:t xml:space="preserve">0.054</w:t>
            </w:r>
          </w:p>
        </w:tc>
        <w:tc>
          <w:tcPr/>
          <w:p>
            <w:pPr>
              <w:pStyle w:val="Compact"/>
              <w:jc w:val="left"/>
            </w:pPr>
            <w:r>
              <w:t xml:space="preserve">Yellowtail snapper</w:t>
            </w:r>
          </w:p>
        </w:tc>
        <w:tc>
          <w:tcPr/>
          <w:p>
            <w:pPr>
              <w:pStyle w:val="Compact"/>
              <w:jc w:val="right"/>
            </w:pPr>
            <w:r>
              <w:t xml:space="preserve">0.066</w:t>
            </w:r>
          </w:p>
        </w:tc>
        <w:tc>
          <w:tcPr/>
          <w:p>
            <w:pPr>
              <w:pStyle w:val="Compact"/>
              <w:jc w:val="left"/>
            </w:pPr>
            <w:r>
              <w:t xml:space="preserve">Snapper family</w:t>
            </w:r>
          </w:p>
        </w:tc>
        <w:tc>
          <w:tcPr/>
          <w:p>
            <w:pPr>
              <w:pStyle w:val="Compact"/>
              <w:jc w:val="right"/>
            </w:pPr>
            <w:r>
              <w:t xml:space="preserve">0.053</w:t>
            </w:r>
          </w:p>
        </w:tc>
        <w:tc>
          <w:tcPr/>
          <w:p>
            <w:pPr>
              <w:pStyle w:val="Compact"/>
              <w:jc w:val="left"/>
            </w:pPr>
            <w:r>
              <w:t xml:space="preserve">Yellowtail snapper</w:t>
            </w:r>
          </w:p>
        </w:tc>
        <w:tc>
          <w:tcPr/>
          <w:p>
            <w:pPr>
              <w:pStyle w:val="Compact"/>
              <w:jc w:val="right"/>
            </w:pPr>
            <w:r>
              <w:t xml:space="preserve">0.052</w:t>
            </w:r>
          </w:p>
        </w:tc>
      </w:tr>
      <w:tr>
        <w:tc>
          <w:tcPr/>
          <w:p>
            <w:pPr>
              <w:pStyle w:val="Compact"/>
              <w:jc w:val="left"/>
            </w:pPr>
            <w:r>
              <w:t xml:space="preserve">Yellowtail snapper</w:t>
            </w:r>
          </w:p>
        </w:tc>
        <w:tc>
          <w:tcPr/>
          <w:p>
            <w:pPr>
              <w:pStyle w:val="Compact"/>
              <w:jc w:val="right"/>
            </w:pPr>
            <w:r>
              <w:t xml:space="preserve">0.054</w:t>
            </w:r>
          </w:p>
        </w:tc>
        <w:tc>
          <w:tcPr/>
          <w:p>
            <w:pPr>
              <w:pStyle w:val="Compact"/>
              <w:jc w:val="left"/>
            </w:pPr>
            <w:r>
              <w:t xml:space="preserve">Atlantic tarpon</w:t>
            </w:r>
          </w:p>
        </w:tc>
        <w:tc>
          <w:tcPr/>
          <w:p>
            <w:pPr>
              <w:pStyle w:val="Compact"/>
              <w:jc w:val="right"/>
            </w:pPr>
            <w:r>
              <w:t xml:space="preserve">0.043</w:t>
            </w:r>
          </w:p>
        </w:tc>
        <w:tc>
          <w:tcPr/>
          <w:p>
            <w:pPr>
              <w:pStyle w:val="Compact"/>
              <w:jc w:val="left"/>
            </w:pPr>
            <w:r>
              <w:t xml:space="preserve">Yellowtail snapper</w:t>
            </w:r>
          </w:p>
        </w:tc>
        <w:tc>
          <w:tcPr/>
          <w:p>
            <w:pPr>
              <w:pStyle w:val="Compact"/>
              <w:jc w:val="right"/>
            </w:pPr>
            <w:r>
              <w:t xml:space="preserve">0.052</w:t>
            </w:r>
          </w:p>
        </w:tc>
        <w:tc>
          <w:tcPr/>
          <w:p>
            <w:pPr>
              <w:pStyle w:val="Compact"/>
              <w:jc w:val="left"/>
            </w:pPr>
            <w:r>
              <w:t xml:space="preserve">Snapper family</w:t>
            </w:r>
          </w:p>
        </w:tc>
        <w:tc>
          <w:tcPr/>
          <w:p>
            <w:pPr>
              <w:pStyle w:val="Compact"/>
              <w:jc w:val="right"/>
            </w:pPr>
            <w:r>
              <w:t xml:space="preserve">0.044</w:t>
            </w:r>
          </w:p>
        </w:tc>
      </w:tr>
    </w:tbl>
    <w:p>
      <w:pPr>
        <w:pStyle w:val="BodyText"/>
      </w:pPr>
      <w:r>
        <w:rPr>
          <w:bCs/>
          <w:b/>
        </w:rPr>
        <w:t xml:space="preserve">Table 3. Proportions of species targeted by fishing trips made in Monroe County by anglers from various origins, for 2013-2023.</w:t>
      </w:r>
      <w:r>
        <w:br/>
      </w:r>
      <w:r>
        <w:t xml:space="preserve">This table shows the top 5 species anglers fish in Monroe County, depending on where they live.</w:t>
      </w:r>
      <w:r>
        <w:t xml:space="preserve"> </w:t>
      </w:r>
      <w:r>
        <w:rPr>
          <w:bCs/>
          <w:b/>
        </w:rPr>
        <w:t xml:space="preserve">Columns 1-2</w:t>
      </w:r>
      <w:r>
        <w:t xml:space="preserve"> </w:t>
      </w:r>
      <w:r>
        <w:t xml:space="preserve">shows what anglers fish for in Monroe County regardless of where they come from.</w:t>
      </w:r>
      <w:r>
        <w:t xml:space="preserve"> </w:t>
      </w:r>
      <w:r>
        <w:rPr>
          <w:bCs/>
          <w:b/>
        </w:rPr>
        <w:t xml:space="preserve">Columns 3-4</w:t>
      </w:r>
      <w:r>
        <w:t xml:space="preserve"> </w:t>
      </w:r>
      <w:r>
        <w:t xml:space="preserve">shows what Monroe County resident anglers fish for,</w:t>
      </w:r>
      <w:r>
        <w:t xml:space="preserve"> </w:t>
      </w:r>
      <w:r>
        <w:rPr>
          <w:bCs/>
          <w:b/>
        </w:rPr>
        <w:t xml:space="preserve">Columns 5-6</w:t>
      </w:r>
      <w:r>
        <w:t xml:space="preserve"> </w:t>
      </w:r>
      <w:r>
        <w:t xml:space="preserve">shows what anglers who live in Florida but not Monroe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shellykrueger@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shellykruege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3F7B84-D311-4470-97C0-7EB052369B08}"/>
</file>

<file path=customXml/itemProps2.xml><?xml version="1.0" encoding="utf-8"?>
<ds:datastoreItem xmlns:ds="http://schemas.openxmlformats.org/officeDocument/2006/customXml" ds:itemID="{5761EB48-A53B-4D1E-8F7D-61B14A929A61}"/>
</file>

<file path=customXml/itemProps3.xml><?xml version="1.0" encoding="utf-8"?>
<ds:datastoreItem xmlns:ds="http://schemas.openxmlformats.org/officeDocument/2006/customXml" ds:itemID="{2A9B6D26-1A5F-4C69-98FE-6FE79C21D60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Monroe County</dc:title>
  <dc:creator>Prepared for Monroe County by Ed Camp (edvcamp@ufl.edu) Assistant Professor University of Florida, and Shelly Krueger, Florida Sea Grant Agent Monroe County, shellykrueger@ufl.edu</dc:creator>
  <cp:keywords/>
  <dcterms:created xsi:type="dcterms:W3CDTF">2024-04-24T13:41:59Z</dcterms:created>
  <dcterms:modified xsi:type="dcterms:W3CDTF">2024-04-24T13:41:59Z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