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Taylor</w:t>
      </w:r>
      <w:r>
        <w:t xml:space="preserve"> </w:t>
      </w:r>
      <w:r>
        <w:t xml:space="preserve">County</w:t>
      </w:r>
    </w:p>
    <w:p>
      <w:pPr>
        <w:pStyle w:val="Author"/>
      </w:pPr>
      <w:r>
        <w:t xml:space="preserve">Prepared</w:t>
      </w:r>
      <w:r>
        <w:t xml:space="preserve"> </w:t>
      </w:r>
      <w:r>
        <w:t xml:space="preserve">for</w:t>
      </w:r>
      <w:r>
        <w:t xml:space="preserve"> </w:t>
      </w:r>
      <w:r>
        <w:t xml:space="preserve">Taylor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1">
        <w:r>
          <w:rPr>
            <w:rStyle w:val="Hyperlink"/>
          </w:rPr>
          <w:t xml:space="preserve">victorblancomar@ufl.edu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Taylor County</w:t>
      </w:r>
      <w:r>
        <w:t xml:space="preserve">. The report describes information about where people come from when they fish Taylor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Taylor County</w:t>
      </w:r>
      <w:r>
        <w:t xml:space="preserve">, which Victor Blanco can provide you.</w:t>
      </w:r>
    </w:p>
    <w:p>
      <w:pPr>
        <w:pStyle w:val="BodyText"/>
      </w:pPr>
    </w:p>
    <w:bookmarkEnd w:id="22"/>
    <w:bookmarkStart w:id="25" w:name="X48850578d311491bc964d2c7fed0b4e1a3deacf"/>
    <w:p>
      <w:pPr>
        <w:pStyle w:val="Heading3"/>
      </w:pPr>
      <w:r>
        <w:t xml:space="preserve">Where people come from to fish Taylor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318"/>
        <w:gridCol w:w="579"/>
        <w:gridCol w:w="2221"/>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Taylor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0.858</w:t>
            </w:r>
          </w:p>
        </w:tc>
        <w:tc>
          <w:tcPr/>
          <w:p>
            <w:pPr>
              <w:pStyle w:val="Compact"/>
              <w:jc w:val="left"/>
            </w:pPr>
            <w:r>
              <w:t xml:space="preserve">Georgia</w:t>
            </w:r>
          </w:p>
        </w:tc>
        <w:tc>
          <w:tcPr/>
          <w:p>
            <w:pPr>
              <w:pStyle w:val="Compact"/>
              <w:jc w:val="right"/>
            </w:pPr>
            <w:r>
              <w:t xml:space="preserve">0.878</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0.031</w:t>
            </w:r>
          </w:p>
        </w:tc>
        <w:tc>
          <w:tcPr/>
          <w:p>
            <w:pPr>
              <w:pStyle w:val="Compact"/>
              <w:jc w:val="left"/>
            </w:pPr>
            <w:r>
              <w:t xml:space="preserve">Alabama</w:t>
            </w:r>
          </w:p>
        </w:tc>
        <w:tc>
          <w:tcPr/>
          <w:p>
            <w:pPr>
              <w:pStyle w:val="Compact"/>
              <w:jc w:val="right"/>
            </w:pPr>
            <w:r>
              <w:t xml:space="preserve">0.030</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0.024</w:t>
            </w:r>
          </w:p>
        </w:tc>
        <w:tc>
          <w:tcPr/>
          <w:p>
            <w:pPr>
              <w:pStyle w:val="Compact"/>
              <w:jc w:val="left"/>
            </w:pPr>
            <w:r>
              <w:t xml:space="preserve">Tennessee</w:t>
            </w:r>
          </w:p>
        </w:tc>
        <w:tc>
          <w:tcPr/>
          <w:p>
            <w:pPr>
              <w:pStyle w:val="Compact"/>
              <w:jc w:val="right"/>
            </w:pPr>
            <w:r>
              <w:t xml:space="preserve">0.017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0.012</w:t>
            </w:r>
          </w:p>
        </w:tc>
        <w:tc>
          <w:tcPr/>
          <w:p>
            <w:pPr>
              <w:pStyle w:val="Compact"/>
              <w:jc w:val="left"/>
            </w:pPr>
            <w:r>
              <w:t xml:space="preserve">South Carolina</w:t>
            </w:r>
          </w:p>
        </w:tc>
        <w:tc>
          <w:tcPr/>
          <w:p>
            <w:pPr>
              <w:pStyle w:val="Compact"/>
              <w:jc w:val="right"/>
            </w:pPr>
            <w:r>
              <w:t xml:space="preserve">0.013</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North Carolina</w:t>
            </w:r>
          </w:p>
        </w:tc>
        <w:tc>
          <w:tcPr/>
          <w:p>
            <w:pPr>
              <w:pStyle w:val="Compact"/>
              <w:jc w:val="right"/>
            </w:pPr>
            <w:r>
              <w:t xml:space="preserve">0.011</w:t>
            </w:r>
          </w:p>
        </w:tc>
        <w:tc>
          <w:tcPr/>
          <w:p>
            <w:pPr>
              <w:pStyle w:val="Compact"/>
              <w:jc w:val="left"/>
            </w:pPr>
            <w:r>
              <w:t xml:space="preserve">North Carolina</w:t>
            </w:r>
          </w:p>
        </w:tc>
        <w:tc>
          <w:tcPr/>
          <w:p>
            <w:pPr>
              <w:pStyle w:val="Compact"/>
              <w:jc w:val="right"/>
            </w:pPr>
            <w:r>
              <w:t xml:space="preserve">0.011</w:t>
            </w:r>
          </w:p>
        </w:tc>
      </w:tr>
    </w:tbl>
    <w:p>
      <w:pPr>
        <w:pStyle w:val="BodyText"/>
      </w:pPr>
      <w:r>
        <w:rPr>
          <w:bCs/>
          <w:b/>
        </w:rPr>
        <w:t xml:space="preserve">Table 1. The origins of out-of-state angler trips for Florida, the region, and specifically Taylor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Taylor County. Comparing the columns shows how Taylor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0.178</w:t>
            </w:r>
          </w:p>
        </w:tc>
        <w:tc>
          <w:tcPr/>
          <w:p>
            <w:pPr>
              <w:pStyle w:val="Compact"/>
              <w:jc w:val="left"/>
            </w:pPr>
            <w:r>
              <w:t xml:space="preserve">Taylor</w:t>
            </w:r>
          </w:p>
        </w:tc>
        <w:tc>
          <w:tcPr/>
          <w:p>
            <w:pPr>
              <w:pStyle w:val="Compact"/>
              <w:jc w:val="right"/>
            </w:pPr>
            <w:r>
              <w:t xml:space="preserve">0.166</w:t>
            </w:r>
          </w:p>
        </w:tc>
      </w:tr>
      <w:tr>
        <w:tc>
          <w:tcPr/>
          <w:p>
            <w:pPr>
              <w:pStyle w:val="Compact"/>
              <w:jc w:val="left"/>
            </w:pPr>
            <w:r>
              <w:t xml:space="preserve">Suwannee</w:t>
            </w:r>
          </w:p>
        </w:tc>
        <w:tc>
          <w:tcPr/>
          <w:p>
            <w:pPr>
              <w:pStyle w:val="Compact"/>
              <w:jc w:val="right"/>
            </w:pPr>
            <w:r>
              <w:t xml:space="preserve">0.096</w:t>
            </w:r>
          </w:p>
        </w:tc>
        <w:tc>
          <w:tcPr/>
          <w:p>
            <w:pPr>
              <w:pStyle w:val="Compact"/>
              <w:jc w:val="left"/>
            </w:pPr>
            <w:r>
              <w:t xml:space="preserve">Alachua</w:t>
            </w:r>
          </w:p>
        </w:tc>
        <w:tc>
          <w:tcPr/>
          <w:p>
            <w:pPr>
              <w:pStyle w:val="Compact"/>
              <w:jc w:val="right"/>
            </w:pPr>
            <w:r>
              <w:t xml:space="preserve">0.149</w:t>
            </w:r>
          </w:p>
        </w:tc>
      </w:tr>
      <w:tr>
        <w:tc>
          <w:tcPr/>
          <w:p>
            <w:pPr>
              <w:pStyle w:val="Compact"/>
              <w:jc w:val="left"/>
            </w:pPr>
            <w:r>
              <w:t xml:space="preserve">Columbia</w:t>
            </w:r>
          </w:p>
        </w:tc>
        <w:tc>
          <w:tcPr/>
          <w:p>
            <w:pPr>
              <w:pStyle w:val="Compact"/>
              <w:jc w:val="right"/>
            </w:pPr>
            <w:r>
              <w:t xml:space="preserve">0.080</w:t>
            </w:r>
          </w:p>
        </w:tc>
        <w:tc>
          <w:tcPr/>
          <w:p>
            <w:pPr>
              <w:pStyle w:val="Compact"/>
              <w:jc w:val="left"/>
            </w:pPr>
            <w:r>
              <w:t xml:space="preserve">Suwannee</w:t>
            </w:r>
          </w:p>
        </w:tc>
        <w:tc>
          <w:tcPr/>
          <w:p>
            <w:pPr>
              <w:pStyle w:val="Compact"/>
              <w:jc w:val="right"/>
            </w:pPr>
            <w:r>
              <w:t xml:space="preserve">0.080</w:t>
            </w:r>
          </w:p>
        </w:tc>
      </w:tr>
      <w:tr>
        <w:tc>
          <w:tcPr/>
          <w:p>
            <w:pPr>
              <w:pStyle w:val="Compact"/>
              <w:jc w:val="left"/>
            </w:pPr>
            <w:r>
              <w:t xml:space="preserve">Leon</w:t>
            </w:r>
          </w:p>
        </w:tc>
        <w:tc>
          <w:tcPr/>
          <w:p>
            <w:pPr>
              <w:pStyle w:val="Compact"/>
              <w:jc w:val="right"/>
            </w:pPr>
            <w:r>
              <w:t xml:space="preserve">0.063</w:t>
            </w:r>
          </w:p>
        </w:tc>
        <w:tc>
          <w:tcPr/>
          <w:p>
            <w:pPr>
              <w:pStyle w:val="Compact"/>
              <w:jc w:val="left"/>
            </w:pPr>
            <w:r>
              <w:t xml:space="preserve">Columbia</w:t>
            </w:r>
          </w:p>
        </w:tc>
        <w:tc>
          <w:tcPr/>
          <w:p>
            <w:pPr>
              <w:pStyle w:val="Compact"/>
              <w:jc w:val="right"/>
            </w:pPr>
            <w:r>
              <w:t xml:space="preserve">0.067</w:t>
            </w:r>
          </w:p>
        </w:tc>
      </w:tr>
      <w:tr>
        <w:tc>
          <w:tcPr/>
          <w:p>
            <w:pPr>
              <w:pStyle w:val="Compact"/>
              <w:jc w:val="left"/>
            </w:pPr>
            <w:r>
              <w:t xml:space="preserve">Clay</w:t>
            </w:r>
          </w:p>
        </w:tc>
        <w:tc>
          <w:tcPr/>
          <w:p>
            <w:pPr>
              <w:pStyle w:val="Compact"/>
              <w:jc w:val="right"/>
            </w:pPr>
            <w:r>
              <w:t xml:space="preserve">0.044</w:t>
            </w:r>
          </w:p>
        </w:tc>
        <w:tc>
          <w:tcPr/>
          <w:p>
            <w:pPr>
              <w:pStyle w:val="Compact"/>
              <w:jc w:val="left"/>
            </w:pPr>
            <w:r>
              <w:t xml:space="preserve">Leon</w:t>
            </w:r>
          </w:p>
        </w:tc>
        <w:tc>
          <w:tcPr/>
          <w:p>
            <w:pPr>
              <w:pStyle w:val="Compact"/>
              <w:jc w:val="right"/>
            </w:pPr>
            <w:r>
              <w:t xml:space="preserve">0.053</w:t>
            </w:r>
          </w:p>
        </w:tc>
      </w:tr>
    </w:tbl>
    <w:p>
      <w:pPr>
        <w:pStyle w:val="BodyText"/>
      </w:pPr>
      <w:r>
        <w:rPr>
          <w:bCs/>
          <w:b/>
        </w:rPr>
        <w:t xml:space="preserve">Table 2. The origins of Florida resident anglers fishing in Taylor County, for 2013-2023.</w:t>
      </w:r>
      <w:r>
        <w:br/>
      </w:r>
      <w:r>
        <w:t xml:space="preserve">This table shows where Florida resident anglers come from when they fish Taylor County.</w:t>
      </w:r>
      <w:r>
        <w:t xml:space="preserve"> </w:t>
      </w:r>
      <w:r>
        <w:rPr>
          <w:bCs/>
          <w:b/>
        </w:rPr>
        <w:t xml:space="preserve">Columns 1 &amp; 2</w:t>
      </w:r>
      <w:r>
        <w:rPr>
          <w:bCs/>
          <w:b/>
        </w:rPr>
        <w:t xml:space="preserve"> </w:t>
      </w:r>
      <w:r>
        <w:t xml:space="preserve"> </w:t>
      </w:r>
      <w:r>
        <w:t xml:space="preserve">show origins of trips in Taylor County by anglers who are</w:t>
      </w:r>
      <w:r>
        <w:t xml:space="preserve"> </w:t>
      </w:r>
      <w:r>
        <w:rPr>
          <w:bCs/>
          <w:b/>
        </w:rPr>
        <w:t xml:space="preserve">not</w:t>
      </w:r>
      <w:r>
        <w:t xml:space="preserve"> </w:t>
      </w:r>
      <w:r>
        <w:t xml:space="preserve">residents of Taylor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Taylor County. This information can be used to identifying in-state advertising.</w:t>
      </w:r>
    </w:p>
    <w:p>
      <w:pPr>
        <w:pStyle w:val="BodyText"/>
      </w:pPr>
    </w:p>
    <w:bookmarkEnd w:id="24"/>
    <w:bookmarkEnd w:id="25"/>
    <w:bookmarkStart w:id="27" w:name="what-people-fish-for-in-taylor-county"/>
    <w:p>
      <w:pPr>
        <w:pStyle w:val="Heading3"/>
      </w:pPr>
      <w:r>
        <w:t xml:space="preserve">What people fish for in Taylor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Taylor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0.521</w:t>
            </w:r>
          </w:p>
        </w:tc>
        <w:tc>
          <w:tcPr/>
          <w:p>
            <w:pPr>
              <w:pStyle w:val="Compact"/>
              <w:jc w:val="left"/>
            </w:pPr>
            <w:r>
              <w:t xml:space="preserve">Spotted seatrout</w:t>
            </w:r>
          </w:p>
        </w:tc>
        <w:tc>
          <w:tcPr/>
          <w:p>
            <w:pPr>
              <w:pStyle w:val="Compact"/>
              <w:jc w:val="right"/>
            </w:pPr>
            <w:r>
              <w:t xml:space="preserve">0.452</w:t>
            </w:r>
          </w:p>
        </w:tc>
        <w:tc>
          <w:tcPr/>
          <w:p>
            <w:pPr>
              <w:pStyle w:val="Compact"/>
              <w:jc w:val="left"/>
            </w:pPr>
            <w:r>
              <w:t xml:space="preserve">Spotted seatrout</w:t>
            </w:r>
          </w:p>
        </w:tc>
        <w:tc>
          <w:tcPr/>
          <w:p>
            <w:pPr>
              <w:pStyle w:val="Compact"/>
              <w:jc w:val="right"/>
            </w:pPr>
            <w:r>
              <w:t xml:space="preserve">0.529</w:t>
            </w:r>
          </w:p>
        </w:tc>
        <w:tc>
          <w:tcPr/>
          <w:p>
            <w:pPr>
              <w:pStyle w:val="Compact"/>
              <w:jc w:val="left"/>
            </w:pPr>
            <w:r>
              <w:t xml:space="preserve">Spotted seatrout</w:t>
            </w:r>
          </w:p>
        </w:tc>
        <w:tc>
          <w:tcPr/>
          <w:p>
            <w:pPr>
              <w:pStyle w:val="Compact"/>
              <w:jc w:val="right"/>
            </w:pPr>
            <w:r>
              <w:t xml:space="preserve">0.630</w:t>
            </w:r>
          </w:p>
        </w:tc>
      </w:tr>
      <w:tr>
        <w:tc>
          <w:tcPr/>
          <w:p>
            <w:pPr>
              <w:pStyle w:val="Compact"/>
              <w:jc w:val="left"/>
            </w:pPr>
            <w:r>
              <w:t xml:space="preserve">No Target</w:t>
            </w:r>
          </w:p>
        </w:tc>
        <w:tc>
          <w:tcPr/>
          <w:p>
            <w:pPr>
              <w:pStyle w:val="Compact"/>
              <w:jc w:val="right"/>
            </w:pPr>
            <w:r>
              <w:t xml:space="preserve">0.228</w:t>
            </w:r>
          </w:p>
        </w:tc>
        <w:tc>
          <w:tcPr/>
          <w:p>
            <w:pPr>
              <w:pStyle w:val="Compact"/>
              <w:jc w:val="left"/>
            </w:pPr>
            <w:r>
              <w:t xml:space="preserve">No Target</w:t>
            </w:r>
          </w:p>
        </w:tc>
        <w:tc>
          <w:tcPr/>
          <w:p>
            <w:pPr>
              <w:pStyle w:val="Compact"/>
              <w:jc w:val="right"/>
            </w:pPr>
            <w:r>
              <w:t xml:space="preserve">0.224</w:t>
            </w:r>
          </w:p>
        </w:tc>
        <w:tc>
          <w:tcPr/>
          <w:p>
            <w:pPr>
              <w:pStyle w:val="Compact"/>
              <w:jc w:val="left"/>
            </w:pPr>
            <w:r>
              <w:t xml:space="preserve">No Target</w:t>
            </w:r>
          </w:p>
        </w:tc>
        <w:tc>
          <w:tcPr/>
          <w:p>
            <w:pPr>
              <w:pStyle w:val="Compact"/>
              <w:jc w:val="right"/>
            </w:pPr>
            <w:r>
              <w:t xml:space="preserve">0.229</w:t>
            </w:r>
          </w:p>
        </w:tc>
        <w:tc>
          <w:tcPr/>
          <w:p>
            <w:pPr>
              <w:pStyle w:val="Compact"/>
              <w:jc w:val="left"/>
            </w:pPr>
            <w:r>
              <w:t xml:space="preserve">No Target</w:t>
            </w:r>
          </w:p>
        </w:tc>
        <w:tc>
          <w:tcPr/>
          <w:p>
            <w:pPr>
              <w:pStyle w:val="Compact"/>
              <w:jc w:val="right"/>
            </w:pPr>
            <w:r>
              <w:t xml:space="preserve">0.188</w:t>
            </w:r>
          </w:p>
        </w:tc>
      </w:tr>
      <w:tr>
        <w:tc>
          <w:tcPr/>
          <w:p>
            <w:pPr>
              <w:pStyle w:val="Compact"/>
              <w:jc w:val="left"/>
            </w:pPr>
            <w:r>
              <w:t xml:space="preserve">Red drum</w:t>
            </w:r>
          </w:p>
        </w:tc>
        <w:tc>
          <w:tcPr/>
          <w:p>
            <w:pPr>
              <w:pStyle w:val="Compact"/>
              <w:jc w:val="right"/>
            </w:pPr>
            <w:r>
              <w:t xml:space="preserve">0.161</w:t>
            </w:r>
          </w:p>
        </w:tc>
        <w:tc>
          <w:tcPr/>
          <w:p>
            <w:pPr>
              <w:pStyle w:val="Compact"/>
              <w:jc w:val="left"/>
            </w:pPr>
            <w:r>
              <w:t xml:space="preserve">Red drum</w:t>
            </w:r>
          </w:p>
        </w:tc>
        <w:tc>
          <w:tcPr/>
          <w:p>
            <w:pPr>
              <w:pStyle w:val="Compact"/>
              <w:jc w:val="right"/>
            </w:pPr>
            <w:r>
              <w:t xml:space="preserve">0.185</w:t>
            </w:r>
          </w:p>
        </w:tc>
        <w:tc>
          <w:tcPr/>
          <w:p>
            <w:pPr>
              <w:pStyle w:val="Compact"/>
              <w:jc w:val="left"/>
            </w:pPr>
            <w:r>
              <w:t xml:space="preserve">Red drum</w:t>
            </w:r>
          </w:p>
        </w:tc>
        <w:tc>
          <w:tcPr/>
          <w:p>
            <w:pPr>
              <w:pStyle w:val="Compact"/>
              <w:jc w:val="right"/>
            </w:pPr>
            <w:r>
              <w:t xml:space="preserve">0.158</w:t>
            </w:r>
          </w:p>
        </w:tc>
        <w:tc>
          <w:tcPr/>
          <w:p>
            <w:pPr>
              <w:pStyle w:val="Compact"/>
              <w:jc w:val="left"/>
            </w:pPr>
            <w:r>
              <w:t xml:space="preserve">Red drum</w:t>
            </w:r>
          </w:p>
        </w:tc>
        <w:tc>
          <w:tcPr/>
          <w:p>
            <w:pPr>
              <w:pStyle w:val="Compact"/>
              <w:jc w:val="right"/>
            </w:pPr>
            <w:r>
              <w:t xml:space="preserve">0.110</w:t>
            </w:r>
          </w:p>
        </w:tc>
      </w:tr>
      <w:tr>
        <w:tc>
          <w:tcPr/>
          <w:p>
            <w:pPr>
              <w:pStyle w:val="Compact"/>
              <w:jc w:val="left"/>
            </w:pPr>
            <w:r>
              <w:t xml:space="preserve">Red snapper</w:t>
            </w:r>
          </w:p>
        </w:tc>
        <w:tc>
          <w:tcPr/>
          <w:p>
            <w:pPr>
              <w:pStyle w:val="Compact"/>
              <w:jc w:val="right"/>
            </w:pPr>
            <w:r>
              <w:t xml:space="preserve">0.027</w:t>
            </w:r>
          </w:p>
        </w:tc>
        <w:tc>
          <w:tcPr/>
          <w:p>
            <w:pPr>
              <w:pStyle w:val="Compact"/>
              <w:jc w:val="left"/>
            </w:pPr>
            <w:r>
              <w:t xml:space="preserve">Gag</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0.029</w:t>
            </w:r>
          </w:p>
        </w:tc>
        <w:tc>
          <w:tcPr/>
          <w:p>
            <w:pPr>
              <w:pStyle w:val="Compact"/>
              <w:jc w:val="left"/>
            </w:pPr>
            <w:r>
              <w:t xml:space="preserve">Gag</w:t>
            </w:r>
          </w:p>
        </w:tc>
        <w:tc>
          <w:tcPr/>
          <w:p>
            <w:pPr>
              <w:pStyle w:val="Compact"/>
              <w:jc w:val="right"/>
            </w:pPr>
            <w:r>
              <w:t xml:space="preserve">0.016</w:t>
            </w:r>
          </w:p>
        </w:tc>
      </w:tr>
      <w:tr>
        <w:tc>
          <w:tcPr/>
          <w:p>
            <w:pPr>
              <w:pStyle w:val="Compact"/>
              <w:jc w:val="left"/>
            </w:pPr>
            <w:r>
              <w:t xml:space="preserve">Gag</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Red snapper</w:t>
            </w:r>
          </w:p>
        </w:tc>
        <w:tc>
          <w:tcPr/>
          <w:p>
            <w:pPr>
              <w:pStyle w:val="Compact"/>
              <w:jc w:val="right"/>
            </w:pPr>
            <w:r>
              <w:t xml:space="preserve">0.014</w:t>
            </w:r>
          </w:p>
        </w:tc>
      </w:tr>
    </w:tbl>
    <w:p>
      <w:pPr>
        <w:pStyle w:val="BodyText"/>
      </w:pPr>
      <w:r>
        <w:rPr>
          <w:bCs/>
          <w:b/>
        </w:rPr>
        <w:t xml:space="preserve">Table 3. Proportions of species targeted by fishing trips made in Taylor County by anglers from various origins, for 2013-2023.</w:t>
      </w:r>
      <w:r>
        <w:br/>
      </w:r>
      <w:r>
        <w:t xml:space="preserve">This table shows the top 5 species anglers fish in Taylor County, depending on where they live.</w:t>
      </w:r>
      <w:r>
        <w:t xml:space="preserve"> </w:t>
      </w:r>
      <w:r>
        <w:rPr>
          <w:bCs/>
          <w:b/>
        </w:rPr>
        <w:t xml:space="preserve">Columns 1-2</w:t>
      </w:r>
      <w:r>
        <w:t xml:space="preserve"> </w:t>
      </w:r>
      <w:r>
        <w:t xml:space="preserve">shows what anglers fish for in Taylor County regardless of where they come from.</w:t>
      </w:r>
      <w:r>
        <w:t xml:space="preserve"> </w:t>
      </w:r>
      <w:r>
        <w:rPr>
          <w:bCs/>
          <w:b/>
        </w:rPr>
        <w:t xml:space="preserve">Columns 3-4</w:t>
      </w:r>
      <w:r>
        <w:t xml:space="preserve"> </w:t>
      </w:r>
      <w:r>
        <w:t xml:space="preserve">shows what Taylor County resident anglers fish for,</w:t>
      </w:r>
      <w:r>
        <w:t xml:space="preserve"> </w:t>
      </w:r>
      <w:r>
        <w:rPr>
          <w:bCs/>
          <w:b/>
        </w:rPr>
        <w:t xml:space="preserve">Columns 5-6</w:t>
      </w:r>
      <w:r>
        <w:t xml:space="preserve"> </w:t>
      </w:r>
      <w:r>
        <w:t xml:space="preserve">shows what anglers who live in Florida but not Taylor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ictorblancomar@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30C8D-102E-4717-8E51-5033E9716B55}"/>
</file>

<file path=customXml/itemProps2.xml><?xml version="1.0" encoding="utf-8"?>
<ds:datastoreItem xmlns:ds="http://schemas.openxmlformats.org/officeDocument/2006/customXml" ds:itemID="{79062FCD-73DB-4618-801F-0C92173978B0}"/>
</file>

<file path=customXml/itemProps3.xml><?xml version="1.0" encoding="utf-8"?>
<ds:datastoreItem xmlns:ds="http://schemas.openxmlformats.org/officeDocument/2006/customXml" ds:itemID="{AAE365BF-97DC-4C4A-86D9-D26A37579D3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Taylor County</dc:title>
  <dc:creator>Prepared for Taylor County by Ed Camp (edvcamp@ufl.edu) Assistant Professor University of Florida, and Victor Blanco, Florida Sea Grant Extension Agent Taylor County, victorblancomar@ufl.edu</dc:creator>
  <cp:keywords/>
  <dcterms:created xsi:type="dcterms:W3CDTF">2024-04-24T13:45:22Z</dcterms:created>
  <dcterms:modified xsi:type="dcterms:W3CDTF">2024-04-24T13:45:22Z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