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Escambia</w:t>
      </w:r>
      <w:r>
        <w:t xml:space="preserve"> </w:t>
      </w:r>
      <w:r>
        <w:t xml:space="preserve">County</w:t>
      </w:r>
    </w:p>
    <w:p>
      <w:pPr>
        <w:pStyle w:val="Author"/>
      </w:pPr>
      <w:r>
        <w:t xml:space="preserve">Prepared</w:t>
      </w:r>
      <w:r>
        <w:t xml:space="preserve"> </w:t>
      </w:r>
      <w:r>
        <w:t xml:space="preserve">for</w:t>
      </w:r>
      <w:r>
        <w:t xml:space="preserve"> </w:t>
      </w:r>
      <w:r>
        <w:t xml:space="preserve">Escambia</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Rick</w:t>
      </w:r>
      <w:r>
        <w:t xml:space="preserve"> </w:t>
      </w:r>
      <w:r>
        <w:t xml:space="preserve">O’Connor,</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Escambia</w:t>
      </w:r>
      <w:r>
        <w:t xml:space="preserve"> </w:t>
      </w:r>
      <w:r>
        <w:t xml:space="preserve">County,</w:t>
      </w:r>
      <w:r>
        <w:t xml:space="preserve"> </w:t>
      </w:r>
      <w:hyperlink r:id="rId21">
        <w:r>
          <w:rPr>
            <w:rStyle w:val="Hyperlink"/>
          </w:rPr>
          <w:t xml:space="preserve">roc1@ufl.edu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Escambia County</w:t>
      </w:r>
      <w:r>
        <w:t xml:space="preserve">. The report describes information about where people come from when they fish Escambia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Escambia County</w:t>
      </w:r>
      <w:r>
        <w:t xml:space="preserve">, which Rick O’Connor can provide you.</w:t>
      </w:r>
    </w:p>
    <w:p>
      <w:pPr>
        <w:pStyle w:val="BodyText"/>
      </w:pPr>
    </w:p>
    <w:bookmarkEnd w:id="22"/>
    <w:bookmarkStart w:id="25" w:name="Xd9b43c79b2b52636f498475a83c09e8ce5eee71"/>
    <w:p>
      <w:pPr>
        <w:pStyle w:val="Heading3"/>
      </w:pPr>
      <w:r>
        <w:t xml:space="preserve">Where people come from to fish Escambia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641"/>
        <w:gridCol w:w="579"/>
        <w:gridCol w:w="2124"/>
        <w:gridCol w:w="579"/>
        <w:gridCol w:w="2414"/>
        <w:gridCol w:w="579"/>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NW Panhandle</w:t>
            </w:r>
          </w:p>
        </w:tc>
        <w:tc>
          <w:tcPr/>
          <w:p>
            <w:pPr>
              <w:pStyle w:val="Compact"/>
              <w:jc w:val="right"/>
            </w:pPr>
            <w:r>
              <w:t xml:space="preserve">Prop.</w:t>
            </w:r>
          </w:p>
        </w:tc>
        <w:tc>
          <w:tcPr/>
          <w:p>
            <w:pPr>
              <w:pStyle w:val="Compact"/>
              <w:jc w:val="left"/>
            </w:pPr>
            <w:r>
              <w:t xml:space="preserve">Trips to Escambia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Alabama</w:t>
            </w:r>
          </w:p>
        </w:tc>
        <w:tc>
          <w:tcPr/>
          <w:p>
            <w:pPr>
              <w:pStyle w:val="Compact"/>
              <w:jc w:val="right"/>
            </w:pPr>
            <w:r>
              <w:t xml:space="preserve">0.181</w:t>
            </w:r>
          </w:p>
        </w:tc>
        <w:tc>
          <w:tcPr/>
          <w:p>
            <w:pPr>
              <w:pStyle w:val="Compact"/>
              <w:jc w:val="left"/>
            </w:pPr>
            <w:r>
              <w:t xml:space="preserve">Alabama</w:t>
            </w:r>
          </w:p>
        </w:tc>
        <w:tc>
          <w:tcPr/>
          <w:p>
            <w:pPr>
              <w:pStyle w:val="Compact"/>
              <w:jc w:val="right"/>
            </w:pPr>
            <w:r>
              <w:t xml:space="preserve">0.283</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Georgia</w:t>
            </w:r>
          </w:p>
        </w:tc>
        <w:tc>
          <w:tcPr/>
          <w:p>
            <w:pPr>
              <w:pStyle w:val="Compact"/>
              <w:jc w:val="right"/>
            </w:pPr>
            <w:r>
              <w:t xml:space="preserve">0.141</w:t>
            </w:r>
          </w:p>
        </w:tc>
        <w:tc>
          <w:tcPr/>
          <w:p>
            <w:pPr>
              <w:pStyle w:val="Compact"/>
              <w:jc w:val="left"/>
            </w:pPr>
            <w:r>
              <w:t xml:space="preserve">Georgia</w:t>
            </w:r>
          </w:p>
        </w:tc>
        <w:tc>
          <w:tcPr/>
          <w:p>
            <w:pPr>
              <w:pStyle w:val="Compact"/>
              <w:jc w:val="right"/>
            </w:pPr>
            <w:r>
              <w:t xml:space="preserve">0.121</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Texas</w:t>
            </w:r>
          </w:p>
        </w:tc>
        <w:tc>
          <w:tcPr/>
          <w:p>
            <w:pPr>
              <w:pStyle w:val="Compact"/>
              <w:jc w:val="right"/>
            </w:pPr>
            <w:r>
              <w:t xml:space="preserve">0.110</w:t>
            </w:r>
          </w:p>
        </w:tc>
        <w:tc>
          <w:tcPr/>
          <w:p>
            <w:pPr>
              <w:pStyle w:val="Compact"/>
              <w:jc w:val="left"/>
            </w:pPr>
            <w:r>
              <w:t xml:space="preserve">Texas</w:t>
            </w:r>
          </w:p>
        </w:tc>
        <w:tc>
          <w:tcPr/>
          <w:p>
            <w:pPr>
              <w:pStyle w:val="Compact"/>
              <w:jc w:val="right"/>
            </w:pPr>
            <w:r>
              <w:t xml:space="preserve">0.079</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Tennessee</w:t>
            </w:r>
          </w:p>
        </w:tc>
        <w:tc>
          <w:tcPr/>
          <w:p>
            <w:pPr>
              <w:pStyle w:val="Compact"/>
              <w:jc w:val="right"/>
            </w:pPr>
            <w:r>
              <w:t xml:space="preserve">0.103</w:t>
            </w:r>
          </w:p>
        </w:tc>
        <w:tc>
          <w:tcPr/>
          <w:p>
            <w:pPr>
              <w:pStyle w:val="Compact"/>
              <w:jc w:val="left"/>
            </w:pPr>
            <w:r>
              <w:t xml:space="preserve">Louisiana</w:t>
            </w:r>
          </w:p>
        </w:tc>
        <w:tc>
          <w:tcPr/>
          <w:p>
            <w:pPr>
              <w:pStyle w:val="Compact"/>
              <w:jc w:val="right"/>
            </w:pPr>
            <w:r>
              <w:t xml:space="preserve">0.066</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Louisiana</w:t>
            </w:r>
          </w:p>
        </w:tc>
        <w:tc>
          <w:tcPr/>
          <w:p>
            <w:pPr>
              <w:pStyle w:val="Compact"/>
              <w:jc w:val="right"/>
            </w:pPr>
            <w:r>
              <w:t xml:space="preserve">0.053</w:t>
            </w:r>
          </w:p>
        </w:tc>
        <w:tc>
          <w:tcPr/>
          <w:p>
            <w:pPr>
              <w:pStyle w:val="Compact"/>
              <w:jc w:val="left"/>
            </w:pPr>
            <w:r>
              <w:t xml:space="preserve">Mississippi</w:t>
            </w:r>
          </w:p>
        </w:tc>
        <w:tc>
          <w:tcPr/>
          <w:p>
            <w:pPr>
              <w:pStyle w:val="Compact"/>
              <w:jc w:val="right"/>
            </w:pPr>
            <w:r>
              <w:t xml:space="preserve">0.058</w:t>
            </w:r>
          </w:p>
        </w:tc>
      </w:tr>
    </w:tbl>
    <w:p>
      <w:pPr>
        <w:pStyle w:val="BodyText"/>
      </w:pPr>
      <w:r>
        <w:rPr>
          <w:bCs/>
          <w:b/>
        </w:rPr>
        <w:t xml:space="preserve">Table 1. The origins of out-of-state angler trips for Florida, the region, and specifically Escambia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Escambia County. Comparing the columns shows how Escambia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Santa Rosa</w:t>
            </w:r>
          </w:p>
        </w:tc>
        <w:tc>
          <w:tcPr/>
          <w:p>
            <w:pPr>
              <w:pStyle w:val="Compact"/>
              <w:jc w:val="right"/>
            </w:pPr>
            <w:r>
              <w:t xml:space="preserve">0.842</w:t>
            </w:r>
          </w:p>
        </w:tc>
        <w:tc>
          <w:tcPr/>
          <w:p>
            <w:pPr>
              <w:pStyle w:val="Compact"/>
              <w:jc w:val="left"/>
            </w:pPr>
            <w:r>
              <w:t xml:space="preserve">Escambia</w:t>
            </w:r>
          </w:p>
        </w:tc>
        <w:tc>
          <w:tcPr/>
          <w:p>
            <w:pPr>
              <w:pStyle w:val="Compact"/>
              <w:jc w:val="right"/>
            </w:pPr>
            <w:r>
              <w:t xml:space="preserve">0.727</w:t>
            </w:r>
          </w:p>
        </w:tc>
      </w:tr>
      <w:tr>
        <w:tc>
          <w:tcPr/>
          <w:p>
            <w:pPr>
              <w:pStyle w:val="Compact"/>
              <w:jc w:val="left"/>
            </w:pPr>
            <w:r>
              <w:t xml:space="preserve">Okaloosa</w:t>
            </w:r>
          </w:p>
        </w:tc>
        <w:tc>
          <w:tcPr/>
          <w:p>
            <w:pPr>
              <w:pStyle w:val="Compact"/>
              <w:jc w:val="right"/>
            </w:pPr>
            <w:r>
              <w:t xml:space="preserve">0.053</w:t>
            </w:r>
          </w:p>
        </w:tc>
        <w:tc>
          <w:tcPr/>
          <w:p>
            <w:pPr>
              <w:pStyle w:val="Compact"/>
              <w:jc w:val="left"/>
            </w:pPr>
            <w:r>
              <w:t xml:space="preserve">Santa Rosa</w:t>
            </w:r>
          </w:p>
        </w:tc>
        <w:tc>
          <w:tcPr/>
          <w:p>
            <w:pPr>
              <w:pStyle w:val="Compact"/>
              <w:jc w:val="right"/>
            </w:pPr>
            <w:r>
              <w:t xml:space="preserve">0.230</w:t>
            </w:r>
          </w:p>
        </w:tc>
      </w:tr>
      <w:tr>
        <w:tc>
          <w:tcPr/>
          <w:p>
            <w:pPr>
              <w:pStyle w:val="Compact"/>
              <w:jc w:val="left"/>
            </w:pPr>
            <w:r>
              <w:t xml:space="preserve">Leon</w:t>
            </w:r>
          </w:p>
        </w:tc>
        <w:tc>
          <w:tcPr/>
          <w:p>
            <w:pPr>
              <w:pStyle w:val="Compact"/>
              <w:jc w:val="right"/>
            </w:pPr>
            <w:r>
              <w:t xml:space="preserve">0.009</w:t>
            </w:r>
          </w:p>
        </w:tc>
        <w:tc>
          <w:tcPr/>
          <w:p>
            <w:pPr>
              <w:pStyle w:val="Compact"/>
              <w:jc w:val="left"/>
            </w:pPr>
            <w:r>
              <w:t xml:space="preserve">Okaloosa</w:t>
            </w:r>
          </w:p>
        </w:tc>
        <w:tc>
          <w:tcPr/>
          <w:p>
            <w:pPr>
              <w:pStyle w:val="Compact"/>
              <w:jc w:val="right"/>
            </w:pPr>
            <w:r>
              <w:t xml:space="preserve">0.014</w:t>
            </w:r>
          </w:p>
        </w:tc>
      </w:tr>
      <w:tr>
        <w:tc>
          <w:tcPr/>
          <w:p>
            <w:pPr>
              <w:pStyle w:val="Compact"/>
              <w:jc w:val="left"/>
            </w:pPr>
            <w:r>
              <w:t xml:space="preserve">Bay</w:t>
            </w:r>
          </w:p>
        </w:tc>
        <w:tc>
          <w:tcPr/>
          <w:p>
            <w:pPr>
              <w:pStyle w:val="Compact"/>
              <w:jc w:val="right"/>
            </w:pPr>
            <w:r>
              <w:t xml:space="preserve">0.007</w:t>
            </w:r>
          </w:p>
        </w:tc>
        <w:tc>
          <w:tcPr/>
          <w:p>
            <w:pPr>
              <w:pStyle w:val="Compact"/>
              <w:jc w:val="left"/>
            </w:pPr>
            <w:r>
              <w:t xml:space="preserve">Alachua</w:t>
            </w:r>
          </w:p>
        </w:tc>
        <w:tc>
          <w:tcPr/>
          <w:p>
            <w:pPr>
              <w:pStyle w:val="Compact"/>
              <w:jc w:val="right"/>
            </w:pPr>
            <w:r>
              <w:t xml:space="preserve">0.002</w:t>
            </w:r>
          </w:p>
        </w:tc>
      </w:tr>
      <w:tr>
        <w:tc>
          <w:tcPr/>
          <w:p>
            <w:pPr>
              <w:pStyle w:val="Compact"/>
              <w:jc w:val="left"/>
            </w:pPr>
            <w:r>
              <w:t xml:space="preserve">Seminole</w:t>
            </w:r>
          </w:p>
        </w:tc>
        <w:tc>
          <w:tcPr/>
          <w:p>
            <w:pPr>
              <w:pStyle w:val="Compact"/>
              <w:jc w:val="right"/>
            </w:pPr>
            <w:r>
              <w:t xml:space="preserve">0.007</w:t>
            </w:r>
          </w:p>
        </w:tc>
        <w:tc>
          <w:tcPr/>
          <w:p>
            <w:pPr>
              <w:pStyle w:val="Compact"/>
              <w:jc w:val="left"/>
            </w:pPr>
            <w:r>
              <w:t xml:space="preserve">Bay</w:t>
            </w:r>
          </w:p>
        </w:tc>
        <w:tc>
          <w:tcPr/>
          <w:p>
            <w:pPr>
              <w:pStyle w:val="Compact"/>
              <w:jc w:val="right"/>
            </w:pPr>
            <w:r>
              <w:t xml:space="preserve">0.002</w:t>
            </w:r>
          </w:p>
        </w:tc>
      </w:tr>
    </w:tbl>
    <w:p>
      <w:pPr>
        <w:pStyle w:val="BodyText"/>
      </w:pPr>
      <w:r>
        <w:rPr>
          <w:bCs/>
          <w:b/>
        </w:rPr>
        <w:t xml:space="preserve">Table 2. The origins of Florida resident anglers fishing in Escambia County, for 2011-2021.</w:t>
      </w:r>
      <w:r>
        <w:br/>
      </w:r>
      <w:r>
        <w:t xml:space="preserve">This table shows where Florida resident anglers come from when they fish Escambia County.</w:t>
      </w:r>
      <w:r>
        <w:t xml:space="preserve"> </w:t>
      </w:r>
      <w:r>
        <w:rPr>
          <w:bCs/>
          <w:b/>
        </w:rPr>
        <w:t xml:space="preserve">Columns 1 &amp; 2</w:t>
      </w:r>
      <w:r>
        <w:rPr>
          <w:bCs/>
          <w:b/>
        </w:rPr>
        <w:t xml:space="preserve"> </w:t>
      </w:r>
      <w:r>
        <w:t xml:space="preserve"> </w:t>
      </w:r>
      <w:r>
        <w:t xml:space="preserve">show origins of trips in Escambia County by anglers who are</w:t>
      </w:r>
      <w:r>
        <w:t xml:space="preserve"> </w:t>
      </w:r>
      <w:r>
        <w:rPr>
          <w:bCs/>
          <w:b/>
        </w:rPr>
        <w:t xml:space="preserve">not</w:t>
      </w:r>
      <w:r>
        <w:t xml:space="preserve"> </w:t>
      </w:r>
      <w:r>
        <w:t xml:space="preserve">residents of Escambia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Escambia County. This information can be used to identifying in-state advertising.</w:t>
      </w:r>
    </w:p>
    <w:p>
      <w:pPr>
        <w:pStyle w:val="BodyText"/>
      </w:pPr>
    </w:p>
    <w:bookmarkEnd w:id="24"/>
    <w:bookmarkEnd w:id="25"/>
    <w:bookmarkStart w:id="27" w:name="what-people-fish-for-in-escambia-county"/>
    <w:p>
      <w:pPr>
        <w:pStyle w:val="Heading3"/>
      </w:pPr>
      <w:r>
        <w:t xml:space="preserve">What people fish for in Escambia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961"/>
        <w:gridCol w:w="452"/>
        <w:gridCol w:w="1206"/>
        <w:gridCol w:w="452"/>
        <w:gridCol w:w="1508"/>
        <w:gridCol w:w="452"/>
        <w:gridCol w:w="1433"/>
        <w:gridCol w:w="452"/>
      </w:tblGrid>
      <w:tr>
        <w:trPr>
          <w:tblHeader w:val="true"/>
        </w:trPr>
        <w:tc>
          <w:tcPr/>
          <w:p>
            <w:pPr>
              <w:pStyle w:val="Compact"/>
              <w:jc w:val="left"/>
            </w:pPr>
            <w:r>
              <w:t xml:space="preserve">All Escambia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0.530</w:t>
            </w:r>
          </w:p>
        </w:tc>
        <w:tc>
          <w:tcPr/>
          <w:p>
            <w:pPr>
              <w:pStyle w:val="Compact"/>
              <w:jc w:val="left"/>
            </w:pPr>
            <w:r>
              <w:t xml:space="preserve">No Target</w:t>
            </w:r>
          </w:p>
        </w:tc>
        <w:tc>
          <w:tcPr/>
          <w:p>
            <w:pPr>
              <w:pStyle w:val="Compact"/>
              <w:jc w:val="right"/>
            </w:pPr>
            <w:r>
              <w:t xml:space="preserve">0.497</w:t>
            </w:r>
          </w:p>
        </w:tc>
        <w:tc>
          <w:tcPr/>
          <w:p>
            <w:pPr>
              <w:pStyle w:val="Compact"/>
              <w:jc w:val="left"/>
            </w:pPr>
            <w:r>
              <w:t xml:space="preserve">No Target</w:t>
            </w:r>
          </w:p>
        </w:tc>
        <w:tc>
          <w:tcPr/>
          <w:p>
            <w:pPr>
              <w:pStyle w:val="Compact"/>
              <w:jc w:val="right"/>
            </w:pPr>
            <w:r>
              <w:t xml:space="preserve">0.568</w:t>
            </w:r>
          </w:p>
        </w:tc>
        <w:tc>
          <w:tcPr/>
          <w:p>
            <w:pPr>
              <w:pStyle w:val="Compact"/>
              <w:jc w:val="left"/>
            </w:pPr>
            <w:r>
              <w:t xml:space="preserve">No Target</w:t>
            </w:r>
          </w:p>
        </w:tc>
        <w:tc>
          <w:tcPr/>
          <w:p>
            <w:pPr>
              <w:pStyle w:val="Compact"/>
              <w:jc w:val="right"/>
            </w:pPr>
            <w:r>
              <w:t xml:space="preserve">0.648</w:t>
            </w:r>
          </w:p>
        </w:tc>
      </w:tr>
      <w:tr>
        <w:tc>
          <w:tcPr/>
          <w:p>
            <w:pPr>
              <w:pStyle w:val="Compact"/>
              <w:jc w:val="left"/>
            </w:pPr>
            <w:r>
              <w:t xml:space="preserve">Red snapper</w:t>
            </w:r>
          </w:p>
        </w:tc>
        <w:tc>
          <w:tcPr/>
          <w:p>
            <w:pPr>
              <w:pStyle w:val="Compact"/>
              <w:jc w:val="right"/>
            </w:pPr>
            <w:r>
              <w:t xml:space="preserve">0.098</w:t>
            </w:r>
          </w:p>
        </w:tc>
        <w:tc>
          <w:tcPr/>
          <w:p>
            <w:pPr>
              <w:pStyle w:val="Compact"/>
              <w:jc w:val="left"/>
            </w:pPr>
            <w:r>
              <w:t xml:space="preserve">Red snapper</w:t>
            </w:r>
          </w:p>
        </w:tc>
        <w:tc>
          <w:tcPr/>
          <w:p>
            <w:pPr>
              <w:pStyle w:val="Compact"/>
              <w:jc w:val="right"/>
            </w:pPr>
            <w:r>
              <w:t xml:space="preserve">0.089</w:t>
            </w:r>
          </w:p>
        </w:tc>
        <w:tc>
          <w:tcPr/>
          <w:p>
            <w:pPr>
              <w:pStyle w:val="Compact"/>
              <w:jc w:val="left"/>
            </w:pPr>
            <w:r>
              <w:t xml:space="preserve">Red snapper</w:t>
            </w:r>
          </w:p>
        </w:tc>
        <w:tc>
          <w:tcPr/>
          <w:p>
            <w:pPr>
              <w:pStyle w:val="Compact"/>
              <w:jc w:val="right"/>
            </w:pPr>
            <w:r>
              <w:t xml:space="preserve">0.109</w:t>
            </w:r>
          </w:p>
        </w:tc>
        <w:tc>
          <w:tcPr/>
          <w:p>
            <w:pPr>
              <w:pStyle w:val="Compact"/>
              <w:jc w:val="left"/>
            </w:pPr>
            <w:r>
              <w:t xml:space="preserve">Red snapper</w:t>
            </w:r>
          </w:p>
        </w:tc>
        <w:tc>
          <w:tcPr/>
          <w:p>
            <w:pPr>
              <w:pStyle w:val="Compact"/>
              <w:jc w:val="right"/>
            </w:pPr>
            <w:r>
              <w:t xml:space="preserve">0.087</w:t>
            </w:r>
          </w:p>
        </w:tc>
      </w:tr>
      <w:tr>
        <w:tc>
          <w:tcPr/>
          <w:p>
            <w:pPr>
              <w:pStyle w:val="Compact"/>
              <w:jc w:val="left"/>
            </w:pPr>
            <w:r>
              <w:t xml:space="preserve">Red drum</w:t>
            </w:r>
          </w:p>
        </w:tc>
        <w:tc>
          <w:tcPr/>
          <w:p>
            <w:pPr>
              <w:pStyle w:val="Compact"/>
              <w:jc w:val="right"/>
            </w:pPr>
            <w:r>
              <w:t xml:space="preserve">0.069</w:t>
            </w:r>
          </w:p>
        </w:tc>
        <w:tc>
          <w:tcPr/>
          <w:p>
            <w:pPr>
              <w:pStyle w:val="Compact"/>
              <w:jc w:val="left"/>
            </w:pPr>
            <w:r>
              <w:t xml:space="preserve">Red drum</w:t>
            </w:r>
          </w:p>
        </w:tc>
        <w:tc>
          <w:tcPr/>
          <w:p>
            <w:pPr>
              <w:pStyle w:val="Compact"/>
              <w:jc w:val="right"/>
            </w:pPr>
            <w:r>
              <w:t xml:space="preserve">0.075</w:t>
            </w:r>
          </w:p>
        </w:tc>
        <w:tc>
          <w:tcPr/>
          <w:p>
            <w:pPr>
              <w:pStyle w:val="Compact"/>
              <w:jc w:val="left"/>
            </w:pPr>
            <w:r>
              <w:t xml:space="preserve">Red drum</w:t>
            </w:r>
          </w:p>
        </w:tc>
        <w:tc>
          <w:tcPr/>
          <w:p>
            <w:pPr>
              <w:pStyle w:val="Compact"/>
              <w:jc w:val="right"/>
            </w:pPr>
            <w:r>
              <w:t xml:space="preserve">0.063</w:t>
            </w:r>
          </w:p>
        </w:tc>
        <w:tc>
          <w:tcPr/>
          <w:p>
            <w:pPr>
              <w:pStyle w:val="Compact"/>
              <w:jc w:val="left"/>
            </w:pPr>
            <w:r>
              <w:t xml:space="preserve">Red drum</w:t>
            </w:r>
          </w:p>
        </w:tc>
        <w:tc>
          <w:tcPr/>
          <w:p>
            <w:pPr>
              <w:pStyle w:val="Compact"/>
              <w:jc w:val="right"/>
            </w:pPr>
            <w:r>
              <w:t xml:space="preserve">0.055</w:t>
            </w:r>
          </w:p>
        </w:tc>
      </w:tr>
      <w:tr>
        <w:tc>
          <w:tcPr/>
          <w:p>
            <w:pPr>
              <w:pStyle w:val="Compact"/>
              <w:jc w:val="left"/>
            </w:pPr>
            <w:r>
              <w:t xml:space="preserve">King mackerel</w:t>
            </w:r>
          </w:p>
        </w:tc>
        <w:tc>
          <w:tcPr/>
          <w:p>
            <w:pPr>
              <w:pStyle w:val="Compact"/>
              <w:jc w:val="right"/>
            </w:pPr>
            <w:r>
              <w:t xml:space="preserve">0.039</w:t>
            </w:r>
          </w:p>
        </w:tc>
        <w:tc>
          <w:tcPr/>
          <w:p>
            <w:pPr>
              <w:pStyle w:val="Compact"/>
              <w:jc w:val="left"/>
            </w:pPr>
            <w:r>
              <w:t xml:space="preserve">Florida pompano</w:t>
            </w:r>
          </w:p>
        </w:tc>
        <w:tc>
          <w:tcPr/>
          <w:p>
            <w:pPr>
              <w:pStyle w:val="Compact"/>
              <w:jc w:val="right"/>
            </w:pPr>
            <w:r>
              <w:t xml:space="preserve">0.042</w:t>
            </w:r>
          </w:p>
        </w:tc>
        <w:tc>
          <w:tcPr/>
          <w:p>
            <w:pPr>
              <w:pStyle w:val="Compact"/>
              <w:jc w:val="left"/>
            </w:pPr>
            <w:r>
              <w:t xml:space="preserve">King mackerel</w:t>
            </w:r>
          </w:p>
        </w:tc>
        <w:tc>
          <w:tcPr/>
          <w:p>
            <w:pPr>
              <w:pStyle w:val="Compact"/>
              <w:jc w:val="right"/>
            </w:pPr>
            <w:r>
              <w:t xml:space="preserve">0.039</w:t>
            </w:r>
          </w:p>
        </w:tc>
        <w:tc>
          <w:tcPr/>
          <w:p>
            <w:pPr>
              <w:pStyle w:val="Compact"/>
              <w:jc w:val="left"/>
            </w:pPr>
            <w:r>
              <w:t xml:space="preserve">King mackerel</w:t>
            </w:r>
          </w:p>
        </w:tc>
        <w:tc>
          <w:tcPr/>
          <w:p>
            <w:pPr>
              <w:pStyle w:val="Compact"/>
              <w:jc w:val="right"/>
            </w:pPr>
            <w:r>
              <w:t xml:space="preserve">0.035</w:t>
            </w:r>
          </w:p>
        </w:tc>
      </w:tr>
      <w:tr>
        <w:tc>
          <w:tcPr/>
          <w:p>
            <w:pPr>
              <w:pStyle w:val="Compact"/>
              <w:jc w:val="left"/>
            </w:pPr>
            <w:r>
              <w:t xml:space="preserve">Sheepshead</w:t>
            </w:r>
          </w:p>
        </w:tc>
        <w:tc>
          <w:tcPr/>
          <w:p>
            <w:pPr>
              <w:pStyle w:val="Compact"/>
              <w:jc w:val="right"/>
            </w:pPr>
            <w:r>
              <w:t xml:space="preserve">0.036</w:t>
            </w:r>
          </w:p>
        </w:tc>
        <w:tc>
          <w:tcPr/>
          <w:p>
            <w:pPr>
              <w:pStyle w:val="Compact"/>
              <w:jc w:val="left"/>
            </w:pPr>
            <w:r>
              <w:t xml:space="preserve">Sheepshead</w:t>
            </w:r>
          </w:p>
        </w:tc>
        <w:tc>
          <w:tcPr/>
          <w:p>
            <w:pPr>
              <w:pStyle w:val="Compact"/>
              <w:jc w:val="right"/>
            </w:pPr>
            <w:r>
              <w:t xml:space="preserve">0.040</w:t>
            </w:r>
          </w:p>
        </w:tc>
        <w:tc>
          <w:tcPr/>
          <w:p>
            <w:pPr>
              <w:pStyle w:val="Compact"/>
              <w:jc w:val="left"/>
            </w:pPr>
            <w:r>
              <w:t xml:space="preserve">Spanish mackerel</w:t>
            </w:r>
          </w:p>
        </w:tc>
        <w:tc>
          <w:tcPr/>
          <w:p>
            <w:pPr>
              <w:pStyle w:val="Compact"/>
              <w:jc w:val="right"/>
            </w:pPr>
            <w:r>
              <w:t xml:space="preserve">0.035</w:t>
            </w:r>
          </w:p>
        </w:tc>
        <w:tc>
          <w:tcPr/>
          <w:p>
            <w:pPr>
              <w:pStyle w:val="Compact"/>
              <w:jc w:val="left"/>
            </w:pPr>
            <w:r>
              <w:t xml:space="preserve">Florida pompano</w:t>
            </w:r>
          </w:p>
        </w:tc>
        <w:tc>
          <w:tcPr/>
          <w:p>
            <w:pPr>
              <w:pStyle w:val="Compact"/>
              <w:jc w:val="right"/>
            </w:pPr>
            <w:r>
              <w:t xml:space="preserve">0.025</w:t>
            </w:r>
          </w:p>
        </w:tc>
      </w:tr>
    </w:tbl>
    <w:p>
      <w:pPr>
        <w:pStyle w:val="BodyText"/>
      </w:pPr>
      <w:r>
        <w:rPr>
          <w:bCs/>
          <w:b/>
        </w:rPr>
        <w:t xml:space="preserve">Table 3. Proportions of species targeted by fishing trips made in Escambia County by anglers from various origins, for 2011-2021.</w:t>
      </w:r>
      <w:r>
        <w:br/>
      </w:r>
      <w:r>
        <w:t xml:space="preserve">This table shows the top 5 species anglers fish in Escambia County, depending on where they live.</w:t>
      </w:r>
      <w:r>
        <w:t xml:space="preserve"> </w:t>
      </w:r>
      <w:r>
        <w:rPr>
          <w:bCs/>
          <w:b/>
        </w:rPr>
        <w:t xml:space="preserve">Columns 1-2</w:t>
      </w:r>
      <w:r>
        <w:t xml:space="preserve"> </w:t>
      </w:r>
      <w:r>
        <w:t xml:space="preserve">shows what anglers fish for in Escambia County regardless of where they come from.</w:t>
      </w:r>
      <w:r>
        <w:t xml:space="preserve"> </w:t>
      </w:r>
      <w:r>
        <w:rPr>
          <w:bCs/>
          <w:b/>
        </w:rPr>
        <w:t xml:space="preserve">Columns 3-4</w:t>
      </w:r>
      <w:r>
        <w:t xml:space="preserve"> </w:t>
      </w:r>
      <w:r>
        <w:t xml:space="preserve">shows what Escambia County resident anglers fish for,</w:t>
      </w:r>
      <w:r>
        <w:t xml:space="preserve"> </w:t>
      </w:r>
      <w:r>
        <w:rPr>
          <w:bCs/>
          <w:b/>
        </w:rPr>
        <w:t xml:space="preserve">Columns 5-6</w:t>
      </w:r>
      <w:r>
        <w:t xml:space="preserve"> </w:t>
      </w:r>
      <w:r>
        <w:t xml:space="preserve">shows what anglers who live in Florida but not Escambia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roc1@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roc1@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5BBF28-588B-48F5-8AD3-78C3B126DB0E}"/>
</file>

<file path=customXml/itemProps2.xml><?xml version="1.0" encoding="utf-8"?>
<ds:datastoreItem xmlns:ds="http://schemas.openxmlformats.org/officeDocument/2006/customXml" ds:itemID="{19BA85C8-CDF2-402D-B378-93BC4127CDE4}"/>
</file>

<file path=customXml/itemProps3.xml><?xml version="1.0" encoding="utf-8"?>
<ds:datastoreItem xmlns:ds="http://schemas.openxmlformats.org/officeDocument/2006/customXml" ds:itemID="{23C4E088-C26A-4D92-BC0C-142ED23F8647}"/>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Escambia County</dc:title>
  <dc:creator>Prepared for Escambia County by Ed Camp (edvcamp@ufl.edu) Assistant Professor University of Florida, and Rick O’Connor, Florida Sea Grant Extension Agent Escambia County, roc1@ufl.edu</dc:creator>
  <cp:keywords/>
  <dcterms:created xsi:type="dcterms:W3CDTF">2023-01-24T15:02:19Z</dcterms:created>
  <dcterms:modified xsi:type="dcterms:W3CDTF">2023-01-24T15:02:19Z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