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Franklin</w:t>
      </w:r>
      <w:r>
        <w:t xml:space="preserve"> </w:t>
      </w:r>
      <w:r>
        <w:t xml:space="preserve">County</w:t>
      </w:r>
    </w:p>
    <w:p>
      <w:pPr>
        <w:pStyle w:val="Author"/>
      </w:pPr>
      <w:r>
        <w:t xml:space="preserve">Prepared</w:t>
      </w:r>
      <w:r>
        <w:t xml:space="preserve"> </w:t>
      </w:r>
      <w:r>
        <w:t xml:space="preserve">for</w:t>
      </w:r>
      <w:r>
        <w:t xml:space="preserve"> </w:t>
      </w:r>
      <w:r>
        <w:t xml:space="preserve">Franklin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1">
        <w:r>
          <w:rPr>
            <w:rStyle w:val="Hyperlink"/>
          </w:rPr>
          <w:t xml:space="preserve">elovestrand@ufl.edu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Franklin County</w:t>
      </w:r>
      <w:r>
        <w:t xml:space="preserve">. The report describes information about where people come from when they fish Franklin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Franklin County</w:t>
      </w:r>
      <w:r>
        <w:t xml:space="preserve">, which Eric Lovestrand can provide you.</w:t>
      </w:r>
    </w:p>
    <w:p>
      <w:pPr>
        <w:pStyle w:val="BodyText"/>
      </w:pPr>
    </w:p>
    <w:bookmarkEnd w:id="22"/>
    <w:bookmarkStart w:id="25" w:name="X3549114adea8eba981deaa1a9d0168dae53f597"/>
    <w:p>
      <w:pPr>
        <w:pStyle w:val="Heading3"/>
      </w:pPr>
      <w:r>
        <w:t xml:space="preserve">Where people come from to fish Franklin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262"/>
        <w:gridCol w:w="565"/>
        <w:gridCol w:w="2357"/>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 Big Bend</w:t>
            </w:r>
          </w:p>
        </w:tc>
        <w:tc>
          <w:tcPr/>
          <w:p>
            <w:pPr>
              <w:pStyle w:val="Compact"/>
              <w:jc w:val="right"/>
            </w:pPr>
            <w:r>
              <w:t xml:space="preserve">Prop.</w:t>
            </w:r>
          </w:p>
        </w:tc>
        <w:tc>
          <w:tcPr/>
          <w:p>
            <w:pPr>
              <w:pStyle w:val="Compact"/>
              <w:jc w:val="left"/>
            </w:pPr>
            <w:r>
              <w:t xml:space="preserve">Trips to Franklin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0.644</w:t>
            </w:r>
          </w:p>
        </w:tc>
        <w:tc>
          <w:tcPr/>
          <w:p>
            <w:pPr>
              <w:pStyle w:val="Compact"/>
              <w:jc w:val="left"/>
            </w:pPr>
            <w:r>
              <w:t xml:space="preserve">Georgia</w:t>
            </w:r>
          </w:p>
        </w:tc>
        <w:tc>
          <w:tcPr/>
          <w:p>
            <w:pPr>
              <w:pStyle w:val="Compact"/>
              <w:jc w:val="right"/>
            </w:pPr>
            <w:r>
              <w:t xml:space="preserve">0.665</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Alabama</w:t>
            </w:r>
          </w:p>
        </w:tc>
        <w:tc>
          <w:tcPr/>
          <w:p>
            <w:pPr>
              <w:pStyle w:val="Compact"/>
              <w:jc w:val="right"/>
            </w:pPr>
            <w:r>
              <w:t xml:space="preserve">0.121</w:t>
            </w:r>
          </w:p>
        </w:tc>
        <w:tc>
          <w:tcPr/>
          <w:p>
            <w:pPr>
              <w:pStyle w:val="Compact"/>
              <w:jc w:val="left"/>
            </w:pPr>
            <w:r>
              <w:t xml:space="preserve">Alabama</w:t>
            </w:r>
          </w:p>
        </w:tc>
        <w:tc>
          <w:tcPr/>
          <w:p>
            <w:pPr>
              <w:pStyle w:val="Compact"/>
              <w:jc w:val="right"/>
            </w:pPr>
            <w:r>
              <w:t xml:space="preserve">0.100</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Tennessee</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0.068</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South Carolina</w:t>
            </w:r>
          </w:p>
        </w:tc>
        <w:tc>
          <w:tcPr/>
          <w:p>
            <w:pPr>
              <w:pStyle w:val="Compact"/>
              <w:jc w:val="right"/>
            </w:pPr>
            <w:r>
              <w:t xml:space="preserve">0.015</w:t>
            </w:r>
          </w:p>
        </w:tc>
        <w:tc>
          <w:tcPr/>
          <w:p>
            <w:pPr>
              <w:pStyle w:val="Compact"/>
              <w:jc w:val="left"/>
            </w:pPr>
            <w:r>
              <w:t xml:space="preserve">Wisconsin</w:t>
            </w:r>
          </w:p>
        </w:tc>
        <w:tc>
          <w:tcPr/>
          <w:p>
            <w:pPr>
              <w:pStyle w:val="Compact"/>
              <w:jc w:val="right"/>
            </w:pPr>
            <w:r>
              <w:t xml:space="preserve">0.015</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Texas</w:t>
            </w:r>
          </w:p>
        </w:tc>
        <w:tc>
          <w:tcPr/>
          <w:p>
            <w:pPr>
              <w:pStyle w:val="Compact"/>
              <w:jc w:val="right"/>
            </w:pPr>
            <w:r>
              <w:t xml:space="preserve">0.013</w:t>
            </w:r>
          </w:p>
        </w:tc>
        <w:tc>
          <w:tcPr/>
          <w:p>
            <w:pPr>
              <w:pStyle w:val="Compact"/>
              <w:jc w:val="left"/>
            </w:pPr>
            <w:r>
              <w:t xml:space="preserve">Texas</w:t>
            </w:r>
          </w:p>
        </w:tc>
        <w:tc>
          <w:tcPr/>
          <w:p>
            <w:pPr>
              <w:pStyle w:val="Compact"/>
              <w:jc w:val="right"/>
            </w:pPr>
            <w:r>
              <w:t xml:space="preserve">0.013</w:t>
            </w:r>
          </w:p>
        </w:tc>
      </w:tr>
    </w:tbl>
    <w:p>
      <w:pPr>
        <w:pStyle w:val="BodyText"/>
      </w:pPr>
      <w:r>
        <w:rPr>
          <w:bCs/>
          <w:b/>
        </w:rPr>
        <w:t xml:space="preserve">Table 1. The origins of out-of-state angler trips for Florida, the region, and specifically Franklin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Franklin County. Comparing the columns shows how Franklin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0.501</w:t>
            </w:r>
          </w:p>
        </w:tc>
        <w:tc>
          <w:tcPr/>
          <w:p>
            <w:pPr>
              <w:pStyle w:val="Compact"/>
              <w:jc w:val="left"/>
            </w:pPr>
            <w:r>
              <w:t xml:space="preserve">Leon</w:t>
            </w:r>
          </w:p>
        </w:tc>
        <w:tc>
          <w:tcPr/>
          <w:p>
            <w:pPr>
              <w:pStyle w:val="Compact"/>
              <w:jc w:val="right"/>
            </w:pPr>
            <w:r>
              <w:t xml:space="preserve">0.407</w:t>
            </w:r>
          </w:p>
        </w:tc>
      </w:tr>
      <w:tr>
        <w:tc>
          <w:tcPr/>
          <w:p>
            <w:pPr>
              <w:pStyle w:val="Compact"/>
              <w:jc w:val="left"/>
            </w:pPr>
            <w:r>
              <w:t xml:space="preserve">Wakulla</w:t>
            </w:r>
          </w:p>
        </w:tc>
        <w:tc>
          <w:tcPr/>
          <w:p>
            <w:pPr>
              <w:pStyle w:val="Compact"/>
              <w:jc w:val="right"/>
            </w:pPr>
            <w:r>
              <w:t xml:space="preserve">0.193</w:t>
            </w:r>
          </w:p>
        </w:tc>
        <w:tc>
          <w:tcPr/>
          <w:p>
            <w:pPr>
              <w:pStyle w:val="Compact"/>
              <w:jc w:val="left"/>
            </w:pPr>
            <w:r>
              <w:t xml:space="preserve">Franklin</w:t>
            </w:r>
          </w:p>
        </w:tc>
        <w:tc>
          <w:tcPr/>
          <w:p>
            <w:pPr>
              <w:pStyle w:val="Compact"/>
              <w:jc w:val="right"/>
            </w:pPr>
            <w:r>
              <w:t xml:space="preserve">0.188</w:t>
            </w:r>
          </w:p>
        </w:tc>
      </w:tr>
      <w:tr>
        <w:tc>
          <w:tcPr/>
          <w:p>
            <w:pPr>
              <w:pStyle w:val="Compact"/>
              <w:jc w:val="left"/>
            </w:pPr>
            <w:r>
              <w:t xml:space="preserve">Gadsden</w:t>
            </w:r>
          </w:p>
        </w:tc>
        <w:tc>
          <w:tcPr/>
          <w:p>
            <w:pPr>
              <w:pStyle w:val="Compact"/>
              <w:jc w:val="right"/>
            </w:pPr>
            <w:r>
              <w:t xml:space="preserve">0.064</w:t>
            </w:r>
          </w:p>
        </w:tc>
        <w:tc>
          <w:tcPr/>
          <w:p>
            <w:pPr>
              <w:pStyle w:val="Compact"/>
              <w:jc w:val="left"/>
            </w:pPr>
            <w:r>
              <w:t xml:space="preserve">Wakulla</w:t>
            </w:r>
          </w:p>
        </w:tc>
        <w:tc>
          <w:tcPr/>
          <w:p>
            <w:pPr>
              <w:pStyle w:val="Compact"/>
              <w:jc w:val="right"/>
            </w:pPr>
            <w:r>
              <w:t xml:space="preserve">0.157</w:t>
            </w:r>
          </w:p>
        </w:tc>
      </w:tr>
      <w:tr>
        <w:tc>
          <w:tcPr/>
          <w:p>
            <w:pPr>
              <w:pStyle w:val="Compact"/>
              <w:jc w:val="left"/>
            </w:pPr>
            <w:r>
              <w:t xml:space="preserve">Liberty</w:t>
            </w:r>
          </w:p>
        </w:tc>
        <w:tc>
          <w:tcPr/>
          <w:p>
            <w:pPr>
              <w:pStyle w:val="Compact"/>
              <w:jc w:val="right"/>
            </w:pPr>
            <w:r>
              <w:t xml:space="preserve">0.021</w:t>
            </w:r>
          </w:p>
        </w:tc>
        <w:tc>
          <w:tcPr/>
          <w:p>
            <w:pPr>
              <w:pStyle w:val="Compact"/>
              <w:jc w:val="left"/>
            </w:pPr>
            <w:r>
              <w:t xml:space="preserve">Gadsden</w:t>
            </w:r>
          </w:p>
        </w:tc>
        <w:tc>
          <w:tcPr/>
          <w:p>
            <w:pPr>
              <w:pStyle w:val="Compact"/>
              <w:jc w:val="right"/>
            </w:pPr>
            <w:r>
              <w:t xml:space="preserve">0.052</w:t>
            </w:r>
          </w:p>
        </w:tc>
      </w:tr>
      <w:tr>
        <w:tc>
          <w:tcPr/>
          <w:p>
            <w:pPr>
              <w:pStyle w:val="Compact"/>
              <w:jc w:val="left"/>
            </w:pPr>
            <w:r>
              <w:t xml:space="preserve">Jefferson</w:t>
            </w:r>
          </w:p>
        </w:tc>
        <w:tc>
          <w:tcPr/>
          <w:p>
            <w:pPr>
              <w:pStyle w:val="Compact"/>
              <w:jc w:val="right"/>
            </w:pPr>
            <w:r>
              <w:t xml:space="preserve">0.017</w:t>
            </w:r>
          </w:p>
        </w:tc>
        <w:tc>
          <w:tcPr/>
          <w:p>
            <w:pPr>
              <w:pStyle w:val="Compact"/>
              <w:jc w:val="left"/>
            </w:pPr>
            <w:r>
              <w:t xml:space="preserve">Liberty</w:t>
            </w:r>
          </w:p>
        </w:tc>
        <w:tc>
          <w:tcPr/>
          <w:p>
            <w:pPr>
              <w:pStyle w:val="Compact"/>
              <w:jc w:val="right"/>
            </w:pPr>
            <w:r>
              <w:t xml:space="preserve">0.017</w:t>
            </w:r>
          </w:p>
        </w:tc>
      </w:tr>
    </w:tbl>
    <w:p>
      <w:pPr>
        <w:pStyle w:val="BodyText"/>
      </w:pPr>
      <w:r>
        <w:rPr>
          <w:bCs/>
          <w:b/>
        </w:rPr>
        <w:t xml:space="preserve">Table 2. The origins of Florida resident anglers fishing in Franklin County, for 2011-2021.</w:t>
      </w:r>
      <w:r>
        <w:br/>
      </w:r>
      <w:r>
        <w:t xml:space="preserve">This table shows where Florida resident anglers come from when they fish Franklin County.</w:t>
      </w:r>
      <w:r>
        <w:t xml:space="preserve"> </w:t>
      </w:r>
      <w:r>
        <w:rPr>
          <w:bCs/>
          <w:b/>
        </w:rPr>
        <w:t xml:space="preserve">Columns 1 &amp; 2</w:t>
      </w:r>
      <w:r>
        <w:rPr>
          <w:bCs/>
          <w:b/>
        </w:rPr>
        <w:t xml:space="preserve"> </w:t>
      </w:r>
      <w:r>
        <w:t xml:space="preserve"> </w:t>
      </w:r>
      <w:r>
        <w:t xml:space="preserve">show origins of trips in Franklin County by anglers who are</w:t>
      </w:r>
      <w:r>
        <w:t xml:space="preserve"> </w:t>
      </w:r>
      <w:r>
        <w:rPr>
          <w:bCs/>
          <w:b/>
        </w:rPr>
        <w:t xml:space="preserve">not</w:t>
      </w:r>
      <w:r>
        <w:t xml:space="preserve"> </w:t>
      </w:r>
      <w:r>
        <w:t xml:space="preserve">residents of Franklin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Franklin County. This information can be used to identifying in-state advertising.</w:t>
      </w:r>
    </w:p>
    <w:p>
      <w:pPr>
        <w:pStyle w:val="BodyText"/>
      </w:pPr>
    </w:p>
    <w:bookmarkEnd w:id="24"/>
    <w:bookmarkEnd w:id="25"/>
    <w:bookmarkStart w:id="27" w:name="what-people-fish-for-in-franklin-county"/>
    <w:p>
      <w:pPr>
        <w:pStyle w:val="Heading3"/>
      </w:pPr>
      <w:r>
        <w:t xml:space="preserve">What people fish for in Franklin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Franklin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0.411</w:t>
            </w:r>
          </w:p>
        </w:tc>
        <w:tc>
          <w:tcPr/>
          <w:p>
            <w:pPr>
              <w:pStyle w:val="Compact"/>
              <w:jc w:val="left"/>
            </w:pPr>
            <w:r>
              <w:t xml:space="preserve">No Target</w:t>
            </w:r>
          </w:p>
        </w:tc>
        <w:tc>
          <w:tcPr/>
          <w:p>
            <w:pPr>
              <w:pStyle w:val="Compact"/>
              <w:jc w:val="right"/>
            </w:pPr>
            <w:r>
              <w:t xml:space="preserve">0.428</w:t>
            </w:r>
          </w:p>
        </w:tc>
        <w:tc>
          <w:tcPr/>
          <w:p>
            <w:pPr>
              <w:pStyle w:val="Compact"/>
              <w:jc w:val="left"/>
            </w:pPr>
            <w:r>
              <w:t xml:space="preserve">No Target</w:t>
            </w:r>
          </w:p>
        </w:tc>
        <w:tc>
          <w:tcPr/>
          <w:p>
            <w:pPr>
              <w:pStyle w:val="Compact"/>
              <w:jc w:val="right"/>
            </w:pPr>
            <w:r>
              <w:t xml:space="preserve">0.409</w:t>
            </w:r>
          </w:p>
        </w:tc>
        <w:tc>
          <w:tcPr/>
          <w:p>
            <w:pPr>
              <w:pStyle w:val="Compact"/>
              <w:jc w:val="left"/>
            </w:pPr>
            <w:r>
              <w:t xml:space="preserve">No Target</w:t>
            </w:r>
          </w:p>
        </w:tc>
        <w:tc>
          <w:tcPr/>
          <w:p>
            <w:pPr>
              <w:pStyle w:val="Compact"/>
              <w:jc w:val="right"/>
            </w:pPr>
            <w:r>
              <w:t xml:space="preserve">0.414</w:t>
            </w:r>
          </w:p>
        </w:tc>
      </w:tr>
      <w:tr>
        <w:tc>
          <w:tcPr/>
          <w:p>
            <w:pPr>
              <w:pStyle w:val="Compact"/>
              <w:jc w:val="left"/>
            </w:pPr>
            <w:r>
              <w:t xml:space="preserve">Spotted seatrout</w:t>
            </w:r>
          </w:p>
        </w:tc>
        <w:tc>
          <w:tcPr/>
          <w:p>
            <w:pPr>
              <w:pStyle w:val="Compact"/>
              <w:jc w:val="right"/>
            </w:pPr>
            <w:r>
              <w:t xml:space="preserve">0.146</w:t>
            </w:r>
          </w:p>
        </w:tc>
        <w:tc>
          <w:tcPr/>
          <w:p>
            <w:pPr>
              <w:pStyle w:val="Compact"/>
              <w:jc w:val="left"/>
            </w:pPr>
            <w:r>
              <w:t xml:space="preserve">Spotted seatrout</w:t>
            </w:r>
          </w:p>
        </w:tc>
        <w:tc>
          <w:tcPr/>
          <w:p>
            <w:pPr>
              <w:pStyle w:val="Compact"/>
              <w:jc w:val="right"/>
            </w:pPr>
            <w:r>
              <w:t xml:space="preserve">0.159</w:t>
            </w:r>
          </w:p>
        </w:tc>
        <w:tc>
          <w:tcPr/>
          <w:p>
            <w:pPr>
              <w:pStyle w:val="Compact"/>
              <w:jc w:val="left"/>
            </w:pPr>
            <w:r>
              <w:t xml:space="preserve">Spotted seatrout</w:t>
            </w:r>
          </w:p>
        </w:tc>
        <w:tc>
          <w:tcPr/>
          <w:p>
            <w:pPr>
              <w:pStyle w:val="Compact"/>
              <w:jc w:val="right"/>
            </w:pPr>
            <w:r>
              <w:t xml:space="preserve">0.144</w:t>
            </w:r>
          </w:p>
        </w:tc>
        <w:tc>
          <w:tcPr/>
          <w:p>
            <w:pPr>
              <w:pStyle w:val="Compact"/>
              <w:jc w:val="left"/>
            </w:pPr>
            <w:r>
              <w:t xml:space="preserve">Spotted seatrout</w:t>
            </w:r>
          </w:p>
        </w:tc>
        <w:tc>
          <w:tcPr/>
          <w:p>
            <w:pPr>
              <w:pStyle w:val="Compact"/>
              <w:jc w:val="right"/>
            </w:pPr>
            <w:r>
              <w:t xml:space="preserve">0.164</w:t>
            </w:r>
          </w:p>
        </w:tc>
      </w:tr>
      <w:tr>
        <w:tc>
          <w:tcPr/>
          <w:p>
            <w:pPr>
              <w:pStyle w:val="Compact"/>
              <w:jc w:val="left"/>
            </w:pPr>
            <w:r>
              <w:t xml:space="preserve">Red drum</w:t>
            </w:r>
          </w:p>
        </w:tc>
        <w:tc>
          <w:tcPr/>
          <w:p>
            <w:pPr>
              <w:pStyle w:val="Compact"/>
              <w:jc w:val="right"/>
            </w:pPr>
            <w:r>
              <w:t xml:space="preserve">0.120</w:t>
            </w:r>
          </w:p>
        </w:tc>
        <w:tc>
          <w:tcPr/>
          <w:p>
            <w:pPr>
              <w:pStyle w:val="Compact"/>
              <w:jc w:val="left"/>
            </w:pPr>
            <w:r>
              <w:t xml:space="preserve">Red drum</w:t>
            </w:r>
          </w:p>
        </w:tc>
        <w:tc>
          <w:tcPr/>
          <w:p>
            <w:pPr>
              <w:pStyle w:val="Compact"/>
              <w:jc w:val="right"/>
            </w:pPr>
            <w:r>
              <w:t xml:space="preserve">0.124</w:t>
            </w:r>
          </w:p>
        </w:tc>
        <w:tc>
          <w:tcPr/>
          <w:p>
            <w:pPr>
              <w:pStyle w:val="Compact"/>
              <w:jc w:val="left"/>
            </w:pPr>
            <w:r>
              <w:t xml:space="preserve">Red drum</w:t>
            </w:r>
          </w:p>
        </w:tc>
        <w:tc>
          <w:tcPr/>
          <w:p>
            <w:pPr>
              <w:pStyle w:val="Compact"/>
              <w:jc w:val="right"/>
            </w:pPr>
            <w:r>
              <w:t xml:space="preserve">0.119</w:t>
            </w:r>
          </w:p>
        </w:tc>
        <w:tc>
          <w:tcPr/>
          <w:p>
            <w:pPr>
              <w:pStyle w:val="Compact"/>
              <w:jc w:val="left"/>
            </w:pPr>
            <w:r>
              <w:t xml:space="preserve">Red drum</w:t>
            </w:r>
          </w:p>
        </w:tc>
        <w:tc>
          <w:tcPr/>
          <w:p>
            <w:pPr>
              <w:pStyle w:val="Compact"/>
              <w:jc w:val="right"/>
            </w:pPr>
            <w:r>
              <w:t xml:space="preserve">0.121</w:t>
            </w:r>
          </w:p>
        </w:tc>
      </w:tr>
      <w:tr>
        <w:tc>
          <w:tcPr/>
          <w:p>
            <w:pPr>
              <w:pStyle w:val="Compact"/>
              <w:jc w:val="left"/>
            </w:pPr>
            <w:r>
              <w:t xml:space="preserve">Red snapper</w:t>
            </w:r>
          </w:p>
        </w:tc>
        <w:tc>
          <w:tcPr/>
          <w:p>
            <w:pPr>
              <w:pStyle w:val="Compact"/>
              <w:jc w:val="right"/>
            </w:pPr>
            <w:r>
              <w:t xml:space="preserve">0.082</w:t>
            </w:r>
          </w:p>
        </w:tc>
        <w:tc>
          <w:tcPr/>
          <w:p>
            <w:pPr>
              <w:pStyle w:val="Compact"/>
              <w:jc w:val="left"/>
            </w:pPr>
            <w:r>
              <w:t xml:space="preserve">Red snapper</w:t>
            </w:r>
          </w:p>
        </w:tc>
        <w:tc>
          <w:tcPr/>
          <w:p>
            <w:pPr>
              <w:pStyle w:val="Compact"/>
              <w:jc w:val="right"/>
            </w:pPr>
            <w:r>
              <w:t xml:space="preserve">0.083</w:t>
            </w:r>
          </w:p>
        </w:tc>
        <w:tc>
          <w:tcPr/>
          <w:p>
            <w:pPr>
              <w:pStyle w:val="Compact"/>
              <w:jc w:val="left"/>
            </w:pPr>
            <w:r>
              <w:t xml:space="preserve">Red snapper</w:t>
            </w:r>
          </w:p>
        </w:tc>
        <w:tc>
          <w:tcPr/>
          <w:p>
            <w:pPr>
              <w:pStyle w:val="Compact"/>
              <w:jc w:val="right"/>
            </w:pPr>
            <w:r>
              <w:t xml:space="preserve">0.082</w:t>
            </w:r>
          </w:p>
        </w:tc>
        <w:tc>
          <w:tcPr/>
          <w:p>
            <w:pPr>
              <w:pStyle w:val="Compact"/>
              <w:jc w:val="left"/>
            </w:pPr>
            <w:r>
              <w:t xml:space="preserve">Red snapper</w:t>
            </w:r>
          </w:p>
        </w:tc>
        <w:tc>
          <w:tcPr/>
          <w:p>
            <w:pPr>
              <w:pStyle w:val="Compact"/>
              <w:jc w:val="right"/>
            </w:pPr>
            <w:r>
              <w:t xml:space="preserve">0.068</w:t>
            </w:r>
          </w:p>
        </w:tc>
      </w:tr>
      <w:tr>
        <w:tc>
          <w:tcPr/>
          <w:p>
            <w:pPr>
              <w:pStyle w:val="Compact"/>
              <w:jc w:val="left"/>
            </w:pPr>
            <w:r>
              <w:t xml:space="preserve">Gag</w:t>
            </w:r>
          </w:p>
        </w:tc>
        <w:tc>
          <w:tcPr/>
          <w:p>
            <w:pPr>
              <w:pStyle w:val="Compact"/>
              <w:jc w:val="right"/>
            </w:pPr>
            <w:r>
              <w:t xml:space="preserve">0.037</w:t>
            </w:r>
          </w:p>
        </w:tc>
        <w:tc>
          <w:tcPr/>
          <w:p>
            <w:pPr>
              <w:pStyle w:val="Compact"/>
              <w:jc w:val="left"/>
            </w:pPr>
            <w:r>
              <w:t xml:space="preserve">Gag</w:t>
            </w:r>
          </w:p>
        </w:tc>
        <w:tc>
          <w:tcPr/>
          <w:p>
            <w:pPr>
              <w:pStyle w:val="Compact"/>
              <w:jc w:val="right"/>
            </w:pPr>
            <w:r>
              <w:t xml:space="preserve">0.047</w:t>
            </w:r>
          </w:p>
        </w:tc>
        <w:tc>
          <w:tcPr/>
          <w:p>
            <w:pPr>
              <w:pStyle w:val="Compact"/>
              <w:jc w:val="left"/>
            </w:pPr>
            <w:r>
              <w:t xml:space="preserve">Sea bass family</w:t>
            </w:r>
          </w:p>
        </w:tc>
        <w:tc>
          <w:tcPr/>
          <w:p>
            <w:pPr>
              <w:pStyle w:val="Compact"/>
              <w:jc w:val="right"/>
            </w:pPr>
            <w:r>
              <w:t xml:space="preserve">0.037</w:t>
            </w:r>
          </w:p>
        </w:tc>
        <w:tc>
          <w:tcPr/>
          <w:p>
            <w:pPr>
              <w:pStyle w:val="Compact"/>
              <w:jc w:val="left"/>
            </w:pPr>
            <w:r>
              <w:t xml:space="preserve">Atlantic tarpon</w:t>
            </w:r>
          </w:p>
        </w:tc>
        <w:tc>
          <w:tcPr/>
          <w:p>
            <w:pPr>
              <w:pStyle w:val="Compact"/>
              <w:jc w:val="right"/>
            </w:pPr>
            <w:r>
              <w:t xml:space="preserve">0.039</w:t>
            </w:r>
          </w:p>
        </w:tc>
      </w:tr>
    </w:tbl>
    <w:p>
      <w:pPr>
        <w:pStyle w:val="BodyText"/>
      </w:pPr>
      <w:r>
        <w:rPr>
          <w:bCs/>
          <w:b/>
        </w:rPr>
        <w:t xml:space="preserve">Table 3. Proportions of species targeted by fishing trips made in Franklin County by anglers from various origins, for 2011-2021.</w:t>
      </w:r>
      <w:r>
        <w:br/>
      </w:r>
      <w:r>
        <w:t xml:space="preserve">This table shows the top 5 species anglers fish in Franklin County, depending on where they live.</w:t>
      </w:r>
      <w:r>
        <w:t xml:space="preserve"> </w:t>
      </w:r>
      <w:r>
        <w:rPr>
          <w:bCs/>
          <w:b/>
        </w:rPr>
        <w:t xml:space="preserve">Columns 1-2</w:t>
      </w:r>
      <w:r>
        <w:t xml:space="preserve"> </w:t>
      </w:r>
      <w:r>
        <w:t xml:space="preserve">shows what anglers fish for in Franklin County regardless of where they come from.</w:t>
      </w:r>
      <w:r>
        <w:t xml:space="preserve"> </w:t>
      </w:r>
      <w:r>
        <w:rPr>
          <w:bCs/>
          <w:b/>
        </w:rPr>
        <w:t xml:space="preserve">Columns 3-4</w:t>
      </w:r>
      <w:r>
        <w:t xml:space="preserve"> </w:t>
      </w:r>
      <w:r>
        <w:t xml:space="preserve">shows what Franklin County resident anglers fish for,</w:t>
      </w:r>
      <w:r>
        <w:t xml:space="preserve"> </w:t>
      </w:r>
      <w:r>
        <w:rPr>
          <w:bCs/>
          <w:b/>
        </w:rPr>
        <w:t xml:space="preserve">Columns 5-6</w:t>
      </w:r>
      <w:r>
        <w:t xml:space="preserve"> </w:t>
      </w:r>
      <w:r>
        <w:t xml:space="preserve">shows what anglers who live in Florida but not Franklin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elovestrand@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9FA9E5-827E-4E45-9D77-F5A478980D8E}"/>
</file>

<file path=customXml/itemProps2.xml><?xml version="1.0" encoding="utf-8"?>
<ds:datastoreItem xmlns:ds="http://schemas.openxmlformats.org/officeDocument/2006/customXml" ds:itemID="{A29D9BA7-6EA2-49E4-B136-5276B1E8DC57}"/>
</file>

<file path=customXml/itemProps3.xml><?xml version="1.0" encoding="utf-8"?>
<ds:datastoreItem xmlns:ds="http://schemas.openxmlformats.org/officeDocument/2006/customXml" ds:itemID="{4C144B67-49B1-4433-B49F-F84CFE1C795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Franklin County</dc:title>
  <dc:creator>Prepared for Franklin County by Ed Camp (edvcamp@ufl.edu) Assistant Professor University of Florida, and Eric Lovestrand, Regional Specialized Extension Agent Franklin County, elovestrand@ufl.edu</dc:creator>
  <cp:keywords/>
  <dcterms:created xsi:type="dcterms:W3CDTF">2023-01-24T15:02:51Z</dcterms:created>
  <dcterms:modified xsi:type="dcterms:W3CDTF">2023-01-24T15:02:51Z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