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Wakulla</w:t>
      </w:r>
      <w:r>
        <w:t xml:space="preserve"> </w:t>
      </w:r>
      <w:r>
        <w:t xml:space="preserve">County</w:t>
      </w:r>
    </w:p>
    <w:p>
      <w:pPr>
        <w:pStyle w:val="Author"/>
      </w:pPr>
      <w:r>
        <w:t xml:space="preserve">Prepared</w:t>
      </w:r>
      <w:r>
        <w:t xml:space="preserve"> </w:t>
      </w:r>
      <w:r>
        <w:t xml:space="preserve">for</w:t>
      </w:r>
      <w:r>
        <w:t xml:space="preserve"> </w:t>
      </w:r>
      <w:r>
        <w:t xml:space="preserve">Wakulla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Wakulla County</w:t>
      </w:r>
      <w:r>
        <w:t xml:space="preserve">. The report describes information about where people come from when they fish Wakulla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Wakulla County</w:t>
      </w:r>
      <w:r>
        <w:t xml:space="preserve">, which Savanna Barry can provide you.</w:t>
      </w:r>
    </w:p>
    <w:p>
      <w:pPr>
        <w:pStyle w:val="BodyText"/>
      </w:pPr>
    </w:p>
    <w:bookmarkEnd w:id="22"/>
    <w:bookmarkStart w:id="25" w:name="X76afe650bed5bfab472e4bb5311e29ee559a8cc"/>
    <w:p>
      <w:pPr>
        <w:pStyle w:val="Heading3"/>
      </w:pPr>
      <w:r>
        <w:t xml:space="preserve">Where people come from to fish Wakulla County</w:t>
      </w:r>
    </w:p>
    <w:bookmarkStart w:id="23"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Big Bend</w:t>
            </w:r>
          </w:p>
        </w:tc>
        <w:tc>
          <w:tcPr/>
          <w:p>
            <w:pPr>
              <w:pStyle w:val="Compact"/>
              <w:jc w:val="right"/>
            </w:pPr>
            <w:r>
              <w:t xml:space="preserve">Prop.</w:t>
            </w:r>
          </w:p>
        </w:tc>
        <w:tc>
          <w:tcPr/>
          <w:p>
            <w:pPr>
              <w:pStyle w:val="Compact"/>
              <w:jc w:val="left"/>
            </w:pPr>
            <w:r>
              <w:t xml:space="preserve">Trips to Wakulla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0.774</w:t>
            </w:r>
          </w:p>
        </w:tc>
        <w:tc>
          <w:tcPr/>
          <w:p>
            <w:pPr>
              <w:pStyle w:val="Compact"/>
              <w:jc w:val="left"/>
            </w:pPr>
            <w:r>
              <w:t xml:space="preserve">Georgia</w:t>
            </w:r>
          </w:p>
        </w:tc>
        <w:tc>
          <w:tcPr/>
          <w:p>
            <w:pPr>
              <w:pStyle w:val="Compact"/>
              <w:jc w:val="right"/>
            </w:pPr>
            <w:r>
              <w:t xml:space="preserve">0.772</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Alabama</w:t>
            </w:r>
          </w:p>
        </w:tc>
        <w:tc>
          <w:tcPr/>
          <w:p>
            <w:pPr>
              <w:pStyle w:val="Compact"/>
              <w:jc w:val="right"/>
            </w:pPr>
            <w:r>
              <w:t xml:space="preserve">0.062</w:t>
            </w:r>
          </w:p>
        </w:tc>
        <w:tc>
          <w:tcPr/>
          <w:p>
            <w:pPr>
              <w:pStyle w:val="Compact"/>
              <w:jc w:val="left"/>
            </w:pPr>
            <w:r>
              <w:t xml:space="preserve">Alabama</w:t>
            </w:r>
          </w:p>
        </w:tc>
        <w:tc>
          <w:tcPr/>
          <w:p>
            <w:pPr>
              <w:pStyle w:val="Compact"/>
              <w:jc w:val="right"/>
            </w:pPr>
            <w:r>
              <w:t xml:space="preserve">0.060</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Tennessee</w:t>
            </w:r>
          </w:p>
        </w:tc>
        <w:tc>
          <w:tcPr/>
          <w:p>
            <w:pPr>
              <w:pStyle w:val="Compact"/>
              <w:jc w:val="right"/>
            </w:pPr>
            <w:r>
              <w:t xml:space="preserve">0.043</w:t>
            </w:r>
          </w:p>
        </w:tc>
        <w:tc>
          <w:tcPr/>
          <w:p>
            <w:pPr>
              <w:pStyle w:val="Compact"/>
              <w:jc w:val="left"/>
            </w:pPr>
            <w:r>
              <w:t xml:space="preserve">Tennessee</w:t>
            </w:r>
          </w:p>
        </w:tc>
        <w:tc>
          <w:tcPr/>
          <w:p>
            <w:pPr>
              <w:pStyle w:val="Compact"/>
              <w:jc w:val="right"/>
            </w:pPr>
            <w:r>
              <w:t xml:space="preserve">0.039</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South Carolina</w:t>
            </w:r>
          </w:p>
        </w:tc>
        <w:tc>
          <w:tcPr/>
          <w:p>
            <w:pPr>
              <w:pStyle w:val="Compact"/>
              <w:jc w:val="right"/>
            </w:pPr>
            <w:r>
              <w:t xml:space="preserve">0.012</w:t>
            </w:r>
          </w:p>
        </w:tc>
        <w:tc>
          <w:tcPr/>
          <w:p>
            <w:pPr>
              <w:pStyle w:val="Compact"/>
              <w:jc w:val="left"/>
            </w:pPr>
            <w:r>
              <w:t xml:space="preserve">South Carolina</w:t>
            </w:r>
          </w:p>
        </w:tc>
        <w:tc>
          <w:tcPr/>
          <w:p>
            <w:pPr>
              <w:pStyle w:val="Compact"/>
              <w:jc w:val="right"/>
            </w:pPr>
            <w:r>
              <w:t xml:space="preserve">0.013</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North Carolina</w:t>
            </w:r>
          </w:p>
        </w:tc>
        <w:tc>
          <w:tcPr/>
          <w:p>
            <w:pPr>
              <w:pStyle w:val="Compact"/>
              <w:jc w:val="right"/>
            </w:pPr>
            <w:r>
              <w:t xml:space="preserve">0.010</w:t>
            </w:r>
          </w:p>
        </w:tc>
        <w:tc>
          <w:tcPr/>
          <w:p>
            <w:pPr>
              <w:pStyle w:val="Compact"/>
              <w:jc w:val="left"/>
            </w:pPr>
            <w:r>
              <w:t xml:space="preserve">North Carolina</w:t>
            </w:r>
          </w:p>
        </w:tc>
        <w:tc>
          <w:tcPr/>
          <w:p>
            <w:pPr>
              <w:pStyle w:val="Compact"/>
              <w:jc w:val="right"/>
            </w:pPr>
            <w:r>
              <w:t xml:space="preserve">0.011</w:t>
            </w:r>
          </w:p>
        </w:tc>
      </w:tr>
    </w:tbl>
    <w:p>
      <w:pPr>
        <w:pStyle w:val="BodyText"/>
      </w:pPr>
      <w:r>
        <w:rPr>
          <w:bCs/>
          <w:b/>
        </w:rPr>
        <w:t xml:space="preserve">Table 1. The origins of out-of-state angler trips for Florida, the region, and specifically Wakulla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Wakulla County. Comparing the columns shows how Wakulla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Leon</w:t>
            </w:r>
          </w:p>
        </w:tc>
        <w:tc>
          <w:tcPr/>
          <w:p>
            <w:pPr>
              <w:pStyle w:val="Compact"/>
              <w:jc w:val="right"/>
            </w:pPr>
            <w:r>
              <w:t xml:space="preserve">0.795</w:t>
            </w:r>
          </w:p>
        </w:tc>
        <w:tc>
          <w:tcPr/>
          <w:p>
            <w:pPr>
              <w:pStyle w:val="Compact"/>
              <w:jc w:val="left"/>
            </w:pPr>
            <w:r>
              <w:t xml:space="preserve">Leon</w:t>
            </w:r>
          </w:p>
        </w:tc>
        <w:tc>
          <w:tcPr/>
          <w:p>
            <w:pPr>
              <w:pStyle w:val="Compact"/>
              <w:jc w:val="right"/>
            </w:pPr>
            <w:r>
              <w:t xml:space="preserve">0.545</w:t>
            </w:r>
          </w:p>
        </w:tc>
      </w:tr>
      <w:tr>
        <w:tc>
          <w:tcPr/>
          <w:p>
            <w:pPr>
              <w:pStyle w:val="Compact"/>
              <w:jc w:val="left"/>
            </w:pPr>
            <w:r>
              <w:t xml:space="preserve">Gadsden</w:t>
            </w:r>
          </w:p>
        </w:tc>
        <w:tc>
          <w:tcPr/>
          <w:p>
            <w:pPr>
              <w:pStyle w:val="Compact"/>
              <w:jc w:val="right"/>
            </w:pPr>
            <w:r>
              <w:t xml:space="preserve">0.058</w:t>
            </w:r>
          </w:p>
        </w:tc>
        <w:tc>
          <w:tcPr/>
          <w:p>
            <w:pPr>
              <w:pStyle w:val="Compact"/>
              <w:jc w:val="left"/>
            </w:pPr>
            <w:r>
              <w:t xml:space="preserve">Wakulla</w:t>
            </w:r>
          </w:p>
        </w:tc>
        <w:tc>
          <w:tcPr/>
          <w:p>
            <w:pPr>
              <w:pStyle w:val="Compact"/>
              <w:jc w:val="right"/>
            </w:pPr>
            <w:r>
              <w:t xml:space="preserve">0.315</w:t>
            </w:r>
          </w:p>
        </w:tc>
      </w:tr>
      <w:tr>
        <w:tc>
          <w:tcPr/>
          <w:p>
            <w:pPr>
              <w:pStyle w:val="Compact"/>
              <w:jc w:val="left"/>
            </w:pPr>
            <w:r>
              <w:t xml:space="preserve">Jefferson</w:t>
            </w:r>
          </w:p>
        </w:tc>
        <w:tc>
          <w:tcPr/>
          <w:p>
            <w:pPr>
              <w:pStyle w:val="Compact"/>
              <w:jc w:val="right"/>
            </w:pPr>
            <w:r>
              <w:t xml:space="preserve">0.038</w:t>
            </w:r>
          </w:p>
        </w:tc>
        <w:tc>
          <w:tcPr/>
          <w:p>
            <w:pPr>
              <w:pStyle w:val="Compact"/>
              <w:jc w:val="left"/>
            </w:pPr>
            <w:r>
              <w:t xml:space="preserve">Gadsden</w:t>
            </w:r>
          </w:p>
        </w:tc>
        <w:tc>
          <w:tcPr/>
          <w:p>
            <w:pPr>
              <w:pStyle w:val="Compact"/>
              <w:jc w:val="right"/>
            </w:pPr>
            <w:r>
              <w:t xml:space="preserve">0.039</w:t>
            </w:r>
          </w:p>
        </w:tc>
      </w:tr>
      <w:tr>
        <w:tc>
          <w:tcPr/>
          <w:p>
            <w:pPr>
              <w:pStyle w:val="Compact"/>
              <w:jc w:val="left"/>
            </w:pPr>
            <w:r>
              <w:t xml:space="preserve">Franklin</w:t>
            </w:r>
          </w:p>
        </w:tc>
        <w:tc>
          <w:tcPr/>
          <w:p>
            <w:pPr>
              <w:pStyle w:val="Compact"/>
              <w:jc w:val="right"/>
            </w:pPr>
            <w:r>
              <w:t xml:space="preserve">0.009</w:t>
            </w:r>
          </w:p>
        </w:tc>
        <w:tc>
          <w:tcPr/>
          <w:p>
            <w:pPr>
              <w:pStyle w:val="Compact"/>
              <w:jc w:val="left"/>
            </w:pPr>
            <w:r>
              <w:t xml:space="preserve">Jefferson</w:t>
            </w:r>
          </w:p>
        </w:tc>
        <w:tc>
          <w:tcPr/>
          <w:p>
            <w:pPr>
              <w:pStyle w:val="Compact"/>
              <w:jc w:val="right"/>
            </w:pPr>
            <w:r>
              <w:t xml:space="preserve">0.026</w:t>
            </w:r>
          </w:p>
        </w:tc>
      </w:tr>
      <w:tr>
        <w:tc>
          <w:tcPr/>
          <w:p>
            <w:pPr>
              <w:pStyle w:val="Compact"/>
              <w:jc w:val="left"/>
            </w:pPr>
            <w:r>
              <w:t xml:space="preserve">Bay</w:t>
            </w:r>
          </w:p>
        </w:tc>
        <w:tc>
          <w:tcPr/>
          <w:p>
            <w:pPr>
              <w:pStyle w:val="Compact"/>
              <w:jc w:val="right"/>
            </w:pPr>
            <w:r>
              <w:t xml:space="preserve">0.005</w:t>
            </w:r>
          </w:p>
        </w:tc>
        <w:tc>
          <w:tcPr/>
          <w:p>
            <w:pPr>
              <w:pStyle w:val="Compact"/>
              <w:jc w:val="left"/>
            </w:pPr>
            <w:r>
              <w:t xml:space="preserve">Franklin</w:t>
            </w:r>
          </w:p>
        </w:tc>
        <w:tc>
          <w:tcPr/>
          <w:p>
            <w:pPr>
              <w:pStyle w:val="Compact"/>
              <w:jc w:val="right"/>
            </w:pPr>
            <w:r>
              <w:t xml:space="preserve">0.006</w:t>
            </w:r>
          </w:p>
        </w:tc>
      </w:tr>
    </w:tbl>
    <w:p>
      <w:pPr>
        <w:pStyle w:val="BodyText"/>
      </w:pPr>
      <w:r>
        <w:rPr>
          <w:bCs/>
          <w:b/>
        </w:rPr>
        <w:t xml:space="preserve">Table 2. The origins of Florida resident anglers fishing in Wakulla County, for 2011-2021.</w:t>
      </w:r>
      <w:r>
        <w:br/>
      </w:r>
      <w:r>
        <w:t xml:space="preserve">This table shows where Florida resident anglers come from when they fish Wakulla County.</w:t>
      </w:r>
      <w:r>
        <w:t xml:space="preserve"> </w:t>
      </w:r>
      <w:r>
        <w:rPr>
          <w:bCs/>
          <w:b/>
        </w:rPr>
        <w:t xml:space="preserve">Columns 1 &amp; 2</w:t>
      </w:r>
      <w:r>
        <w:rPr>
          <w:bCs/>
          <w:b/>
        </w:rPr>
        <w:t xml:space="preserve"> </w:t>
      </w:r>
      <w:r>
        <w:t xml:space="preserve"> </w:t>
      </w:r>
      <w:r>
        <w:t xml:space="preserve">show origins of trips in Wakulla County by anglers who are</w:t>
      </w:r>
      <w:r>
        <w:t xml:space="preserve"> </w:t>
      </w:r>
      <w:r>
        <w:rPr>
          <w:bCs/>
          <w:b/>
        </w:rPr>
        <w:t xml:space="preserve">not</w:t>
      </w:r>
      <w:r>
        <w:t xml:space="preserve"> </w:t>
      </w:r>
      <w:r>
        <w:t xml:space="preserve">residents of Wakulla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Wakulla County. This information can be used to identifying in-state advertising.</w:t>
      </w:r>
    </w:p>
    <w:p>
      <w:pPr>
        <w:pStyle w:val="BodyText"/>
      </w:pPr>
    </w:p>
    <w:bookmarkEnd w:id="24"/>
    <w:bookmarkEnd w:id="25"/>
    <w:bookmarkStart w:id="27" w:name="what-people-fish-for-in-wakulla-county"/>
    <w:p>
      <w:pPr>
        <w:pStyle w:val="Heading3"/>
      </w:pPr>
      <w:r>
        <w:t xml:space="preserve">What people fish for in Wakulla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885"/>
        <w:gridCol w:w="452"/>
        <w:gridCol w:w="1282"/>
        <w:gridCol w:w="452"/>
        <w:gridCol w:w="1508"/>
        <w:gridCol w:w="452"/>
        <w:gridCol w:w="1433"/>
        <w:gridCol w:w="452"/>
      </w:tblGrid>
      <w:tr>
        <w:trPr>
          <w:tblHeader w:val="true"/>
        </w:trPr>
        <w:tc>
          <w:tcPr/>
          <w:p>
            <w:pPr>
              <w:pStyle w:val="Compact"/>
              <w:jc w:val="left"/>
            </w:pPr>
            <w:r>
              <w:t xml:space="preserve">All Wakulla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Spotted seatrout</w:t>
            </w:r>
          </w:p>
        </w:tc>
        <w:tc>
          <w:tcPr/>
          <w:p>
            <w:pPr>
              <w:pStyle w:val="Compact"/>
              <w:jc w:val="right"/>
            </w:pPr>
            <w:r>
              <w:t xml:space="preserve">0.334</w:t>
            </w:r>
          </w:p>
        </w:tc>
        <w:tc>
          <w:tcPr/>
          <w:p>
            <w:pPr>
              <w:pStyle w:val="Compact"/>
              <w:jc w:val="left"/>
            </w:pPr>
            <w:r>
              <w:t xml:space="preserve">No Target</w:t>
            </w:r>
          </w:p>
        </w:tc>
        <w:tc>
          <w:tcPr/>
          <w:p>
            <w:pPr>
              <w:pStyle w:val="Compact"/>
              <w:jc w:val="right"/>
            </w:pPr>
            <w:r>
              <w:t xml:space="preserve">0.346</w:t>
            </w:r>
          </w:p>
        </w:tc>
        <w:tc>
          <w:tcPr/>
          <w:p>
            <w:pPr>
              <w:pStyle w:val="Compact"/>
              <w:jc w:val="left"/>
            </w:pPr>
            <w:r>
              <w:t xml:space="preserve">Spotted seatrout</w:t>
            </w:r>
          </w:p>
        </w:tc>
        <w:tc>
          <w:tcPr/>
          <w:p>
            <w:pPr>
              <w:pStyle w:val="Compact"/>
              <w:jc w:val="right"/>
            </w:pPr>
            <w:r>
              <w:t xml:space="preserve">0.368</w:t>
            </w:r>
          </w:p>
        </w:tc>
        <w:tc>
          <w:tcPr/>
          <w:p>
            <w:pPr>
              <w:pStyle w:val="Compact"/>
              <w:jc w:val="left"/>
            </w:pPr>
            <w:r>
              <w:t xml:space="preserve">Spotted seatrout</w:t>
            </w:r>
          </w:p>
        </w:tc>
        <w:tc>
          <w:tcPr/>
          <w:p>
            <w:pPr>
              <w:pStyle w:val="Compact"/>
              <w:jc w:val="right"/>
            </w:pPr>
            <w:r>
              <w:t xml:space="preserve">0.473</w:t>
            </w:r>
          </w:p>
        </w:tc>
      </w:tr>
      <w:tr>
        <w:tc>
          <w:tcPr/>
          <w:p>
            <w:pPr>
              <w:pStyle w:val="Compact"/>
              <w:jc w:val="left"/>
            </w:pPr>
            <w:r>
              <w:t xml:space="preserve">No Target</w:t>
            </w:r>
          </w:p>
        </w:tc>
        <w:tc>
          <w:tcPr/>
          <w:p>
            <w:pPr>
              <w:pStyle w:val="Compact"/>
              <w:jc w:val="right"/>
            </w:pPr>
            <w:r>
              <w:t xml:space="preserve">0.312</w:t>
            </w:r>
          </w:p>
        </w:tc>
        <w:tc>
          <w:tcPr/>
          <w:p>
            <w:pPr>
              <w:pStyle w:val="Compact"/>
              <w:jc w:val="left"/>
            </w:pPr>
            <w:r>
              <w:t xml:space="preserve">Spotted seatrout</w:t>
            </w:r>
          </w:p>
        </w:tc>
        <w:tc>
          <w:tcPr/>
          <w:p>
            <w:pPr>
              <w:pStyle w:val="Compact"/>
              <w:jc w:val="right"/>
            </w:pPr>
            <w:r>
              <w:t xml:space="preserve">0.227</w:t>
            </w:r>
          </w:p>
        </w:tc>
        <w:tc>
          <w:tcPr/>
          <w:p>
            <w:pPr>
              <w:pStyle w:val="Compact"/>
              <w:jc w:val="left"/>
            </w:pPr>
            <w:r>
              <w:t xml:space="preserve">No Target</w:t>
            </w:r>
          </w:p>
        </w:tc>
        <w:tc>
          <w:tcPr/>
          <w:p>
            <w:pPr>
              <w:pStyle w:val="Compact"/>
              <w:jc w:val="right"/>
            </w:pPr>
            <w:r>
              <w:t xml:space="preserve">0.302</w:t>
            </w:r>
          </w:p>
        </w:tc>
        <w:tc>
          <w:tcPr/>
          <w:p>
            <w:pPr>
              <w:pStyle w:val="Compact"/>
              <w:jc w:val="left"/>
            </w:pPr>
            <w:r>
              <w:t xml:space="preserve">No Target</w:t>
            </w:r>
          </w:p>
        </w:tc>
        <w:tc>
          <w:tcPr/>
          <w:p>
            <w:pPr>
              <w:pStyle w:val="Compact"/>
              <w:jc w:val="right"/>
            </w:pPr>
            <w:r>
              <w:t xml:space="preserve">0.304</w:t>
            </w:r>
          </w:p>
        </w:tc>
      </w:tr>
      <w:tr>
        <w:tc>
          <w:tcPr/>
          <w:p>
            <w:pPr>
              <w:pStyle w:val="Compact"/>
              <w:jc w:val="left"/>
            </w:pPr>
            <w:r>
              <w:t xml:space="preserve">Red drum</w:t>
            </w:r>
          </w:p>
        </w:tc>
        <w:tc>
          <w:tcPr/>
          <w:p>
            <w:pPr>
              <w:pStyle w:val="Compact"/>
              <w:jc w:val="right"/>
            </w:pPr>
            <w:r>
              <w:t xml:space="preserve">0.206</w:t>
            </w:r>
          </w:p>
        </w:tc>
        <w:tc>
          <w:tcPr/>
          <w:p>
            <w:pPr>
              <w:pStyle w:val="Compact"/>
              <w:jc w:val="left"/>
            </w:pPr>
            <w:r>
              <w:t xml:space="preserve">Red drum</w:t>
            </w:r>
          </w:p>
        </w:tc>
        <w:tc>
          <w:tcPr/>
          <w:p>
            <w:pPr>
              <w:pStyle w:val="Compact"/>
              <w:jc w:val="right"/>
            </w:pPr>
            <w:r>
              <w:t xml:space="preserve">0.220</w:t>
            </w:r>
          </w:p>
        </w:tc>
        <w:tc>
          <w:tcPr/>
          <w:p>
            <w:pPr>
              <w:pStyle w:val="Compact"/>
              <w:jc w:val="left"/>
            </w:pPr>
            <w:r>
              <w:t xml:space="preserve">Red drum</w:t>
            </w:r>
          </w:p>
        </w:tc>
        <w:tc>
          <w:tcPr/>
          <w:p>
            <w:pPr>
              <w:pStyle w:val="Compact"/>
              <w:jc w:val="right"/>
            </w:pPr>
            <w:r>
              <w:t xml:space="preserve">0.202</w:t>
            </w:r>
          </w:p>
        </w:tc>
        <w:tc>
          <w:tcPr/>
          <w:p>
            <w:pPr>
              <w:pStyle w:val="Compact"/>
              <w:jc w:val="left"/>
            </w:pPr>
            <w:r>
              <w:t xml:space="preserve">Red drum</w:t>
            </w:r>
          </w:p>
        </w:tc>
        <w:tc>
          <w:tcPr/>
          <w:p>
            <w:pPr>
              <w:pStyle w:val="Compact"/>
              <w:jc w:val="right"/>
            </w:pPr>
            <w:r>
              <w:t xml:space="preserve">0.109</w:t>
            </w:r>
          </w:p>
        </w:tc>
      </w:tr>
      <w:tr>
        <w:tc>
          <w:tcPr/>
          <w:p>
            <w:pPr>
              <w:pStyle w:val="Compact"/>
              <w:jc w:val="left"/>
            </w:pPr>
            <w:r>
              <w:t xml:space="preserve">Gag</w:t>
            </w:r>
          </w:p>
        </w:tc>
        <w:tc>
          <w:tcPr/>
          <w:p>
            <w:pPr>
              <w:pStyle w:val="Compact"/>
              <w:jc w:val="right"/>
            </w:pPr>
            <w:r>
              <w:t xml:space="preserve">0.024</w:t>
            </w:r>
          </w:p>
        </w:tc>
        <w:tc>
          <w:tcPr/>
          <w:p>
            <w:pPr>
              <w:pStyle w:val="Compact"/>
              <w:jc w:val="left"/>
            </w:pPr>
            <w:r>
              <w:t xml:space="preserve">Cobia</w:t>
            </w:r>
          </w:p>
        </w:tc>
        <w:tc>
          <w:tcPr/>
          <w:p>
            <w:pPr>
              <w:pStyle w:val="Compact"/>
              <w:jc w:val="right"/>
            </w:pPr>
            <w:r>
              <w:t xml:space="preserve">0.040</w:t>
            </w:r>
          </w:p>
        </w:tc>
        <w:tc>
          <w:tcPr/>
          <w:p>
            <w:pPr>
              <w:pStyle w:val="Compact"/>
              <w:jc w:val="left"/>
            </w:pPr>
            <w:r>
              <w:t xml:space="preserve">Gag</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0.025</w:t>
            </w:r>
          </w:p>
        </w:tc>
      </w:tr>
      <w:tr>
        <w:tc>
          <w:tcPr/>
          <w:p>
            <w:pPr>
              <w:pStyle w:val="Compact"/>
              <w:jc w:val="left"/>
            </w:pPr>
            <w:r>
              <w:t xml:space="preserve">Cobia</w:t>
            </w:r>
          </w:p>
        </w:tc>
        <w:tc>
          <w:tcPr/>
          <w:p>
            <w:pPr>
              <w:pStyle w:val="Compact"/>
              <w:jc w:val="right"/>
            </w:pPr>
            <w:r>
              <w:t xml:space="preserve">0.021</w:t>
            </w:r>
          </w:p>
        </w:tc>
        <w:tc>
          <w:tcPr/>
          <w:p>
            <w:pPr>
              <w:pStyle w:val="Compact"/>
              <w:jc w:val="left"/>
            </w:pPr>
            <w:r>
              <w:t xml:space="preserve">Black sea bass</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0.016</w:t>
            </w:r>
          </w:p>
        </w:tc>
        <w:tc>
          <w:tcPr/>
          <w:p>
            <w:pPr>
              <w:pStyle w:val="Compact"/>
              <w:jc w:val="left"/>
            </w:pPr>
            <w:r>
              <w:t xml:space="preserve">Black sea bass</w:t>
            </w:r>
          </w:p>
        </w:tc>
        <w:tc>
          <w:tcPr/>
          <w:p>
            <w:pPr>
              <w:pStyle w:val="Compact"/>
              <w:jc w:val="right"/>
            </w:pPr>
            <w:r>
              <w:t xml:space="preserve">0.018</w:t>
            </w:r>
          </w:p>
        </w:tc>
      </w:tr>
    </w:tbl>
    <w:p>
      <w:pPr>
        <w:pStyle w:val="BodyText"/>
      </w:pPr>
      <w:r>
        <w:rPr>
          <w:bCs/>
          <w:b/>
        </w:rPr>
        <w:t xml:space="preserve">Table 3. Proportions of species targeted by fishing trips made in Wakulla County by anglers from various origins, for 2011-2021.</w:t>
      </w:r>
      <w:r>
        <w:br/>
      </w:r>
      <w:r>
        <w:t xml:space="preserve">This table shows the top 5 species anglers fish in Wakulla County, depending on where they live.</w:t>
      </w:r>
      <w:r>
        <w:t xml:space="preserve"> </w:t>
      </w:r>
      <w:r>
        <w:rPr>
          <w:bCs/>
          <w:b/>
        </w:rPr>
        <w:t xml:space="preserve">Columns 1-2</w:t>
      </w:r>
      <w:r>
        <w:t xml:space="preserve"> </w:t>
      </w:r>
      <w:r>
        <w:t xml:space="preserve">shows what anglers fish for in Wakulla County regardless of where they come from.</w:t>
      </w:r>
      <w:r>
        <w:t xml:space="preserve"> </w:t>
      </w:r>
      <w:r>
        <w:rPr>
          <w:bCs/>
          <w:b/>
        </w:rPr>
        <w:t xml:space="preserve">Columns 3-4</w:t>
      </w:r>
      <w:r>
        <w:t xml:space="preserve"> </w:t>
      </w:r>
      <w:r>
        <w:t xml:space="preserve">shows what Wakulla County resident anglers fish for,</w:t>
      </w:r>
      <w:r>
        <w:t xml:space="preserve"> </w:t>
      </w:r>
      <w:r>
        <w:rPr>
          <w:bCs/>
          <w:b/>
        </w:rPr>
        <w:t xml:space="preserve">Columns 5-6</w:t>
      </w:r>
      <w:r>
        <w:t xml:space="preserve"> </w:t>
      </w:r>
      <w:r>
        <w:t xml:space="preserve">shows what anglers who live in Florida but not Wakulla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savanna.barry@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0A4782-4D88-4DC8-9329-A643A04F42BB}"/>
</file>

<file path=customXml/itemProps2.xml><?xml version="1.0" encoding="utf-8"?>
<ds:datastoreItem xmlns:ds="http://schemas.openxmlformats.org/officeDocument/2006/customXml" ds:itemID="{DCB9D15E-ED92-4133-8CAE-33FF119881E2}"/>
</file>

<file path=customXml/itemProps3.xml><?xml version="1.0" encoding="utf-8"?>
<ds:datastoreItem xmlns:ds="http://schemas.openxmlformats.org/officeDocument/2006/customXml" ds:itemID="{F92B3014-90CF-4734-B6B0-B7F2241C2BB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Wakulla County</dc:title>
  <dc:creator>Prepared for Wakulla County by Ed Camp (edvcamp@ufl.edu) Assistant Professor University of Florida, and Savanna Barry, Florida Sea Grant Regional Specialized Extension Agent Nature Coast, savanna.barry@ufl.edu</dc:creator>
  <cp:keywords/>
  <dcterms:created xsi:type="dcterms:W3CDTF">2023-01-24T15:08:31Z</dcterms:created>
  <dcterms:modified xsi:type="dcterms:W3CDTF">2023-01-24T15:08:31Z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