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2022:</w:t>
      </w:r>
      <w:r>
        <w:t xml:space="preserve"> </w:t>
      </w:r>
      <w:r>
        <w:t xml:space="preserve">Brevard</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Space</w:t>
      </w:r>
      <w:r>
        <w:t xml:space="preserve"> </w:t>
      </w:r>
      <w:r>
        <w:t xml:space="preserve">Coast</w:t>
      </w:r>
      <w:r>
        <w:t xml:space="preserve"> </w:t>
      </w:r>
      <w:r>
        <w:t xml:space="preserve">Office</w:t>
      </w:r>
      <w:r>
        <w:t xml:space="preserve"> </w:t>
      </w:r>
      <w:r>
        <w:t xml:space="preserve">of</w:t>
      </w:r>
      <w:r>
        <w:t xml:space="preserve"> </w:t>
      </w:r>
      <w:r>
        <w:t xml:space="preserve">Tourism</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Holly</w:t>
      </w:r>
      <w:r>
        <w:t xml:space="preserve"> </w:t>
      </w:r>
      <w:r>
        <w:t xml:space="preserve">Abeels,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Brevard</w:t>
      </w:r>
      <w:r>
        <w:t xml:space="preserve"> </w:t>
      </w:r>
      <w:r>
        <w:t xml:space="preserve">County,</w:t>
      </w:r>
      <w:r>
        <w:t xml:space="preserve"> </w:t>
      </w:r>
      <w:hyperlink r:id="rId22">
        <w:r>
          <w:rPr>
            <w:rStyle w:val="Hyperlink"/>
          </w:rPr>
          <w:t xml:space="preserve">habeels@ufl.edu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Brevard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Brevard County, Florida</w:t>
      </w:r>
      <w:r>
        <w:t xml:space="preserve">. We believe this information is useful to several people and entities in Brevard County and the broader region, such as the the Space Coast Office of Tourism,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Brevard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Brevard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Space Coast Office of Tourism, access and use data that can help them better serve their constituents and sustain or improve the economic effects of marine recreational fishing in Brevard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Brevard,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Brevard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Brevard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Brevard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Brevard County.</w:t>
      </w:r>
    </w:p>
    <w:p>
      <w:pPr>
        <w:pStyle w:val="BodyText"/>
      </w:pPr>
      <w:r>
        <w:drawing>
          <wp:inline>
            <wp:extent cx="5334000" cy="3556000"/>
            <wp:effectExtent b="0" l="0" r="0" t="0"/>
            <wp:docPr descr="" title="" id="30" name="Picture"/>
            <a:graphic>
              <a:graphicData uri="http://schemas.openxmlformats.org/drawingml/2006/picture">
                <pic:pic>
                  <pic:nvPicPr>
                    <pic:cNvPr descr="2022_Effort_Brevard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Brevard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2_Effort_Brevard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Brevard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2_Effort_Brevard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Brevard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2_Effort_Brevard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Brevard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2_Effort_Brevard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Brevard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2_Effort_Brevard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Brevard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Brevard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Brevard County are:</w:t>
      </w:r>
    </w:p>
    <w:p>
      <w:pPr>
        <w:numPr>
          <w:ilvl w:val="0"/>
          <w:numId w:val="1006"/>
        </w:numPr>
        <w:pStyle w:val="Compact"/>
      </w:pPr>
      <w:r>
        <w:t xml:space="preserve">After increasing for most of the last decade, overall recreational fishing effort has decreased in recent years</w:t>
      </w:r>
    </w:p>
    <w:p>
      <w:pPr>
        <w:numPr>
          <w:ilvl w:val="0"/>
          <w:numId w:val="1006"/>
        </w:numPr>
        <w:pStyle w:val="Compact"/>
      </w:pPr>
      <w:r>
        <w:t xml:space="preserve">The majority of effort comes from the Shore-based mode</w:t>
      </w:r>
    </w:p>
    <w:p>
      <w:pPr>
        <w:numPr>
          <w:ilvl w:val="0"/>
          <w:numId w:val="1006"/>
        </w:numPr>
        <w:pStyle w:val="Compact"/>
      </w:pPr>
      <w:r>
        <w:t xml:space="preserve">Boat fishing (for-hire and private modes) have a clear summer peak, whereas shore-based fishing is more steady across seasons.</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habeels@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habeels@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47C68F-45F3-4199-9869-79F4FBAC9C0C}"/>
</file>

<file path=customXml/itemProps2.xml><?xml version="1.0" encoding="utf-8"?>
<ds:datastoreItem xmlns:ds="http://schemas.openxmlformats.org/officeDocument/2006/customXml" ds:itemID="{A9A7FABC-D3C1-4D6D-B058-D967FEB4F4A5}"/>
</file>

<file path=customXml/itemProps3.xml><?xml version="1.0" encoding="utf-8"?>
<ds:datastoreItem xmlns:ds="http://schemas.openxmlformats.org/officeDocument/2006/customXml" ds:itemID="{1497E7DE-771E-4720-B8A3-ACFADDFADCF3}"/>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2022: Brevard County</dc:title>
  <dc:creator>A data report for the Space Coast Office of Tourism prepared by:; Ed Camp, Assistant Professor of Fisheries and Aquaculture Governance, University of Florida, edvcamp@ufl.edu; Anna Braswell, Assistant Professor of Coastal Ecosystems and Watersheds, University of Florida, a.braswell@ufl.edu; Holly Abeels, Florida Sea Grant Extension Agent Brevard County, habeels@ufl.edu</dc:creator>
  <cp:keywords/>
  <dcterms:created xsi:type="dcterms:W3CDTF">2023-02-01T19:35:06Z</dcterms:created>
  <dcterms:modified xsi:type="dcterms:W3CDTF">2023-02-01T19:35:06Z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