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Charlotte</w:t>
      </w:r>
      <w:r>
        <w:t xml:space="preserve"> </w:t>
      </w:r>
      <w:r>
        <w:t xml:space="preserve">County</w:t>
      </w:r>
    </w:p>
    <w:p>
      <w:pPr>
        <w:pStyle w:val="Author"/>
      </w:pPr>
      <w:r>
        <w:t xml:space="preserve">Prepared</w:t>
      </w:r>
      <w:r>
        <w:t xml:space="preserve"> </w:t>
      </w:r>
      <w:r>
        <w:t xml:space="preserve">for</w:t>
      </w:r>
      <w:r>
        <w:t xml:space="preserve"> </w:t>
      </w:r>
      <w:r>
        <w:t xml:space="preserve">Charlotte</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Kate</w:t>
      </w:r>
      <w:r>
        <w:t xml:space="preserve"> </w:t>
      </w:r>
      <w:r>
        <w:t xml:space="preserve">Rose,</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Collier</w:t>
      </w:r>
      <w:r>
        <w:t xml:space="preserve"> </w:t>
      </w:r>
      <w:r>
        <w:t xml:space="preserve">County</w:t>
      </w:r>
      <w:r>
        <w:t xml:space="preserve"> </w:t>
      </w:r>
      <w:hyperlink r:id="rId22">
        <w:r>
          <w:rPr>
            <w:rStyle w:val="Hyperlink"/>
          </w:rPr>
          <w:t xml:space="preserve">kate.rose0210@ufl.edu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Charlotte County. This information shows the importance of fishing to Charlotte County economies, stakeholders, and ecosystems, and can inform advertising for fishing-based tourism and local planning in Charlotte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Charlotte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Charlotte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Charlotte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Charlotte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Charlotte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kate.rose0210@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kate.rose0210@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057FBF-9C9C-4F70-A030-188D7FA37AC7}"/>
</file>

<file path=customXml/itemProps2.xml><?xml version="1.0" encoding="utf-8"?>
<ds:datastoreItem xmlns:ds="http://schemas.openxmlformats.org/officeDocument/2006/customXml" ds:itemID="{734FABF7-C5BF-4914-83CB-48EC9E30E5D0}"/>
</file>

<file path=customXml/itemProps3.xml><?xml version="1.0" encoding="utf-8"?>
<ds:datastoreItem xmlns:ds="http://schemas.openxmlformats.org/officeDocument/2006/customXml" ds:itemID="{017B999A-BCD6-4F7B-AB24-A4B97E81648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Charlotte County</dc:title>
  <dc:creator>Prepared for Charlotte County by Edward Camp (edvcamp@ufl.edu) and Anna Brasawell (a.braswell@ufl.edu), Assistant Professors at the University of Florida, and Kate Rose, Florida Sea Grant Extension Agent Collier County kate.rose0210@ufl.edu</dc:creator>
  <cp:keywords/>
  <dcterms:created xsi:type="dcterms:W3CDTF">2025-03-13T15:17:50Z</dcterms:created>
  <dcterms:modified xsi:type="dcterms:W3CDTF">2025-03-13T15:17:50Z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