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Indian</w:t>
      </w:r>
      <w:r>
        <w:t xml:space="preserve"> </w:t>
      </w:r>
      <w:r>
        <w:t xml:space="preserve">River</w:t>
      </w:r>
      <w:r>
        <w:t xml:space="preserve"> </w:t>
      </w:r>
      <w:r>
        <w:t xml:space="preserve">County</w:t>
      </w:r>
    </w:p>
    <w:p>
      <w:pPr>
        <w:pStyle w:val="Author"/>
      </w:pPr>
      <w:r>
        <w:t xml:space="preserve">Prepared</w:t>
      </w:r>
      <w:r>
        <w:t xml:space="preserve"> </w:t>
      </w:r>
      <w:r>
        <w:t xml:space="preserve">for</w:t>
      </w:r>
      <w:r>
        <w:t xml:space="preserve"> </w:t>
      </w:r>
      <w:r>
        <w:t xml:space="preserve">Indian</w:t>
      </w:r>
      <w:r>
        <w:t xml:space="preserve"> </w:t>
      </w:r>
      <w:r>
        <w:t xml:space="preserve">River</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Lisa</w:t>
      </w:r>
      <w:r>
        <w:t xml:space="preserve"> </w:t>
      </w:r>
      <w:r>
        <w:t xml:space="preserve">Krimsky,</w:t>
      </w:r>
      <w:r>
        <w:t xml:space="preserve"> </w:t>
      </w:r>
      <w:r>
        <w:t xml:space="preserve">Regional</w:t>
      </w:r>
      <w:r>
        <w:t xml:space="preserve"> </w:t>
      </w:r>
      <w:r>
        <w:t xml:space="preserve">Specialized</w:t>
      </w:r>
      <w:r>
        <w:t xml:space="preserve"> </w:t>
      </w:r>
      <w:r>
        <w:t xml:space="preserve">Extension</w:t>
      </w:r>
      <w:r>
        <w:t xml:space="preserve"> </w:t>
      </w:r>
      <w:r>
        <w:t xml:space="preserve">Agent</w:t>
      </w:r>
      <w:r>
        <w:t xml:space="preserve"> </w:t>
      </w:r>
      <w:r>
        <w:t xml:space="preserve">Southeast</w:t>
      </w:r>
      <w:r>
        <w:t xml:space="preserve"> </w:t>
      </w:r>
      <w:r>
        <w:t xml:space="preserve">Florida</w:t>
      </w:r>
      <w:r>
        <w:t xml:space="preserve"> </w:t>
      </w:r>
      <w:hyperlink r:id="rId22">
        <w:r>
          <w:rPr>
            <w:rStyle w:val="Hyperlink"/>
          </w:rPr>
          <w:t xml:space="preserve">lkrimsky@ufl.edu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Indian River County. This information shows the importance of fishing to Indian River County economies, stakeholders, and ecosystems, and can inform advertising for fishing-based tourism and local planning in Indian River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Indian%20River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Indian River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Indian%20River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Indian River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Indian River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lkrimsky@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lkrimsk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2B5638-887A-411A-AC2C-DD1BC7C9748C}"/>
</file>

<file path=customXml/itemProps2.xml><?xml version="1.0" encoding="utf-8"?>
<ds:datastoreItem xmlns:ds="http://schemas.openxmlformats.org/officeDocument/2006/customXml" ds:itemID="{A78C557A-BE5D-4CC7-BA83-8CC3230F34A6}"/>
</file>

<file path=customXml/itemProps3.xml><?xml version="1.0" encoding="utf-8"?>
<ds:datastoreItem xmlns:ds="http://schemas.openxmlformats.org/officeDocument/2006/customXml" ds:itemID="{40F7EC33-5D1E-4205-A09B-6D4E576CE2A4}"/>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Indian River County</dc:title>
  <dc:creator>Prepared for Indian River County by Edward Camp (edvcamp@ufl.edu) and Anna Brasawell (a.braswell@ufl.edu), Assistant Professors at the University of Florida, and Lisa Krimsky, Regional Specialized Extension Agent Southeast Florida lkrimsky@ufl.edu</dc:creator>
  <cp:keywords/>
  <dcterms:created xsi:type="dcterms:W3CDTF">2025-03-13T15:20:37Z</dcterms:created>
  <dcterms:modified xsi:type="dcterms:W3CDTF">2025-03-13T15:20:37Z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