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Miami-Dade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Miami-Dade</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Ana</w:t>
      </w:r>
      <w:r>
        <w:t xml:space="preserve"> </w:t>
      </w:r>
      <w:r>
        <w:t xml:space="preserve">Zangroniz,</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Miami-Dade</w:t>
      </w:r>
      <w:r>
        <w:t xml:space="preserve"> </w:t>
      </w:r>
      <w:r>
        <w:t xml:space="preserve">County,</w:t>
      </w:r>
      <w:r>
        <w:t xml:space="preserve"> </w:t>
      </w:r>
      <w:hyperlink r:id="rId22">
        <w:r>
          <w:rPr>
            <w:rStyle w:val="Hyperlink"/>
          </w:rPr>
          <w:t xml:space="preserve">azangroniz@ufl.edu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Miami-Dade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Miami-Dade County, Florida</w:t>
      </w:r>
      <w:r>
        <w:t xml:space="preserve">. We believe this information is useful to several people and entities in Miami-Dade County and the broader region, such as the the Miami-Dade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Miami-Dade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Miami-Dade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Miami-Dade County Government and Tourist Development Council, access and use data that can help them better serve their constituents and sustain or improve the economic effects of marine recreational fishing in Miami-Dade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Miami-Dade,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Miami-Dade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Miami-Dade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Miami-Dade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Miami-Dade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Miami-Dad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Miami-Dade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Miami-Dad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Miami-Dade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Miami-Dad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Miami-Dade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Miami-Dad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Miami-Dade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Miami-Dad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Miami-Dade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Miami-Dad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Miami-Dade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Miami-Dade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Miami-Dade County are:</w:t>
      </w:r>
    </w:p>
    <w:p>
      <w:pPr>
        <w:numPr>
          <w:ilvl w:val="0"/>
          <w:numId w:val="1006"/>
        </w:numPr>
        <w:pStyle w:val="Compact"/>
      </w:pPr>
      <w:r>
        <w:t xml:space="preserve">Overall effort has been mostly steady if a bit noisy for the last decade</w:t>
      </w:r>
    </w:p>
    <w:p>
      <w:pPr>
        <w:numPr>
          <w:ilvl w:val="0"/>
          <w:numId w:val="1006"/>
        </w:numPr>
        <w:pStyle w:val="Compact"/>
      </w:pPr>
      <w:r>
        <w:t xml:space="preserve">Shore-based and Private/Rental Vessel modes are nearly even in accounting for the most trips</w:t>
      </w:r>
    </w:p>
    <w:p>
      <w:pPr>
        <w:numPr>
          <w:ilvl w:val="0"/>
          <w:numId w:val="1006"/>
        </w:numPr>
        <w:pStyle w:val="Compact"/>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azangroniz@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azangroniz@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2C86BE-FA94-4443-A330-A7403798733F}"/>
</file>

<file path=customXml/itemProps2.xml><?xml version="1.0" encoding="utf-8"?>
<ds:datastoreItem xmlns:ds="http://schemas.openxmlformats.org/officeDocument/2006/customXml" ds:itemID="{F49E7644-67EE-4928-B795-1525C35F3B7F}"/>
</file>

<file path=customXml/itemProps3.xml><?xml version="1.0" encoding="utf-8"?>
<ds:datastoreItem xmlns:ds="http://schemas.openxmlformats.org/officeDocument/2006/customXml" ds:itemID="{7B1A659E-6531-4A47-B696-2E3DEDEB376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Miami-Dade County</dc:title>
  <dc:creator>A data report for the Miami-Dade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Ana Zangroniz, Florida Sea Grant Extension Agent Miami-Dade County, azangroniz@ufl.edu</dc:creator>
  <cp:keywords/>
  <dcterms:created xsi:type="dcterms:W3CDTF">2025-03-13T15:09:48Z</dcterms:created>
  <dcterms:modified xsi:type="dcterms:W3CDTF">2025-03-13T15:09:48Z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