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Pasco</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Pasco</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Megan</w:t>
      </w:r>
      <w:r>
        <w:t xml:space="preserve"> </w:t>
      </w:r>
      <w:r>
        <w:t xml:space="preserve">Moore,</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Hernando</w:t>
      </w:r>
      <w:r>
        <w:t xml:space="preserve"> </w:t>
      </w:r>
      <w:r>
        <w:t xml:space="preserve">County,</w:t>
      </w:r>
      <w:r>
        <w:t xml:space="preserve"> </w:t>
      </w:r>
      <w:hyperlink r:id="rId22">
        <w:r>
          <w:rPr>
            <w:rStyle w:val="Hyperlink"/>
          </w:rPr>
          <w:t xml:space="preserve">me.moore@ufl.edu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Pasco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Pasco County, Florida</w:t>
      </w:r>
      <w:r>
        <w:t xml:space="preserve">. We believe this information is useful to several people and entities in Pasco County and the broader region, such as the the Pasco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Pasco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Pasco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Pasco County Government and Tourist Development Council, access and use data that can help them better serve their constituents and sustain or improve the economic effects of marine recreational fishing in Pasco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Pasco,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Pasco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Pasco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Pasco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Pasco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Pasco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Pasco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Pasco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Pasco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Pasco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Pasco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Pasco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Pasco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Pasco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Pasco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Pasco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Pasco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Pasco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Pasco County are:</w:t>
      </w:r>
    </w:p>
    <w:p>
      <w:pPr>
        <w:numPr>
          <w:ilvl w:val="0"/>
          <w:numId w:val="1006"/>
        </w:numPr>
        <w:pStyle w:val="Compact"/>
      </w:pPr>
      <w:r>
        <w:t xml:space="preserve">Overall effort has been mostly steady but noisy and estimated with substantial uncertainty over the last decade</w:t>
      </w:r>
    </w:p>
    <w:p>
      <w:pPr>
        <w:numPr>
          <w:ilvl w:val="0"/>
          <w:numId w:val="1006"/>
        </w:numPr>
        <w:pStyle w:val="Compact"/>
      </w:pPr>
      <w:r>
        <w:t xml:space="preserve">The majority of effort has come from the Private/Rental Vessel mode, though the Shore-based mode is estimated to have a lot of effort in some recent years</w:t>
      </w:r>
    </w:p>
    <w:p>
      <w:pPr>
        <w:numPr>
          <w:ilvl w:val="0"/>
          <w:numId w:val="1006"/>
        </w:numPr>
        <w:pStyle w:val="Compact"/>
      </w:pPr>
      <w:r>
        <w:t xml:space="preserve">Seasonal patterns differ substantially by mode: Private/Rental is greatest in summer and fall, but Shore-based is greatest in winter.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me.moore@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me.moore@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F270DE-5F7C-438A-8C76-E8BD1D634AF8}"/>
</file>

<file path=customXml/itemProps2.xml><?xml version="1.0" encoding="utf-8"?>
<ds:datastoreItem xmlns:ds="http://schemas.openxmlformats.org/officeDocument/2006/customXml" ds:itemID="{E3EF0A92-2F7F-4ED9-97EF-125F2C12A931}"/>
</file>

<file path=customXml/itemProps3.xml><?xml version="1.0" encoding="utf-8"?>
<ds:datastoreItem xmlns:ds="http://schemas.openxmlformats.org/officeDocument/2006/customXml" ds:itemID="{7DAA2CB3-67BB-4764-A5A1-24E5D7830BA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Pasco County</dc:title>
  <dc:creator>A data report for the Pasco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Megan Moore, Florida Sea Grant Extension Agent Hernando County, me.moore@ufl.edu</dc:creator>
  <cp:keywords/>
  <dcterms:created xsi:type="dcterms:W3CDTF">2025-03-13T15:12:01Z</dcterms:created>
  <dcterms:modified xsi:type="dcterms:W3CDTF">2025-03-13T15:12:01Z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