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Santa</w:t>
      </w:r>
      <w:r>
        <w:t xml:space="preserve"> </w:t>
      </w:r>
      <w:r>
        <w:t xml:space="preserve">Rosa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Santa</w:t>
      </w:r>
      <w:r>
        <w:t xml:space="preserve"> </w:t>
      </w:r>
      <w:r>
        <w:t xml:space="preserve">Rosa</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Laura</w:t>
      </w:r>
      <w:r>
        <w:t xml:space="preserve"> </w:t>
      </w:r>
      <w:r>
        <w:t xml:space="preserve">Tiu,</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Santa</w:t>
      </w:r>
      <w:r>
        <w:t xml:space="preserve"> </w:t>
      </w:r>
      <w:r>
        <w:t xml:space="preserve">Rosa</w:t>
      </w:r>
      <w:r>
        <w:t xml:space="preserve"> </w:t>
      </w:r>
      <w:r>
        <w:t xml:space="preserve">County,</w:t>
      </w:r>
      <w:r>
        <w:t xml:space="preserve"> </w:t>
      </w:r>
      <w:hyperlink r:id="rId22">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Santa Rosa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Santa Rosa County, Florida</w:t>
      </w:r>
      <w:r>
        <w:t xml:space="preserve">. We believe this information is useful to several people and entities in Santa Rosa County and the broader region, such as the the Santa Rosa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Santa Rosa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Santa Rosa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Santa Rosa County Government and Tourist Development Council, access and use data that can help them better serve their constituents and sustain or improve the economic effects of marine recreational fishing in Santa Rosa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Santa Rosa,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Santa Rosa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Santa Rosa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Santa Rosa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Santa Rosa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Santa%20Ros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Santa Rosa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Santa%20Ros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Santa Rosa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Santa%20Ros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Santa Rosa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Santa%20Ros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Santa Rosa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Santa%20Ros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Santa Rosa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Santa%20Ros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Santa Rosa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Santa Rosa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Santa Rosa County are:</w:t>
      </w:r>
    </w:p>
    <w:p>
      <w:pPr>
        <w:numPr>
          <w:ilvl w:val="0"/>
          <w:numId w:val="1006"/>
        </w:numPr>
        <w:pStyle w:val="Compact"/>
      </w:pPr>
      <w:r>
        <w:t xml:space="preserve">Overall effort estimates are quite noisy and often have a lot of uncertainty</w:t>
      </w:r>
    </w:p>
    <w:p>
      <w:pPr>
        <w:numPr>
          <w:ilvl w:val="0"/>
          <w:numId w:val="1006"/>
        </w:numPr>
        <w:pStyle w:val="Compact"/>
      </w:pPr>
      <w:r>
        <w:t xml:space="preserve">Shore-based has probably accounted for the majority of effort, though Private/Rental Vessel effort shows more consistent, confident estimates</w:t>
      </w:r>
    </w:p>
    <w:p>
      <w:pPr>
        <w:numPr>
          <w:ilvl w:val="0"/>
          <w:numId w:val="1006"/>
        </w:numPr>
        <w:pStyle w:val="Compact"/>
      </w:pPr>
      <w:r>
        <w:t xml:space="preserve">Seasonally, there is a strong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lgtiu@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E1DCEF-DE2F-443E-91A2-8E01838F5315}"/>
</file>

<file path=customXml/itemProps2.xml><?xml version="1.0" encoding="utf-8"?>
<ds:datastoreItem xmlns:ds="http://schemas.openxmlformats.org/officeDocument/2006/customXml" ds:itemID="{CFA1C130-0D1A-424A-8D33-2E9A706D8497}"/>
</file>

<file path=customXml/itemProps3.xml><?xml version="1.0" encoding="utf-8"?>
<ds:datastoreItem xmlns:ds="http://schemas.openxmlformats.org/officeDocument/2006/customXml" ds:itemID="{9D4335E8-1E29-404A-B844-BD63279C145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Santa Rosa County</dc:title>
  <dc:creator>A data report for the Santa Rosa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Laura Tiu, Florida Sea Grant Extension Agent Santa Rosa County, lgtiu@ufl.edu</dc:creator>
  <cp:keywords/>
  <dcterms:created xsi:type="dcterms:W3CDTF">2025-03-13T15:12:57Z</dcterms:created>
  <dcterms:modified xsi:type="dcterms:W3CDTF">2025-03-13T15:12:57Z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