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Charlotte County</w:t>
      </w:r>
    </w:p>
    <w:p>
      <w:pPr>
        <w:pStyle w:val="Author"/>
      </w:pPr>
      <w:r>
        <w:t xml:space="preserve">Prepared for the Charlotte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Kate Rose, Florida Sea Grant Extension Agent Charlotte County.</w:t>
      </w:r>
      <w:r>
        <w:t xml:space="preserve"> </w:t>
      </w:r>
      <w:hyperlink r:id="rId21">
        <w:r>
          <w:rPr>
            <w:rStyle w:val="Hyperlink"/>
          </w:rPr>
          <w:t xml:space="preserve">kate.rose0210@ufl.edu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Charlotte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Charlotte County as of 2024. It does not describe its economic value. Still, this summary may help inform discussions and decision making related to policy, management, or environmental changes in or around Charlotte County that might impact recreational fishing activity, or when discussing similar changes that occur at a regional or state-wide scale but might affect Charlotte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Charlotte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Charlotte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Charlotte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Charlotte County is given in the bottom right cell.</w:t>
      </w:r>
    </w:p>
    <w:p>
      <w:pPr>
        <w:pStyle w:val="TableCaption"/>
      </w:pPr>
      <w:r>
        <w:t xml:space="preserve">Charlotte Marine Rec. Fishing Contribution, Industry Output</w:t>
      </w:r>
    </w:p>
    <w:tbl>
      <w:tblPr>
        <w:tblStyle w:val="Table"/>
        <w:tblW w:type="auto" w:w="0"/>
        <w:tblLook w:firstRow="1" w:lastRow="0" w:firstColumn="0" w:lastColumn="0" w:noHBand="0" w:noVBand="0" w:val="0020"/>
        <w:tblCaption w:val="Charlotte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38.34</w:t>
            </w:r>
          </w:p>
        </w:tc>
        <w:tc>
          <w:tcPr/>
          <w:p>
            <w:pPr>
              <w:pStyle w:val="Compact"/>
              <w:jc w:val="left"/>
            </w:pPr>
            <w:r>
              <w:t xml:space="preserve">9.04</w:t>
            </w:r>
          </w:p>
        </w:tc>
        <w:tc>
          <w:tcPr/>
          <w:p>
            <w:pPr>
              <w:pStyle w:val="Compact"/>
              <w:jc w:val="left"/>
            </w:pPr>
            <w:r>
              <w:t xml:space="preserve">6.07</w:t>
            </w:r>
          </w:p>
        </w:tc>
        <w:tc>
          <w:tcPr/>
          <w:p>
            <w:pPr>
              <w:pStyle w:val="Compact"/>
              <w:jc w:val="left"/>
            </w:pPr>
            <w:r>
              <w:t xml:space="preserve">53.44</w:t>
            </w:r>
          </w:p>
        </w:tc>
      </w:tr>
      <w:tr>
        <w:tc>
          <w:tcPr/>
          <w:p>
            <w:pPr>
              <w:pStyle w:val="Compact"/>
              <w:jc w:val="left"/>
            </w:pPr>
            <w:r>
              <w:t xml:space="preserve">For-hire</w:t>
            </w:r>
          </w:p>
        </w:tc>
        <w:tc>
          <w:tcPr/>
          <w:p>
            <w:pPr>
              <w:pStyle w:val="Compact"/>
              <w:jc w:val="left"/>
            </w:pPr>
            <w:r>
              <w:t xml:space="preserve">1.79</w:t>
            </w:r>
          </w:p>
        </w:tc>
        <w:tc>
          <w:tcPr/>
          <w:p>
            <w:pPr>
              <w:pStyle w:val="Compact"/>
              <w:jc w:val="left"/>
            </w:pPr>
            <w:r>
              <w:t xml:space="preserve">0.39</w:t>
            </w:r>
          </w:p>
        </w:tc>
        <w:tc>
          <w:tcPr/>
          <w:p>
            <w:pPr>
              <w:pStyle w:val="Compact"/>
              <w:jc w:val="left"/>
            </w:pPr>
            <w:r>
              <w:t xml:space="preserve">0.54</w:t>
            </w:r>
          </w:p>
        </w:tc>
        <w:tc>
          <w:tcPr/>
          <w:p>
            <w:pPr>
              <w:pStyle w:val="Compact"/>
              <w:jc w:val="left"/>
            </w:pPr>
            <w:r>
              <w:t xml:space="preserve">2.73</w:t>
            </w:r>
          </w:p>
        </w:tc>
      </w:tr>
      <w:tr>
        <w:tc>
          <w:tcPr/>
          <w:p>
            <w:pPr>
              <w:pStyle w:val="Compact"/>
              <w:jc w:val="left"/>
            </w:pPr>
            <w:r>
              <w:t xml:space="preserve">Private Vessel</w:t>
            </w:r>
          </w:p>
        </w:tc>
        <w:tc>
          <w:tcPr/>
          <w:p>
            <w:pPr>
              <w:pStyle w:val="Compact"/>
              <w:jc w:val="left"/>
            </w:pPr>
            <w:r>
              <w:t xml:space="preserve">44.03</w:t>
            </w:r>
          </w:p>
        </w:tc>
        <w:tc>
          <w:tcPr/>
          <w:p>
            <w:pPr>
              <w:pStyle w:val="Compact"/>
              <w:jc w:val="left"/>
            </w:pPr>
            <w:r>
              <w:t xml:space="preserve">10.84</w:t>
            </w:r>
          </w:p>
        </w:tc>
        <w:tc>
          <w:tcPr/>
          <w:p>
            <w:pPr>
              <w:pStyle w:val="Compact"/>
              <w:jc w:val="left"/>
            </w:pPr>
            <w:r>
              <w:t xml:space="preserve">8.35</w:t>
            </w:r>
          </w:p>
        </w:tc>
        <w:tc>
          <w:tcPr/>
          <w:p>
            <w:pPr>
              <w:pStyle w:val="Compact"/>
              <w:jc w:val="left"/>
            </w:pPr>
            <w:r>
              <w:t xml:space="preserve">63.22</w:t>
            </w:r>
          </w:p>
        </w:tc>
      </w:tr>
      <w:tr>
        <w:tc>
          <w:tcPr/>
          <w:p>
            <w:pPr>
              <w:pStyle w:val="Compact"/>
              <w:jc w:val="left"/>
            </w:pPr>
            <w:r>
              <w:t xml:space="preserve">All Mar. Rec. Fishing</w:t>
            </w:r>
          </w:p>
        </w:tc>
        <w:tc>
          <w:tcPr/>
          <w:p>
            <w:pPr>
              <w:pStyle w:val="Compact"/>
              <w:jc w:val="left"/>
            </w:pPr>
            <w:r>
              <w:t xml:space="preserve">84.16</w:t>
            </w:r>
          </w:p>
        </w:tc>
        <w:tc>
          <w:tcPr/>
          <w:p>
            <w:pPr>
              <w:pStyle w:val="Compact"/>
              <w:jc w:val="left"/>
            </w:pPr>
            <w:r>
              <w:t xml:space="preserve">20.27</w:t>
            </w:r>
          </w:p>
        </w:tc>
        <w:tc>
          <w:tcPr/>
          <w:p>
            <w:pPr>
              <w:pStyle w:val="Compact"/>
              <w:jc w:val="left"/>
            </w:pPr>
            <w:r>
              <w:t xml:space="preserve">14.96</w:t>
            </w:r>
          </w:p>
        </w:tc>
        <w:tc>
          <w:tcPr/>
          <w:p>
            <w:pPr>
              <w:pStyle w:val="Compact"/>
              <w:jc w:val="left"/>
            </w:pPr>
            <w:r>
              <w:t xml:space="preserve">119.39</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Charlotte County is given in the bottom right cell.</w:t>
      </w:r>
    </w:p>
    <w:p>
      <w:pPr>
        <w:pStyle w:val="TableCaption"/>
      </w:pPr>
      <w:r>
        <w:t xml:space="preserve">Charlotte Marine Rec. Fishing Contribution, Employment</w:t>
      </w:r>
    </w:p>
    <w:tbl>
      <w:tblPr>
        <w:tblStyle w:val="Table"/>
        <w:tblW w:type="auto" w:w="0"/>
        <w:tblLook w:firstRow="1" w:lastRow="0" w:firstColumn="0" w:lastColumn="0" w:noHBand="0" w:noVBand="0" w:val="0020"/>
        <w:tblCaption w:val="Charlotte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405</w:t>
            </w:r>
          </w:p>
        </w:tc>
        <w:tc>
          <w:tcPr/>
          <w:p>
            <w:pPr>
              <w:pStyle w:val="Compact"/>
              <w:jc w:val="left"/>
            </w:pPr>
            <w:r>
              <w:t xml:space="preserve">63</w:t>
            </w:r>
          </w:p>
        </w:tc>
        <w:tc>
          <w:tcPr/>
          <w:p>
            <w:pPr>
              <w:pStyle w:val="Compact"/>
              <w:jc w:val="left"/>
            </w:pPr>
            <w:r>
              <w:t xml:space="preserve">37</w:t>
            </w:r>
          </w:p>
        </w:tc>
        <w:tc>
          <w:tcPr/>
          <w:p>
            <w:pPr>
              <w:pStyle w:val="Compact"/>
              <w:jc w:val="left"/>
            </w:pPr>
            <w:r>
              <w:t xml:space="preserve">506</w:t>
            </w:r>
          </w:p>
        </w:tc>
      </w:tr>
      <w:tr>
        <w:tc>
          <w:tcPr/>
          <w:p>
            <w:pPr>
              <w:pStyle w:val="Compact"/>
              <w:jc w:val="left"/>
            </w:pPr>
            <w:r>
              <w:t xml:space="preserve">For-hire</w:t>
            </w:r>
          </w:p>
        </w:tc>
        <w:tc>
          <w:tcPr/>
          <w:p>
            <w:pPr>
              <w:pStyle w:val="Compact"/>
              <w:jc w:val="left"/>
            </w:pPr>
            <w:r>
              <w:t xml:space="preserve">21</w:t>
            </w:r>
          </w:p>
        </w:tc>
        <w:tc>
          <w:tcPr/>
          <w:p>
            <w:pPr>
              <w:pStyle w:val="Compact"/>
              <w:jc w:val="left"/>
            </w:pPr>
            <w:r>
              <w:t xml:space="preserve">3</w:t>
            </w:r>
          </w:p>
        </w:tc>
        <w:tc>
          <w:tcPr/>
          <w:p>
            <w:pPr>
              <w:pStyle w:val="Compact"/>
              <w:jc w:val="left"/>
            </w:pPr>
            <w:r>
              <w:t xml:space="preserve">3</w:t>
            </w:r>
          </w:p>
        </w:tc>
        <w:tc>
          <w:tcPr/>
          <w:p>
            <w:pPr>
              <w:pStyle w:val="Compact"/>
              <w:jc w:val="left"/>
            </w:pPr>
            <w:r>
              <w:t xml:space="preserve">27</w:t>
            </w:r>
          </w:p>
        </w:tc>
      </w:tr>
      <w:tr>
        <w:tc>
          <w:tcPr/>
          <w:p>
            <w:pPr>
              <w:pStyle w:val="Compact"/>
              <w:jc w:val="left"/>
            </w:pPr>
            <w:r>
              <w:t xml:space="preserve">Private Vessel</w:t>
            </w:r>
          </w:p>
        </w:tc>
        <w:tc>
          <w:tcPr/>
          <w:p>
            <w:pPr>
              <w:pStyle w:val="Compact"/>
              <w:jc w:val="left"/>
            </w:pPr>
            <w:r>
              <w:t xml:space="preserve">393</w:t>
            </w:r>
          </w:p>
        </w:tc>
        <w:tc>
          <w:tcPr/>
          <w:p>
            <w:pPr>
              <w:pStyle w:val="Compact"/>
              <w:jc w:val="left"/>
            </w:pPr>
            <w:r>
              <w:t xml:space="preserve">78</w:t>
            </w:r>
          </w:p>
        </w:tc>
        <w:tc>
          <w:tcPr/>
          <w:p>
            <w:pPr>
              <w:pStyle w:val="Compact"/>
              <w:jc w:val="left"/>
            </w:pPr>
            <w:r>
              <w:t xml:space="preserve">51</w:t>
            </w:r>
          </w:p>
        </w:tc>
        <w:tc>
          <w:tcPr/>
          <w:p>
            <w:pPr>
              <w:pStyle w:val="Compact"/>
              <w:jc w:val="left"/>
            </w:pPr>
            <w:r>
              <w:t xml:space="preserve">522</w:t>
            </w:r>
          </w:p>
        </w:tc>
      </w:tr>
      <w:tr>
        <w:tc>
          <w:tcPr/>
          <w:p>
            <w:pPr>
              <w:pStyle w:val="Compact"/>
              <w:jc w:val="left"/>
            </w:pPr>
            <w:r>
              <w:t xml:space="preserve">All Mar. Rec. Fishing</w:t>
            </w:r>
          </w:p>
        </w:tc>
        <w:tc>
          <w:tcPr/>
          <w:p>
            <w:pPr>
              <w:pStyle w:val="Compact"/>
              <w:jc w:val="left"/>
            </w:pPr>
            <w:r>
              <w:t xml:space="preserve">819</w:t>
            </w:r>
          </w:p>
        </w:tc>
        <w:tc>
          <w:tcPr/>
          <w:p>
            <w:pPr>
              <w:pStyle w:val="Compact"/>
              <w:jc w:val="left"/>
            </w:pPr>
            <w:r>
              <w:t xml:space="preserve">144</w:t>
            </w:r>
          </w:p>
        </w:tc>
        <w:tc>
          <w:tcPr/>
          <w:p>
            <w:pPr>
              <w:pStyle w:val="Compact"/>
              <w:jc w:val="left"/>
            </w:pPr>
            <w:r>
              <w:t xml:space="preserve">91</w:t>
            </w:r>
          </w:p>
        </w:tc>
        <w:tc>
          <w:tcPr/>
          <w:p>
            <w:pPr>
              <w:pStyle w:val="Compact"/>
              <w:jc w:val="left"/>
            </w:pPr>
            <w:r>
              <w:t xml:space="preserve">1055</w:t>
            </w:r>
          </w:p>
        </w:tc>
      </w:tr>
    </w:tbl>
    <w:bookmarkEnd w:id="24"/>
    <w:bookmarkStart w:id="25" w:name="summary"/>
    <w:p>
      <w:pPr>
        <w:pStyle w:val="Heading3"/>
      </w:pPr>
      <w:r>
        <w:t xml:space="preserve">Summary</w:t>
      </w:r>
    </w:p>
    <w:p>
      <w:pPr>
        <w:pStyle w:val="FirstParagraph"/>
      </w:pPr>
      <w:r>
        <w:t xml:space="preserve">This summary shows that marine recreational fishing in Charlotte County contributed $119.39M and 1055 jobs to the Charlotte County economy in 2024. Again, it is critical to understand that this is not economic value, but nonetheless should be helpful for understanding the economic importance of marine recreational fishing to Charlotte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kate.rose0210@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kate.rose0210@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DE765E-0621-4309-9D49-90A01D2617FB}"/>
</file>

<file path=customXml/itemProps2.xml><?xml version="1.0" encoding="utf-8"?>
<ds:datastoreItem xmlns:ds="http://schemas.openxmlformats.org/officeDocument/2006/customXml" ds:itemID="{5AEAAAF9-FB6E-4591-8F84-1E0A556FFBDB}"/>
</file>

<file path=customXml/itemProps3.xml><?xml version="1.0" encoding="utf-8"?>
<ds:datastoreItem xmlns:ds="http://schemas.openxmlformats.org/officeDocument/2006/customXml" ds:itemID="{C5FC18F4-F83B-4B06-A7D9-7D66EF0EC80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Charlotte County</dc:title>
  <dc:creator>Prepared for the Charlotte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Kate Rose, Florida Sea Grant Extension Agent Charlotte County. kate.rose0210@ufl.edu</dc:creator>
  <cp:keywords/>
  <dcterms:created xsi:type="dcterms:W3CDTF">2025-03-19T19:29:10Z</dcterms:created>
  <dcterms:modified xsi:type="dcterms:W3CDTF">2025-03-19T19:29:10Z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