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Levy County</w:t>
      </w:r>
    </w:p>
    <w:p>
      <w:pPr>
        <w:pStyle w:val="Author"/>
      </w:pPr>
      <w:r>
        <w:t xml:space="preserve">Prepared for the Levy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Levy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Levy County as of 2024. It does not describe its economic value. Still, this summary may help inform discussions and decision making related to policy, management, or environmental changes in or around Levy County that might impact recreational fishing activity, or when discussing similar changes that occur at a regional or state-wide scale but might affect Levy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Levy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Levy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Levy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Levy County is given in the bottom right cell.</w:t>
      </w:r>
    </w:p>
    <w:p>
      <w:pPr>
        <w:pStyle w:val="TableCaption"/>
      </w:pPr>
      <w:r>
        <w:t xml:space="preserve">Levy Marine Rec. Fishing Contribution, Industry Output</w:t>
      </w:r>
    </w:p>
    <w:tbl>
      <w:tblPr>
        <w:tblStyle w:val="Table"/>
        <w:tblW w:type="auto" w:w="0"/>
        <w:tblLook w:firstRow="1" w:lastRow="0" w:firstColumn="0" w:lastColumn="0" w:noHBand="0" w:noVBand="0" w:val="0020"/>
        <w:tblCaption w:val="Levy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11.52</w:t>
            </w:r>
          </w:p>
        </w:tc>
        <w:tc>
          <w:tcPr/>
          <w:p>
            <w:pPr>
              <w:pStyle w:val="Compact"/>
              <w:jc w:val="left"/>
            </w:pPr>
            <w:r>
              <w:t xml:space="preserve">2.53</w:t>
            </w:r>
          </w:p>
        </w:tc>
        <w:tc>
          <w:tcPr/>
          <w:p>
            <w:pPr>
              <w:pStyle w:val="Compact"/>
              <w:jc w:val="left"/>
            </w:pPr>
            <w:r>
              <w:t xml:space="preserve">0.96</w:t>
            </w:r>
          </w:p>
        </w:tc>
        <w:tc>
          <w:tcPr/>
          <w:p>
            <w:pPr>
              <w:pStyle w:val="Compact"/>
              <w:jc w:val="left"/>
            </w:pPr>
            <w:r>
              <w:t xml:space="preserve">15.02</w:t>
            </w:r>
          </w:p>
        </w:tc>
      </w:tr>
      <w:tr>
        <w:tc>
          <w:tcPr/>
          <w:p>
            <w:pPr>
              <w:pStyle w:val="Compact"/>
              <w:jc w:val="left"/>
            </w:pPr>
            <w:r>
              <w:t xml:space="preserve">For-hire</w:t>
            </w:r>
          </w:p>
        </w:tc>
        <w:tc>
          <w:tcPr/>
          <w:p>
            <w:pPr>
              <w:pStyle w:val="Compact"/>
              <w:jc w:val="left"/>
            </w:pPr>
            <w:r>
              <w:t xml:space="preserve">2.85</w:t>
            </w:r>
          </w:p>
        </w:tc>
        <w:tc>
          <w:tcPr/>
          <w:p>
            <w:pPr>
              <w:pStyle w:val="Compact"/>
              <w:jc w:val="left"/>
            </w:pPr>
            <w:r>
              <w:t xml:space="preserve">0.35</w:t>
            </w:r>
          </w:p>
        </w:tc>
        <w:tc>
          <w:tcPr/>
          <w:p>
            <w:pPr>
              <w:pStyle w:val="Compact"/>
              <w:jc w:val="left"/>
            </w:pPr>
            <w:r>
              <w:t xml:space="preserve">0.64</w:t>
            </w:r>
          </w:p>
        </w:tc>
        <w:tc>
          <w:tcPr/>
          <w:p>
            <w:pPr>
              <w:pStyle w:val="Compact"/>
              <w:jc w:val="left"/>
            </w:pPr>
            <w:r>
              <w:t xml:space="preserve">3.84</w:t>
            </w:r>
          </w:p>
        </w:tc>
      </w:tr>
      <w:tr>
        <w:tc>
          <w:tcPr/>
          <w:p>
            <w:pPr>
              <w:pStyle w:val="Compact"/>
              <w:jc w:val="left"/>
            </w:pPr>
            <w:r>
              <w:t xml:space="preserve">Private Vessel</w:t>
            </w:r>
          </w:p>
        </w:tc>
        <w:tc>
          <w:tcPr/>
          <w:p>
            <w:pPr>
              <w:pStyle w:val="Compact"/>
              <w:jc w:val="left"/>
            </w:pPr>
            <w:r>
              <w:t xml:space="preserve">20.44</w:t>
            </w:r>
          </w:p>
        </w:tc>
        <w:tc>
          <w:tcPr/>
          <w:p>
            <w:pPr>
              <w:pStyle w:val="Compact"/>
              <w:jc w:val="left"/>
            </w:pPr>
            <w:r>
              <w:t xml:space="preserve">4.61</w:t>
            </w:r>
          </w:p>
        </w:tc>
        <w:tc>
          <w:tcPr/>
          <w:p>
            <w:pPr>
              <w:pStyle w:val="Compact"/>
              <w:jc w:val="left"/>
            </w:pPr>
            <w:r>
              <w:t xml:space="preserve">1.86</w:t>
            </w:r>
          </w:p>
        </w:tc>
        <w:tc>
          <w:tcPr/>
          <w:p>
            <w:pPr>
              <w:pStyle w:val="Compact"/>
              <w:jc w:val="left"/>
            </w:pPr>
            <w:r>
              <w:t xml:space="preserve">26.92</w:t>
            </w:r>
          </w:p>
        </w:tc>
      </w:tr>
      <w:tr>
        <w:tc>
          <w:tcPr/>
          <w:p>
            <w:pPr>
              <w:pStyle w:val="Compact"/>
              <w:jc w:val="left"/>
            </w:pPr>
            <w:r>
              <w:t xml:space="preserve">All Mar. Rec. Fishing</w:t>
            </w:r>
          </w:p>
        </w:tc>
        <w:tc>
          <w:tcPr/>
          <w:p>
            <w:pPr>
              <w:pStyle w:val="Compact"/>
              <w:jc w:val="left"/>
            </w:pPr>
            <w:r>
              <w:t xml:space="preserve">34.81</w:t>
            </w:r>
          </w:p>
        </w:tc>
        <w:tc>
          <w:tcPr/>
          <w:p>
            <w:pPr>
              <w:pStyle w:val="Compact"/>
              <w:jc w:val="left"/>
            </w:pPr>
            <w:r>
              <w:t xml:space="preserve">7.49</w:t>
            </w:r>
          </w:p>
        </w:tc>
        <w:tc>
          <w:tcPr/>
          <w:p>
            <w:pPr>
              <w:pStyle w:val="Compact"/>
              <w:jc w:val="left"/>
            </w:pPr>
            <w:r>
              <w:t xml:space="preserve">3.46</w:t>
            </w:r>
          </w:p>
        </w:tc>
        <w:tc>
          <w:tcPr/>
          <w:p>
            <w:pPr>
              <w:pStyle w:val="Compact"/>
              <w:jc w:val="left"/>
            </w:pPr>
            <w:r>
              <w:t xml:space="preserve">45.78</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Levy County is given in the bottom right cell.</w:t>
      </w:r>
    </w:p>
    <w:p>
      <w:pPr>
        <w:pStyle w:val="TableCaption"/>
      </w:pPr>
      <w:r>
        <w:t xml:space="preserve">Levy Marine Rec. Fishing Contribution, Employment</w:t>
      </w:r>
    </w:p>
    <w:tbl>
      <w:tblPr>
        <w:tblStyle w:val="Table"/>
        <w:tblW w:type="auto" w:w="0"/>
        <w:tblLook w:firstRow="1" w:lastRow="0" w:firstColumn="0" w:lastColumn="0" w:noHBand="0" w:noVBand="0" w:val="0020"/>
        <w:tblCaption w:val="Levy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143</w:t>
            </w:r>
          </w:p>
        </w:tc>
        <w:tc>
          <w:tcPr/>
          <w:p>
            <w:pPr>
              <w:pStyle w:val="Compact"/>
              <w:jc w:val="left"/>
            </w:pPr>
            <w:r>
              <w:t xml:space="preserve">17</w:t>
            </w:r>
          </w:p>
        </w:tc>
        <w:tc>
          <w:tcPr/>
          <w:p>
            <w:pPr>
              <w:pStyle w:val="Compact"/>
              <w:jc w:val="left"/>
            </w:pPr>
            <w:r>
              <w:t xml:space="preserve">6</w:t>
            </w:r>
          </w:p>
        </w:tc>
        <w:tc>
          <w:tcPr/>
          <w:p>
            <w:pPr>
              <w:pStyle w:val="Compact"/>
              <w:jc w:val="left"/>
            </w:pPr>
            <w:r>
              <w:t xml:space="preserve">166</w:t>
            </w:r>
          </w:p>
        </w:tc>
      </w:tr>
      <w:tr>
        <w:tc>
          <w:tcPr/>
          <w:p>
            <w:pPr>
              <w:pStyle w:val="Compact"/>
              <w:jc w:val="left"/>
            </w:pPr>
            <w:r>
              <w:t xml:space="preserve">For-hire</w:t>
            </w:r>
          </w:p>
        </w:tc>
        <w:tc>
          <w:tcPr/>
          <w:p>
            <w:pPr>
              <w:pStyle w:val="Compact"/>
              <w:jc w:val="left"/>
            </w:pPr>
            <w:r>
              <w:t xml:space="preserve">23</w:t>
            </w:r>
          </w:p>
        </w:tc>
        <w:tc>
          <w:tcPr/>
          <w:p>
            <w:pPr>
              <w:pStyle w:val="Compact"/>
              <w:jc w:val="left"/>
            </w:pPr>
            <w:r>
              <w:t xml:space="preserve">2</w:t>
            </w:r>
          </w:p>
        </w:tc>
        <w:tc>
          <w:tcPr/>
          <w:p>
            <w:pPr>
              <w:pStyle w:val="Compact"/>
              <w:jc w:val="left"/>
            </w:pPr>
            <w:r>
              <w:t xml:space="preserve">4</w:t>
            </w:r>
          </w:p>
        </w:tc>
        <w:tc>
          <w:tcPr/>
          <w:p>
            <w:pPr>
              <w:pStyle w:val="Compact"/>
              <w:jc w:val="left"/>
            </w:pPr>
            <w:r>
              <w:t xml:space="preserve">29</w:t>
            </w:r>
          </w:p>
        </w:tc>
      </w:tr>
      <w:tr>
        <w:tc>
          <w:tcPr/>
          <w:p>
            <w:pPr>
              <w:pStyle w:val="Compact"/>
              <w:jc w:val="left"/>
            </w:pPr>
            <w:r>
              <w:t xml:space="preserve">Private Vessel</w:t>
            </w:r>
          </w:p>
        </w:tc>
        <w:tc>
          <w:tcPr/>
          <w:p>
            <w:pPr>
              <w:pStyle w:val="Compact"/>
              <w:jc w:val="left"/>
            </w:pPr>
            <w:r>
              <w:t xml:space="preserve">223</w:t>
            </w:r>
          </w:p>
        </w:tc>
        <w:tc>
          <w:tcPr/>
          <w:p>
            <w:pPr>
              <w:pStyle w:val="Compact"/>
              <w:jc w:val="left"/>
            </w:pPr>
            <w:r>
              <w:t xml:space="preserve">34</w:t>
            </w:r>
          </w:p>
        </w:tc>
        <w:tc>
          <w:tcPr/>
          <w:p>
            <w:pPr>
              <w:pStyle w:val="Compact"/>
              <w:jc w:val="left"/>
            </w:pPr>
            <w:r>
              <w:t xml:space="preserve">12</w:t>
            </w:r>
          </w:p>
        </w:tc>
        <w:tc>
          <w:tcPr/>
          <w:p>
            <w:pPr>
              <w:pStyle w:val="Compact"/>
              <w:jc w:val="left"/>
            </w:pPr>
            <w:r>
              <w:t xml:space="preserve">269</w:t>
            </w:r>
          </w:p>
        </w:tc>
      </w:tr>
      <w:tr>
        <w:tc>
          <w:tcPr/>
          <w:p>
            <w:pPr>
              <w:pStyle w:val="Compact"/>
              <w:jc w:val="left"/>
            </w:pPr>
            <w:r>
              <w:t xml:space="preserve">All Mar. Rec. Fishing</w:t>
            </w:r>
          </w:p>
        </w:tc>
        <w:tc>
          <w:tcPr/>
          <w:p>
            <w:pPr>
              <w:pStyle w:val="Compact"/>
              <w:jc w:val="left"/>
            </w:pPr>
            <w:r>
              <w:t xml:space="preserve">389</w:t>
            </w:r>
          </w:p>
        </w:tc>
        <w:tc>
          <w:tcPr/>
          <w:p>
            <w:pPr>
              <w:pStyle w:val="Compact"/>
              <w:jc w:val="left"/>
            </w:pPr>
            <w:r>
              <w:t xml:space="preserve">53</w:t>
            </w:r>
          </w:p>
        </w:tc>
        <w:tc>
          <w:tcPr/>
          <w:p>
            <w:pPr>
              <w:pStyle w:val="Compact"/>
              <w:jc w:val="left"/>
            </w:pPr>
            <w:r>
              <w:t xml:space="preserve">22</w:t>
            </w:r>
          </w:p>
        </w:tc>
        <w:tc>
          <w:tcPr/>
          <w:p>
            <w:pPr>
              <w:pStyle w:val="Compact"/>
              <w:jc w:val="left"/>
            </w:pPr>
            <w:r>
              <w:t xml:space="preserve">464</w:t>
            </w:r>
          </w:p>
        </w:tc>
      </w:tr>
    </w:tbl>
    <w:bookmarkEnd w:id="24"/>
    <w:bookmarkStart w:id="25" w:name="summary"/>
    <w:p>
      <w:pPr>
        <w:pStyle w:val="Heading3"/>
      </w:pPr>
      <w:r>
        <w:t xml:space="preserve">Summary</w:t>
      </w:r>
    </w:p>
    <w:p>
      <w:pPr>
        <w:pStyle w:val="FirstParagraph"/>
      </w:pPr>
      <w:r>
        <w:t xml:space="preserve">This summary shows that marine recreational fishing in Levy County contributed $45.78M and 464 jobs to the Levy County economy in 2024. Again, it is critical to understand that this is not economic value, but nonetheless should be helpful for understanding the economic importance of marine recreational fishing to Levy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428CCA-3C6A-4224-A9C2-F580F1811F36}"/>
</file>

<file path=customXml/itemProps2.xml><?xml version="1.0" encoding="utf-8"?>
<ds:datastoreItem xmlns:ds="http://schemas.openxmlformats.org/officeDocument/2006/customXml" ds:itemID="{E287F296-5C5D-4A8D-8B39-2B740B7A85EF}"/>
</file>

<file path=customXml/itemProps3.xml><?xml version="1.0" encoding="utf-8"?>
<ds:datastoreItem xmlns:ds="http://schemas.openxmlformats.org/officeDocument/2006/customXml" ds:itemID="{F15A30B7-1F90-4F95-AA61-EAAEB7A9A078}"/>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Levy County</dc:title>
  <dc:creator>Prepared for the Levy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Savanna Barry, Florida Sea Grant Regional Specialized Extension Agent Nature Coast. savanna.barry@ufl.edu</dc:creator>
  <cp:keywords/>
  <dcterms:created xsi:type="dcterms:W3CDTF">2025-03-19T19:28:36Z</dcterms:created>
  <dcterms:modified xsi:type="dcterms:W3CDTF">2025-03-19T19:28:36Z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