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Okaloosa County</w:t>
      </w:r>
    </w:p>
    <w:p>
      <w:pPr>
        <w:pStyle w:val="Author"/>
      </w:pPr>
      <w:r>
        <w:t xml:space="preserve">Prepared for the Okaloosa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Dana Bigham-Stephens, Florida Sea Grant Extension Agent Okaloosa County.</w:t>
      </w:r>
      <w:r>
        <w:t xml:space="preserve"> </w:t>
      </w:r>
      <w:hyperlink r:id="rId21">
        <w:r>
          <w:rPr>
            <w:rStyle w:val="Hyperlink"/>
          </w:rPr>
          <w:t xml:space="preserve">dlbigham@ufl.edu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Okaloosa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Okaloosa County as of 2024. It does not describe its economic value. Still, this summary may help inform discussions and decision making related to policy, management, or environmental changes in or around Okaloosa County that might impact recreational fishing activity, or when discussing similar changes that occur at a regional or state-wide scale but might affect Okaloosa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Okaloosa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Okaloosa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Okaloosa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Okaloosa County is given in the bottom right cell.</w:t>
      </w:r>
    </w:p>
    <w:p>
      <w:pPr>
        <w:pStyle w:val="TableCaption"/>
      </w:pPr>
      <w:r>
        <w:t xml:space="preserve">Okaloosa Marine Rec. Fishing Contribution, Industry Output</w:t>
      </w:r>
    </w:p>
    <w:tbl>
      <w:tblPr>
        <w:tblStyle w:val="Table"/>
        <w:tblW w:type="auto" w:w="0"/>
        <w:tblLook w:firstRow="1" w:lastRow="0" w:firstColumn="0" w:lastColumn="0" w:noHBand="0" w:noVBand="0" w:val="0020"/>
        <w:tblCaption w:val="Okaloosa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60.54</w:t>
            </w:r>
          </w:p>
        </w:tc>
        <w:tc>
          <w:tcPr/>
          <w:p>
            <w:pPr>
              <w:pStyle w:val="Compact"/>
              <w:jc w:val="left"/>
            </w:pPr>
            <w:r>
              <w:t xml:space="preserve">14.67</w:t>
            </w:r>
          </w:p>
        </w:tc>
        <w:tc>
          <w:tcPr/>
          <w:p>
            <w:pPr>
              <w:pStyle w:val="Compact"/>
              <w:jc w:val="left"/>
            </w:pPr>
            <w:r>
              <w:t xml:space="preserve">10.83</w:t>
            </w:r>
          </w:p>
        </w:tc>
        <w:tc>
          <w:tcPr/>
          <w:p>
            <w:pPr>
              <w:pStyle w:val="Compact"/>
              <w:jc w:val="left"/>
            </w:pPr>
            <w:r>
              <w:t xml:space="preserve">86.03</w:t>
            </w:r>
          </w:p>
        </w:tc>
      </w:tr>
      <w:tr>
        <w:tc>
          <w:tcPr/>
          <w:p>
            <w:pPr>
              <w:pStyle w:val="Compact"/>
              <w:jc w:val="left"/>
            </w:pPr>
            <w:r>
              <w:t xml:space="preserve">For-hire</w:t>
            </w:r>
          </w:p>
        </w:tc>
        <w:tc>
          <w:tcPr/>
          <w:p>
            <w:pPr>
              <w:pStyle w:val="Compact"/>
              <w:jc w:val="left"/>
            </w:pPr>
            <w:r>
              <w:t xml:space="preserve">60.16</w:t>
            </w:r>
          </w:p>
        </w:tc>
        <w:tc>
          <w:tcPr/>
          <w:p>
            <w:pPr>
              <w:pStyle w:val="Compact"/>
              <w:jc w:val="left"/>
            </w:pPr>
            <w:r>
              <w:t xml:space="preserve">14.65</w:t>
            </w:r>
          </w:p>
        </w:tc>
        <w:tc>
          <w:tcPr/>
          <w:p>
            <w:pPr>
              <w:pStyle w:val="Compact"/>
              <w:jc w:val="left"/>
            </w:pPr>
            <w:r>
              <w:t xml:space="preserve">17.85</w:t>
            </w:r>
          </w:p>
        </w:tc>
        <w:tc>
          <w:tcPr/>
          <w:p>
            <w:pPr>
              <w:pStyle w:val="Compact"/>
              <w:jc w:val="left"/>
            </w:pPr>
            <w:r>
              <w:t xml:space="preserve">92.67</w:t>
            </w:r>
          </w:p>
        </w:tc>
      </w:tr>
      <w:tr>
        <w:tc>
          <w:tcPr/>
          <w:p>
            <w:pPr>
              <w:pStyle w:val="Compact"/>
              <w:jc w:val="left"/>
            </w:pPr>
            <w:r>
              <w:t xml:space="preserve">Private Vessel</w:t>
            </w:r>
          </w:p>
        </w:tc>
        <w:tc>
          <w:tcPr/>
          <w:p>
            <w:pPr>
              <w:pStyle w:val="Compact"/>
              <w:jc w:val="left"/>
            </w:pPr>
            <w:r>
              <w:t xml:space="preserve">3.98</w:t>
            </w:r>
          </w:p>
        </w:tc>
        <w:tc>
          <w:tcPr/>
          <w:p>
            <w:pPr>
              <w:pStyle w:val="Compact"/>
              <w:jc w:val="left"/>
            </w:pPr>
            <w:r>
              <w:t xml:space="preserve">0.91</w:t>
            </w:r>
          </w:p>
        </w:tc>
        <w:tc>
          <w:tcPr/>
          <w:p>
            <w:pPr>
              <w:pStyle w:val="Compact"/>
              <w:jc w:val="left"/>
            </w:pPr>
            <w:r>
              <w:t xml:space="preserve">0.89</w:t>
            </w:r>
          </w:p>
        </w:tc>
        <w:tc>
          <w:tcPr/>
          <w:p>
            <w:pPr>
              <w:pStyle w:val="Compact"/>
              <w:jc w:val="left"/>
            </w:pPr>
            <w:r>
              <w:t xml:space="preserve">5.78</w:t>
            </w:r>
          </w:p>
        </w:tc>
      </w:tr>
      <w:tr>
        <w:tc>
          <w:tcPr/>
          <w:p>
            <w:pPr>
              <w:pStyle w:val="Compact"/>
              <w:jc w:val="left"/>
            </w:pPr>
            <w:r>
              <w:t xml:space="preserve">All Mar. Rec. Fishing</w:t>
            </w:r>
          </w:p>
        </w:tc>
        <w:tc>
          <w:tcPr/>
          <w:p>
            <w:pPr>
              <w:pStyle w:val="Compact"/>
              <w:jc w:val="left"/>
            </w:pPr>
            <w:r>
              <w:t xml:space="preserve">124.68</w:t>
            </w:r>
          </w:p>
        </w:tc>
        <w:tc>
          <w:tcPr/>
          <w:p>
            <w:pPr>
              <w:pStyle w:val="Compact"/>
              <w:jc w:val="left"/>
            </w:pPr>
            <w:r>
              <w:t xml:space="preserve">30.23</w:t>
            </w:r>
          </w:p>
        </w:tc>
        <w:tc>
          <w:tcPr/>
          <w:p>
            <w:pPr>
              <w:pStyle w:val="Compact"/>
              <w:jc w:val="left"/>
            </w:pPr>
            <w:r>
              <w:t xml:space="preserve">29.57</w:t>
            </w:r>
          </w:p>
        </w:tc>
        <w:tc>
          <w:tcPr/>
          <w:p>
            <w:pPr>
              <w:pStyle w:val="Compact"/>
              <w:jc w:val="left"/>
            </w:pPr>
            <w:r>
              <w:t xml:space="preserve">184.48</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Okaloosa County is given in the bottom right cell.</w:t>
      </w:r>
    </w:p>
    <w:p>
      <w:pPr>
        <w:pStyle w:val="TableCaption"/>
      </w:pPr>
      <w:r>
        <w:t xml:space="preserve">Okaloosa Marine Rec. Fishing Contribution, Employment</w:t>
      </w:r>
    </w:p>
    <w:tbl>
      <w:tblPr>
        <w:tblStyle w:val="Table"/>
        <w:tblW w:type="auto" w:w="0"/>
        <w:tblLook w:firstRow="1" w:lastRow="0" w:firstColumn="0" w:lastColumn="0" w:noHBand="0" w:noVBand="0" w:val="0020"/>
        <w:tblCaption w:val="Okaloosa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601</w:t>
            </w:r>
          </w:p>
        </w:tc>
        <w:tc>
          <w:tcPr/>
          <w:p>
            <w:pPr>
              <w:pStyle w:val="Compact"/>
              <w:jc w:val="left"/>
            </w:pPr>
            <w:r>
              <w:t xml:space="preserve">93</w:t>
            </w:r>
          </w:p>
        </w:tc>
        <w:tc>
          <w:tcPr/>
          <w:p>
            <w:pPr>
              <w:pStyle w:val="Compact"/>
              <w:jc w:val="left"/>
            </w:pPr>
            <w:r>
              <w:t xml:space="preserve">65</w:t>
            </w:r>
          </w:p>
        </w:tc>
        <w:tc>
          <w:tcPr/>
          <w:p>
            <w:pPr>
              <w:pStyle w:val="Compact"/>
              <w:jc w:val="left"/>
            </w:pPr>
            <w:r>
              <w:t xml:space="preserve">759</w:t>
            </w:r>
          </w:p>
        </w:tc>
      </w:tr>
      <w:tr>
        <w:tc>
          <w:tcPr/>
          <w:p>
            <w:pPr>
              <w:pStyle w:val="Compact"/>
              <w:jc w:val="left"/>
            </w:pPr>
            <w:r>
              <w:t xml:space="preserve">For-hire</w:t>
            </w:r>
          </w:p>
        </w:tc>
        <w:tc>
          <w:tcPr/>
          <w:p>
            <w:pPr>
              <w:pStyle w:val="Compact"/>
              <w:jc w:val="left"/>
            </w:pPr>
            <w:r>
              <w:t xml:space="preserve">733</w:t>
            </w:r>
          </w:p>
        </w:tc>
        <w:tc>
          <w:tcPr/>
          <w:p>
            <w:pPr>
              <w:pStyle w:val="Compact"/>
              <w:jc w:val="left"/>
            </w:pPr>
            <w:r>
              <w:t xml:space="preserve">106</w:t>
            </w:r>
          </w:p>
        </w:tc>
        <w:tc>
          <w:tcPr/>
          <w:p>
            <w:pPr>
              <w:pStyle w:val="Compact"/>
              <w:jc w:val="left"/>
            </w:pPr>
            <w:r>
              <w:t xml:space="preserve">107</w:t>
            </w:r>
          </w:p>
        </w:tc>
        <w:tc>
          <w:tcPr/>
          <w:p>
            <w:pPr>
              <w:pStyle w:val="Compact"/>
              <w:jc w:val="left"/>
            </w:pPr>
            <w:r>
              <w:t xml:space="preserve">946</w:t>
            </w:r>
          </w:p>
        </w:tc>
      </w:tr>
      <w:tr>
        <w:tc>
          <w:tcPr/>
          <w:p>
            <w:pPr>
              <w:pStyle w:val="Compact"/>
              <w:jc w:val="left"/>
            </w:pPr>
            <w:r>
              <w:t xml:space="preserve">Private Vessel</w:t>
            </w:r>
          </w:p>
        </w:tc>
        <w:tc>
          <w:tcPr/>
          <w:p>
            <w:pPr>
              <w:pStyle w:val="Compact"/>
              <w:jc w:val="left"/>
            </w:pPr>
            <w:r>
              <w:t xml:space="preserve">32</w:t>
            </w:r>
          </w:p>
        </w:tc>
        <w:tc>
          <w:tcPr/>
          <w:p>
            <w:pPr>
              <w:pStyle w:val="Compact"/>
              <w:jc w:val="left"/>
            </w:pPr>
            <w:r>
              <w:t xml:space="preserve">6</w:t>
            </w:r>
          </w:p>
        </w:tc>
        <w:tc>
          <w:tcPr/>
          <w:p>
            <w:pPr>
              <w:pStyle w:val="Compact"/>
              <w:jc w:val="left"/>
            </w:pPr>
            <w:r>
              <w:t xml:space="preserve">5</w:t>
            </w:r>
          </w:p>
        </w:tc>
        <w:tc>
          <w:tcPr/>
          <w:p>
            <w:pPr>
              <w:pStyle w:val="Compact"/>
              <w:jc w:val="left"/>
            </w:pPr>
            <w:r>
              <w:t xml:space="preserve">43</w:t>
            </w:r>
          </w:p>
        </w:tc>
      </w:tr>
      <w:tr>
        <w:tc>
          <w:tcPr/>
          <w:p>
            <w:pPr>
              <w:pStyle w:val="Compact"/>
              <w:jc w:val="left"/>
            </w:pPr>
            <w:r>
              <w:t xml:space="preserve">All Mar. Rec. Fishing</w:t>
            </w:r>
          </w:p>
        </w:tc>
        <w:tc>
          <w:tcPr/>
          <w:p>
            <w:pPr>
              <w:pStyle w:val="Compact"/>
              <w:jc w:val="left"/>
            </w:pPr>
            <w:r>
              <w:t xml:space="preserve">1366</w:t>
            </w:r>
          </w:p>
        </w:tc>
        <w:tc>
          <w:tcPr/>
          <w:p>
            <w:pPr>
              <w:pStyle w:val="Compact"/>
              <w:jc w:val="left"/>
            </w:pPr>
            <w:r>
              <w:t xml:space="preserve">205</w:t>
            </w:r>
          </w:p>
        </w:tc>
        <w:tc>
          <w:tcPr/>
          <w:p>
            <w:pPr>
              <w:pStyle w:val="Compact"/>
              <w:jc w:val="left"/>
            </w:pPr>
            <w:r>
              <w:t xml:space="preserve">177</w:t>
            </w:r>
          </w:p>
        </w:tc>
        <w:tc>
          <w:tcPr/>
          <w:p>
            <w:pPr>
              <w:pStyle w:val="Compact"/>
              <w:jc w:val="left"/>
            </w:pPr>
            <w:r>
              <w:t xml:space="preserve">1748</w:t>
            </w:r>
          </w:p>
        </w:tc>
      </w:tr>
    </w:tbl>
    <w:bookmarkEnd w:id="24"/>
    <w:bookmarkStart w:id="25" w:name="summary"/>
    <w:p>
      <w:pPr>
        <w:pStyle w:val="Heading3"/>
      </w:pPr>
      <w:r>
        <w:t xml:space="preserve">Summary</w:t>
      </w:r>
    </w:p>
    <w:p>
      <w:pPr>
        <w:pStyle w:val="FirstParagraph"/>
      </w:pPr>
      <w:r>
        <w:t xml:space="preserve">This summary shows that marine recreational fishing in Okaloosa County contributed $184.48M and 1748 jobs to the Okaloosa County economy in 2024. Again, it is critical to understand that this is not economic value, but nonetheless should be helpful for understanding the economic importance of marine recreational fishing to Okaloosa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dlbigham@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dlbigham@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F8A718-677B-4CB4-87A8-7EFC65D591B9}"/>
</file>

<file path=customXml/itemProps2.xml><?xml version="1.0" encoding="utf-8"?>
<ds:datastoreItem xmlns:ds="http://schemas.openxmlformats.org/officeDocument/2006/customXml" ds:itemID="{9DE3627F-8D58-4843-ABC7-306822B020B0}"/>
</file>

<file path=customXml/itemProps3.xml><?xml version="1.0" encoding="utf-8"?>
<ds:datastoreItem xmlns:ds="http://schemas.openxmlformats.org/officeDocument/2006/customXml" ds:itemID="{AC176F0E-0933-485D-8E4C-EE28B8A8A0C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Okaloosa County</dc:title>
  <dc:creator>Prepared for the Okaloosa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Dana Bigham-Stephens, Florida Sea Grant Extension Agent Okaloosa County. dlbigham@ufl.edu</dc:creator>
  <cp:keywords/>
  <dcterms:created xsi:type="dcterms:W3CDTF">2025-03-19T19:29:15Z</dcterms:created>
  <dcterms:modified xsi:type="dcterms:W3CDTF">2025-03-19T19:29:15Z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