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Santa Rosa County</w:t>
      </w:r>
    </w:p>
    <w:p>
      <w:pPr>
        <w:pStyle w:val="Author"/>
      </w:pPr>
      <w:r>
        <w:t xml:space="preserve">Prepared for the Santa Rosa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Laura Tiu, Florida Sea Grant Extension Agent Walton County.</w:t>
      </w:r>
      <w:r>
        <w:t xml:space="preserve"> </w:t>
      </w:r>
      <w:hyperlink r:id="rId21">
        <w:r>
          <w:rPr>
            <w:rStyle w:val="Hyperlink"/>
          </w:rPr>
          <w:t xml:space="preserve">lgtiu@ufl.edu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Santa Rosa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Santa Rosa County as of 2024. It does not describe its economic value. Still, this summary may help inform discussions and decision making related to policy, management, or environmental changes in or around Santa Rosa County that might impact recreational fishing activity, or when discussing similar changes that occur at a regional or state-wide scale but might affect Santa Rosa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Santa Rosa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Santa Rosa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Santa Rosa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Santa Rosa County is given in the bottom right cell.</w:t>
      </w:r>
    </w:p>
    <w:p>
      <w:pPr>
        <w:pStyle w:val="TableCaption"/>
      </w:pPr>
      <w:r>
        <w:t xml:space="preserve">Santa Rosa Marine Rec. Fishing Contribution, Industry Output</w:t>
      </w:r>
    </w:p>
    <w:tbl>
      <w:tblPr>
        <w:tblStyle w:val="Table"/>
        <w:tblW w:type="auto" w:w="0"/>
        <w:tblLook w:firstRow="1" w:lastRow="0" w:firstColumn="0" w:lastColumn="0" w:noHBand="0" w:noVBand="0" w:val="0020"/>
        <w:tblCaption w:val="Santa Rosa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37.45</w:t>
            </w:r>
          </w:p>
        </w:tc>
        <w:tc>
          <w:tcPr/>
          <w:p>
            <w:pPr>
              <w:pStyle w:val="Compact"/>
              <w:jc w:val="left"/>
            </w:pPr>
            <w:r>
              <w:t xml:space="preserve">5.67</w:t>
            </w:r>
          </w:p>
        </w:tc>
        <w:tc>
          <w:tcPr/>
          <w:p>
            <w:pPr>
              <w:pStyle w:val="Compact"/>
              <w:jc w:val="left"/>
            </w:pPr>
            <w:r>
              <w:t xml:space="preserve">4.96</w:t>
            </w:r>
          </w:p>
        </w:tc>
        <w:tc>
          <w:tcPr/>
          <w:p>
            <w:pPr>
              <w:pStyle w:val="Compact"/>
              <w:jc w:val="left"/>
            </w:pPr>
            <w:r>
              <w:t xml:space="preserve">48.08</w:t>
            </w:r>
          </w:p>
        </w:tc>
      </w:tr>
      <w:tr>
        <w:tc>
          <w:tcPr/>
          <w:p>
            <w:pPr>
              <w:pStyle w:val="Compact"/>
              <w:jc w:val="left"/>
            </w:pPr>
            <w:r>
              <w:t xml:space="preserve">For-hire</w:t>
            </w:r>
          </w:p>
        </w:tc>
        <w:tc>
          <w:tcPr/>
          <w:p>
            <w:pPr>
              <w:pStyle w:val="Compact"/>
              <w:jc w:val="left"/>
            </w:pPr>
            <w:r>
              <w:t xml:space="preserve">1.42</w:t>
            </w:r>
          </w:p>
        </w:tc>
        <w:tc>
          <w:tcPr/>
          <w:p>
            <w:pPr>
              <w:pStyle w:val="Compact"/>
              <w:jc w:val="left"/>
            </w:pPr>
            <w:r>
              <w:t xml:space="preserve">0.14</w:t>
            </w:r>
          </w:p>
        </w:tc>
        <w:tc>
          <w:tcPr/>
          <w:p>
            <w:pPr>
              <w:pStyle w:val="Compact"/>
              <w:jc w:val="left"/>
            </w:pPr>
            <w:r>
              <w:t xml:space="preserve">0.33</w:t>
            </w:r>
          </w:p>
        </w:tc>
        <w:tc>
          <w:tcPr/>
          <w:p>
            <w:pPr>
              <w:pStyle w:val="Compact"/>
              <w:jc w:val="left"/>
            </w:pPr>
            <w:r>
              <w:t xml:space="preserve">1.89</w:t>
            </w:r>
          </w:p>
        </w:tc>
      </w:tr>
      <w:tr>
        <w:tc>
          <w:tcPr/>
          <w:p>
            <w:pPr>
              <w:pStyle w:val="Compact"/>
              <w:jc w:val="left"/>
            </w:pPr>
            <w:r>
              <w:t xml:space="preserve">Private Vessel</w:t>
            </w:r>
          </w:p>
        </w:tc>
        <w:tc>
          <w:tcPr/>
          <w:p>
            <w:pPr>
              <w:pStyle w:val="Compact"/>
              <w:jc w:val="left"/>
            </w:pPr>
            <w:r>
              <w:t xml:space="preserve">24.14</w:t>
            </w:r>
          </w:p>
        </w:tc>
        <w:tc>
          <w:tcPr/>
          <w:p>
            <w:pPr>
              <w:pStyle w:val="Compact"/>
              <w:jc w:val="left"/>
            </w:pPr>
            <w:r>
              <w:t xml:space="preserve">3.95</w:t>
            </w:r>
          </w:p>
        </w:tc>
        <w:tc>
          <w:tcPr/>
          <w:p>
            <w:pPr>
              <w:pStyle w:val="Compact"/>
              <w:jc w:val="left"/>
            </w:pPr>
            <w:r>
              <w:t xml:space="preserve">3.05</w:t>
            </w:r>
          </w:p>
        </w:tc>
        <w:tc>
          <w:tcPr/>
          <w:p>
            <w:pPr>
              <w:pStyle w:val="Compact"/>
              <w:jc w:val="left"/>
            </w:pPr>
            <w:r>
              <w:t xml:space="preserve">31.13</w:t>
            </w:r>
          </w:p>
        </w:tc>
      </w:tr>
      <w:tr>
        <w:tc>
          <w:tcPr/>
          <w:p>
            <w:pPr>
              <w:pStyle w:val="Compact"/>
              <w:jc w:val="left"/>
            </w:pPr>
            <w:r>
              <w:t xml:space="preserve">All Mar. Rec. Fishing</w:t>
            </w:r>
          </w:p>
        </w:tc>
        <w:tc>
          <w:tcPr/>
          <w:p>
            <w:pPr>
              <w:pStyle w:val="Compact"/>
              <w:jc w:val="left"/>
            </w:pPr>
            <w:r>
              <w:t xml:space="preserve">63.01</w:t>
            </w:r>
          </w:p>
        </w:tc>
        <w:tc>
          <w:tcPr/>
          <w:p>
            <w:pPr>
              <w:pStyle w:val="Compact"/>
              <w:jc w:val="left"/>
            </w:pPr>
            <w:r>
              <w:t xml:space="preserve">9.76</w:t>
            </w:r>
          </w:p>
        </w:tc>
        <w:tc>
          <w:tcPr/>
          <w:p>
            <w:pPr>
              <w:pStyle w:val="Compact"/>
              <w:jc w:val="left"/>
            </w:pPr>
            <w:r>
              <w:t xml:space="preserve">8.34</w:t>
            </w:r>
          </w:p>
        </w:tc>
        <w:tc>
          <w:tcPr/>
          <w:p>
            <w:pPr>
              <w:pStyle w:val="Compact"/>
              <w:jc w:val="left"/>
            </w:pPr>
            <w:r>
              <w:t xml:space="preserve">81.1</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Santa Rosa County is given in the bottom right cell.</w:t>
      </w:r>
    </w:p>
    <w:p>
      <w:pPr>
        <w:pStyle w:val="TableCaption"/>
      </w:pPr>
      <w:r>
        <w:t xml:space="preserve">Santa Rosa Marine Rec. Fishing Contribution, Employment</w:t>
      </w:r>
    </w:p>
    <w:tbl>
      <w:tblPr>
        <w:tblStyle w:val="Table"/>
        <w:tblW w:type="auto" w:w="0"/>
        <w:tblLook w:firstRow="1" w:lastRow="0" w:firstColumn="0" w:lastColumn="0" w:noHBand="0" w:noVBand="0" w:val="0020"/>
        <w:tblCaption w:val="Santa Rosa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368</w:t>
            </w:r>
          </w:p>
        </w:tc>
        <w:tc>
          <w:tcPr/>
          <w:p>
            <w:pPr>
              <w:pStyle w:val="Compact"/>
              <w:jc w:val="left"/>
            </w:pPr>
            <w:r>
              <w:t xml:space="preserve">39</w:t>
            </w:r>
          </w:p>
        </w:tc>
        <w:tc>
          <w:tcPr/>
          <w:p>
            <w:pPr>
              <w:pStyle w:val="Compact"/>
              <w:jc w:val="left"/>
            </w:pPr>
            <w:r>
              <w:t xml:space="preserve">30</w:t>
            </w:r>
          </w:p>
        </w:tc>
        <w:tc>
          <w:tcPr/>
          <w:p>
            <w:pPr>
              <w:pStyle w:val="Compact"/>
              <w:jc w:val="left"/>
            </w:pPr>
            <w:r>
              <w:t xml:space="preserve">436</w:t>
            </w:r>
          </w:p>
        </w:tc>
      </w:tr>
      <w:tr>
        <w:tc>
          <w:tcPr/>
          <w:p>
            <w:pPr>
              <w:pStyle w:val="Compact"/>
              <w:jc w:val="left"/>
            </w:pPr>
            <w:r>
              <w:t xml:space="preserve">For-hire</w:t>
            </w:r>
          </w:p>
        </w:tc>
        <w:tc>
          <w:tcPr/>
          <w:p>
            <w:pPr>
              <w:pStyle w:val="Compact"/>
              <w:jc w:val="left"/>
            </w:pPr>
            <w:r>
              <w:t xml:space="preserve">13</w:t>
            </w:r>
          </w:p>
        </w:tc>
        <w:tc>
          <w:tcPr/>
          <w:p>
            <w:pPr>
              <w:pStyle w:val="Compact"/>
              <w:jc w:val="left"/>
            </w:pPr>
            <w:r>
              <w:t xml:space="preserve">1</w:t>
            </w:r>
          </w:p>
        </w:tc>
        <w:tc>
          <w:tcPr/>
          <w:p>
            <w:pPr>
              <w:pStyle w:val="Compact"/>
              <w:jc w:val="left"/>
            </w:pPr>
            <w:r>
              <w:t xml:space="preserve">2</w:t>
            </w:r>
          </w:p>
        </w:tc>
        <w:tc>
          <w:tcPr/>
          <w:p>
            <w:pPr>
              <w:pStyle w:val="Compact"/>
              <w:jc w:val="left"/>
            </w:pPr>
            <w:r>
              <w:t xml:space="preserve">16</w:t>
            </w:r>
          </w:p>
        </w:tc>
      </w:tr>
      <w:tr>
        <w:tc>
          <w:tcPr/>
          <w:p>
            <w:pPr>
              <w:pStyle w:val="Compact"/>
              <w:jc w:val="left"/>
            </w:pPr>
            <w:r>
              <w:t xml:space="preserve">Private Vessel</w:t>
            </w:r>
          </w:p>
        </w:tc>
        <w:tc>
          <w:tcPr/>
          <w:p>
            <w:pPr>
              <w:pStyle w:val="Compact"/>
              <w:jc w:val="left"/>
            </w:pPr>
            <w:r>
              <w:t xml:space="preserve">225</w:t>
            </w:r>
          </w:p>
        </w:tc>
        <w:tc>
          <w:tcPr/>
          <w:p>
            <w:pPr>
              <w:pStyle w:val="Compact"/>
              <w:jc w:val="left"/>
            </w:pPr>
            <w:r>
              <w:t xml:space="preserve">27</w:t>
            </w:r>
          </w:p>
        </w:tc>
        <w:tc>
          <w:tcPr/>
          <w:p>
            <w:pPr>
              <w:pStyle w:val="Compact"/>
              <w:jc w:val="left"/>
            </w:pPr>
            <w:r>
              <w:t xml:space="preserve">18</w:t>
            </w:r>
          </w:p>
        </w:tc>
        <w:tc>
          <w:tcPr/>
          <w:p>
            <w:pPr>
              <w:pStyle w:val="Compact"/>
              <w:jc w:val="left"/>
            </w:pPr>
            <w:r>
              <w:t xml:space="preserve">270</w:t>
            </w:r>
          </w:p>
        </w:tc>
      </w:tr>
      <w:tr>
        <w:tc>
          <w:tcPr/>
          <w:p>
            <w:pPr>
              <w:pStyle w:val="Compact"/>
              <w:jc w:val="left"/>
            </w:pPr>
            <w:r>
              <w:t xml:space="preserve">All Mar. Rec. Fishing</w:t>
            </w:r>
          </w:p>
        </w:tc>
        <w:tc>
          <w:tcPr/>
          <w:p>
            <w:pPr>
              <w:pStyle w:val="Compact"/>
              <w:jc w:val="left"/>
            </w:pPr>
            <w:r>
              <w:t xml:space="preserve">606</w:t>
            </w:r>
          </w:p>
        </w:tc>
        <w:tc>
          <w:tcPr/>
          <w:p>
            <w:pPr>
              <w:pStyle w:val="Compact"/>
              <w:jc w:val="left"/>
            </w:pPr>
            <w:r>
              <w:t xml:space="preserve">67</w:t>
            </w:r>
          </w:p>
        </w:tc>
        <w:tc>
          <w:tcPr/>
          <w:p>
            <w:pPr>
              <w:pStyle w:val="Compact"/>
              <w:jc w:val="left"/>
            </w:pPr>
            <w:r>
              <w:t xml:space="preserve">50</w:t>
            </w:r>
          </w:p>
        </w:tc>
        <w:tc>
          <w:tcPr/>
          <w:p>
            <w:pPr>
              <w:pStyle w:val="Compact"/>
              <w:jc w:val="left"/>
            </w:pPr>
            <w:r>
              <w:t xml:space="preserve">722</w:t>
            </w:r>
          </w:p>
        </w:tc>
      </w:tr>
    </w:tbl>
    <w:bookmarkEnd w:id="24"/>
    <w:bookmarkStart w:id="25" w:name="summary"/>
    <w:p>
      <w:pPr>
        <w:pStyle w:val="Heading3"/>
      </w:pPr>
      <w:r>
        <w:t xml:space="preserve">Summary</w:t>
      </w:r>
    </w:p>
    <w:p>
      <w:pPr>
        <w:pStyle w:val="FirstParagraph"/>
      </w:pPr>
      <w:r>
        <w:t xml:space="preserve">This summary shows that marine recreational fishing in Santa Rosa County contributed $81.1M and 722 jobs to the Santa Rosa County economy in 2024. Again, it is critical to understand that this is not economic value, but nonetheless should be helpful for understanding the economic importance of marine recreational fishing to Santa Rosa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lgtiu@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lgtiu@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BEB089-C5DF-43BE-9F92-D13AE38D4C58}"/>
</file>

<file path=customXml/itemProps2.xml><?xml version="1.0" encoding="utf-8"?>
<ds:datastoreItem xmlns:ds="http://schemas.openxmlformats.org/officeDocument/2006/customXml" ds:itemID="{7ABC864F-7272-4C9C-B93D-995743E581FE}"/>
</file>

<file path=customXml/itemProps3.xml><?xml version="1.0" encoding="utf-8"?>
<ds:datastoreItem xmlns:ds="http://schemas.openxmlformats.org/officeDocument/2006/customXml" ds:itemID="{AB98A654-B2D0-48DA-B356-A30FD467CC1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Santa Rosa County</dc:title>
  <dc:creator>Prepared for the Santa Rosa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Laura Tiu, Florida Sea Grant Extension Agent Walton County. lgtiu@ufl.edu</dc:creator>
  <cp:keywords/>
  <dcterms:created xsi:type="dcterms:W3CDTF">2025-03-19T19:29:20Z</dcterms:created>
  <dcterms:modified xsi:type="dcterms:W3CDTF">2025-03-19T19:29:20Z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