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St. Lucie County</w:t>
      </w:r>
    </w:p>
    <w:p>
      <w:pPr>
        <w:pStyle w:val="Author"/>
      </w:pPr>
      <w:r>
        <w:t xml:space="preserve">Prepared for the St. Lucie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Vincent Encomio, Florida Sea Grant Extension Agent Martin and St. Lucie Counties.</w:t>
      </w:r>
      <w:r>
        <w:t xml:space="preserve"> </w:t>
      </w:r>
      <w:hyperlink r:id="rId21">
        <w:r>
          <w:rPr>
            <w:rStyle w:val="Hyperlink"/>
          </w:rPr>
          <w:t xml:space="preserve">vencomio@ufl.edu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St. Lucie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St. Lucie County as of 2024. It does not describe its economic value. Still, this summary may help inform discussions and decision making related to policy, management, or environmental changes in or around St. Lucie County that might impact recreational fishing activity, or when discussing similar changes that occur at a regional or state-wide scale but might affect St. Lucie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St. Lucie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St. Lucie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St. Lucie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St. Lucie County is given in the bottom right cell.</w:t>
      </w:r>
    </w:p>
    <w:p>
      <w:pPr>
        <w:pStyle w:val="TableCaption"/>
      </w:pPr>
      <w:r>
        <w:t xml:space="preserve">St Lucie Marine Rec. Fishing Contribution, Industry Output</w:t>
      </w:r>
    </w:p>
    <w:tbl>
      <w:tblPr>
        <w:tblStyle w:val="Table"/>
        <w:tblW w:type="auto" w:w="0"/>
        <w:tblLook w:firstRow="1" w:lastRow="0" w:firstColumn="0" w:lastColumn="0" w:noHBand="0" w:noVBand="0" w:val="0020"/>
        <w:tblCaption w:val="St Luci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6.07</w:t>
            </w:r>
          </w:p>
        </w:tc>
        <w:tc>
          <w:tcPr/>
          <w:p>
            <w:pPr>
              <w:pStyle w:val="Compact"/>
              <w:jc w:val="left"/>
            </w:pPr>
            <w:r>
              <w:t xml:space="preserve">1.9</w:t>
            </w:r>
          </w:p>
        </w:tc>
        <w:tc>
          <w:tcPr/>
          <w:p>
            <w:pPr>
              <w:pStyle w:val="Compact"/>
              <w:jc w:val="left"/>
            </w:pPr>
            <w:r>
              <w:t xml:space="preserve">1.12</w:t>
            </w:r>
          </w:p>
        </w:tc>
        <w:tc>
          <w:tcPr/>
          <w:p>
            <w:pPr>
              <w:pStyle w:val="Compact"/>
              <w:jc w:val="left"/>
            </w:pPr>
            <w:r>
              <w:t xml:space="preserve">9.09</w:t>
            </w:r>
          </w:p>
        </w:tc>
      </w:tr>
      <w:tr>
        <w:tc>
          <w:tcPr/>
          <w:p>
            <w:pPr>
              <w:pStyle w:val="Compact"/>
              <w:jc w:val="left"/>
            </w:pPr>
            <w:r>
              <w:t xml:space="preserve">For-hire</w:t>
            </w:r>
          </w:p>
        </w:tc>
        <w:tc>
          <w:tcPr/>
          <w:p>
            <w:pPr>
              <w:pStyle w:val="Compact"/>
              <w:jc w:val="left"/>
            </w:pPr>
            <w:r>
              <w:t xml:space="preserve">0.65</w:t>
            </w:r>
          </w:p>
        </w:tc>
        <w:tc>
          <w:tcPr/>
          <w:p>
            <w:pPr>
              <w:pStyle w:val="Compact"/>
              <w:jc w:val="left"/>
            </w:pPr>
            <w:r>
              <w:t xml:space="preserve">0.12</w:t>
            </w:r>
          </w:p>
        </w:tc>
        <w:tc>
          <w:tcPr/>
          <w:p>
            <w:pPr>
              <w:pStyle w:val="Compact"/>
              <w:jc w:val="left"/>
            </w:pPr>
            <w:r>
              <w:t xml:space="preserve">0.25</w:t>
            </w:r>
          </w:p>
        </w:tc>
        <w:tc>
          <w:tcPr/>
          <w:p>
            <w:pPr>
              <w:pStyle w:val="Compact"/>
              <w:jc w:val="left"/>
            </w:pPr>
            <w:r>
              <w:t xml:space="preserve">1.03</w:t>
            </w:r>
          </w:p>
        </w:tc>
      </w:tr>
      <w:tr>
        <w:tc>
          <w:tcPr/>
          <w:p>
            <w:pPr>
              <w:pStyle w:val="Compact"/>
              <w:jc w:val="left"/>
            </w:pPr>
            <w:r>
              <w:t xml:space="preserve">Private Vessel</w:t>
            </w:r>
          </w:p>
        </w:tc>
        <w:tc>
          <w:tcPr/>
          <w:p>
            <w:pPr>
              <w:pStyle w:val="Compact"/>
              <w:jc w:val="left"/>
            </w:pPr>
            <w:r>
              <w:t xml:space="preserve">17.58</w:t>
            </w:r>
          </w:p>
        </w:tc>
        <w:tc>
          <w:tcPr/>
          <w:p>
            <w:pPr>
              <w:pStyle w:val="Compact"/>
              <w:jc w:val="left"/>
            </w:pPr>
            <w:r>
              <w:t xml:space="preserve">4.69</w:t>
            </w:r>
          </w:p>
        </w:tc>
        <w:tc>
          <w:tcPr/>
          <w:p>
            <w:pPr>
              <w:pStyle w:val="Compact"/>
              <w:jc w:val="left"/>
            </w:pPr>
            <w:r>
              <w:t xml:space="preserve">3.8</w:t>
            </w:r>
          </w:p>
        </w:tc>
        <w:tc>
          <w:tcPr/>
          <w:p>
            <w:pPr>
              <w:pStyle w:val="Compact"/>
              <w:jc w:val="left"/>
            </w:pPr>
            <w:r>
              <w:t xml:space="preserve">26.06</w:t>
            </w:r>
          </w:p>
        </w:tc>
      </w:tr>
      <w:tr>
        <w:tc>
          <w:tcPr/>
          <w:p>
            <w:pPr>
              <w:pStyle w:val="Compact"/>
              <w:jc w:val="left"/>
            </w:pPr>
            <w:r>
              <w:t xml:space="preserve">All Mar. Rec. Fishing</w:t>
            </w:r>
          </w:p>
        </w:tc>
        <w:tc>
          <w:tcPr/>
          <w:p>
            <w:pPr>
              <w:pStyle w:val="Compact"/>
              <w:jc w:val="left"/>
            </w:pPr>
            <w:r>
              <w:t xml:space="preserve">24.3</w:t>
            </w:r>
          </w:p>
        </w:tc>
        <w:tc>
          <w:tcPr/>
          <w:p>
            <w:pPr>
              <w:pStyle w:val="Compact"/>
              <w:jc w:val="left"/>
            </w:pPr>
            <w:r>
              <w:t xml:space="preserve">6.71</w:t>
            </w:r>
          </w:p>
        </w:tc>
        <w:tc>
          <w:tcPr/>
          <w:p>
            <w:pPr>
              <w:pStyle w:val="Compact"/>
              <w:jc w:val="left"/>
            </w:pPr>
            <w:r>
              <w:t xml:space="preserve">5.17</w:t>
            </w:r>
          </w:p>
        </w:tc>
        <w:tc>
          <w:tcPr/>
          <w:p>
            <w:pPr>
              <w:pStyle w:val="Compact"/>
              <w:jc w:val="left"/>
            </w:pPr>
            <w:r>
              <w:t xml:space="preserve">36.18</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St. Lucie County is given in the bottom right cell.</w:t>
      </w:r>
    </w:p>
    <w:p>
      <w:pPr>
        <w:pStyle w:val="TableCaption"/>
      </w:pPr>
      <w:r>
        <w:t xml:space="preserve">St Lucie Marine Rec. Fishing Contribution, Employment</w:t>
      </w:r>
    </w:p>
    <w:tbl>
      <w:tblPr>
        <w:tblStyle w:val="Table"/>
        <w:tblW w:type="auto" w:w="0"/>
        <w:tblLook w:firstRow="1" w:lastRow="0" w:firstColumn="0" w:lastColumn="0" w:noHBand="0" w:noVBand="0" w:val="0020"/>
        <w:tblCaption w:val="St Luci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70</w:t>
            </w:r>
          </w:p>
        </w:tc>
        <w:tc>
          <w:tcPr/>
          <w:p>
            <w:pPr>
              <w:pStyle w:val="Compact"/>
              <w:jc w:val="left"/>
            </w:pPr>
            <w:r>
              <w:t xml:space="preserve">13</w:t>
            </w:r>
          </w:p>
        </w:tc>
        <w:tc>
          <w:tcPr/>
          <w:p>
            <w:pPr>
              <w:pStyle w:val="Compact"/>
              <w:jc w:val="left"/>
            </w:pPr>
            <w:r>
              <w:t xml:space="preserve">7</w:t>
            </w:r>
          </w:p>
        </w:tc>
        <w:tc>
          <w:tcPr/>
          <w:p>
            <w:pPr>
              <w:pStyle w:val="Compact"/>
              <w:jc w:val="left"/>
            </w:pPr>
            <w:r>
              <w:t xml:space="preserve">90</w:t>
            </w:r>
          </w:p>
        </w:tc>
      </w:tr>
      <w:tr>
        <w:tc>
          <w:tcPr/>
          <w:p>
            <w:pPr>
              <w:pStyle w:val="Compact"/>
              <w:jc w:val="left"/>
            </w:pPr>
            <w:r>
              <w:t xml:space="preserve">For-hire</w:t>
            </w:r>
          </w:p>
        </w:tc>
        <w:tc>
          <w:tcPr/>
          <w:p>
            <w:pPr>
              <w:pStyle w:val="Compact"/>
              <w:jc w:val="left"/>
            </w:pPr>
            <w:r>
              <w:t xml:space="preserve">6</w:t>
            </w:r>
          </w:p>
        </w:tc>
        <w:tc>
          <w:tcPr/>
          <w:p>
            <w:pPr>
              <w:pStyle w:val="Compact"/>
              <w:jc w:val="left"/>
            </w:pPr>
            <w:r>
              <w:t xml:space="preserve">1</w:t>
            </w:r>
          </w:p>
        </w:tc>
        <w:tc>
          <w:tcPr/>
          <w:p>
            <w:pPr>
              <w:pStyle w:val="Compact"/>
              <w:jc w:val="left"/>
            </w:pPr>
            <w:r>
              <w:t xml:space="preserve">2</w:t>
            </w:r>
          </w:p>
        </w:tc>
        <w:tc>
          <w:tcPr/>
          <w:p>
            <w:pPr>
              <w:pStyle w:val="Compact"/>
              <w:jc w:val="left"/>
            </w:pPr>
            <w:r>
              <w:t xml:space="preserve">9</w:t>
            </w:r>
          </w:p>
        </w:tc>
      </w:tr>
      <w:tr>
        <w:tc>
          <w:tcPr/>
          <w:p>
            <w:pPr>
              <w:pStyle w:val="Compact"/>
              <w:jc w:val="left"/>
            </w:pPr>
            <w:r>
              <w:t xml:space="preserve">Private Vessel</w:t>
            </w:r>
          </w:p>
        </w:tc>
        <w:tc>
          <w:tcPr/>
          <w:p>
            <w:pPr>
              <w:pStyle w:val="Compact"/>
              <w:jc w:val="left"/>
            </w:pPr>
            <w:r>
              <w:t xml:space="preserve">157</w:t>
            </w:r>
          </w:p>
        </w:tc>
        <w:tc>
          <w:tcPr/>
          <w:p>
            <w:pPr>
              <w:pStyle w:val="Compact"/>
              <w:jc w:val="left"/>
            </w:pPr>
            <w:r>
              <w:t xml:space="preserve">34</w:t>
            </w:r>
          </w:p>
        </w:tc>
        <w:tc>
          <w:tcPr/>
          <w:p>
            <w:pPr>
              <w:pStyle w:val="Compact"/>
              <w:jc w:val="left"/>
            </w:pPr>
            <w:r>
              <w:t xml:space="preserve">24</w:t>
            </w:r>
          </w:p>
        </w:tc>
        <w:tc>
          <w:tcPr/>
          <w:p>
            <w:pPr>
              <w:pStyle w:val="Compact"/>
              <w:jc w:val="left"/>
            </w:pPr>
            <w:r>
              <w:t xml:space="preserve">215</w:t>
            </w:r>
          </w:p>
        </w:tc>
      </w:tr>
      <w:tr>
        <w:tc>
          <w:tcPr/>
          <w:p>
            <w:pPr>
              <w:pStyle w:val="Compact"/>
              <w:jc w:val="left"/>
            </w:pPr>
            <w:r>
              <w:t xml:space="preserve">All Mar. Rec. Fishing</w:t>
            </w:r>
          </w:p>
        </w:tc>
        <w:tc>
          <w:tcPr/>
          <w:p>
            <w:pPr>
              <w:pStyle w:val="Compact"/>
              <w:jc w:val="left"/>
            </w:pPr>
            <w:r>
              <w:t xml:space="preserve">233</w:t>
            </w:r>
          </w:p>
        </w:tc>
        <w:tc>
          <w:tcPr/>
          <w:p>
            <w:pPr>
              <w:pStyle w:val="Compact"/>
              <w:jc w:val="left"/>
            </w:pPr>
            <w:r>
              <w:t xml:space="preserve">48</w:t>
            </w:r>
          </w:p>
        </w:tc>
        <w:tc>
          <w:tcPr/>
          <w:p>
            <w:pPr>
              <w:pStyle w:val="Compact"/>
              <w:jc w:val="left"/>
            </w:pPr>
            <w:r>
              <w:t xml:space="preserve">33</w:t>
            </w:r>
          </w:p>
        </w:tc>
        <w:tc>
          <w:tcPr/>
          <w:p>
            <w:pPr>
              <w:pStyle w:val="Compact"/>
              <w:jc w:val="left"/>
            </w:pPr>
            <w:r>
              <w:t xml:space="preserve">314</w:t>
            </w:r>
          </w:p>
        </w:tc>
      </w:tr>
    </w:tbl>
    <w:bookmarkEnd w:id="24"/>
    <w:bookmarkStart w:id="25" w:name="summary"/>
    <w:p>
      <w:pPr>
        <w:pStyle w:val="Heading3"/>
      </w:pPr>
      <w:r>
        <w:t xml:space="preserve">Summary</w:t>
      </w:r>
    </w:p>
    <w:p>
      <w:pPr>
        <w:pStyle w:val="FirstParagraph"/>
      </w:pPr>
      <w:r>
        <w:t xml:space="preserve">This summary shows that marine recreational fishing in St. Lucie County contributed $36.18M and 314 jobs to the St. Lucie County economy in 2024. Again, it is critical to understand that this is not economic value, but nonetheless should be helpful for understanding the economic importance of marine recreational fishing to St. Lucie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encomio@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9BA911-5798-4739-AB61-273875FC3F09}"/>
</file>

<file path=customXml/itemProps2.xml><?xml version="1.0" encoding="utf-8"?>
<ds:datastoreItem xmlns:ds="http://schemas.openxmlformats.org/officeDocument/2006/customXml" ds:itemID="{D25CA91A-BBB1-4AA8-AEB2-D7C0DBA8333B}"/>
</file>

<file path=customXml/itemProps3.xml><?xml version="1.0" encoding="utf-8"?>
<ds:datastoreItem xmlns:ds="http://schemas.openxmlformats.org/officeDocument/2006/customXml" ds:itemID="{4288828B-9A4F-48FF-AF9C-D9F6EA89E01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St. Lucie County</dc:title>
  <dc:creator>Prepared for the St. Lucie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Vincent Encomio, Florida Sea Grant Extension Agent Martin and St. Lucie Counties. vencomio@ufl.edu</dc:creator>
  <cp:keywords/>
  <dcterms:created xsi:type="dcterms:W3CDTF">2025-03-19T19:28:54Z</dcterms:created>
  <dcterms:modified xsi:type="dcterms:W3CDTF">2025-03-19T19:28:54Z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