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Taylor County</w:t>
      </w:r>
    </w:p>
    <w:p>
      <w:pPr>
        <w:pStyle w:val="Author"/>
      </w:pPr>
      <w:r>
        <w:t xml:space="preserve">Prepared for the Taylor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Victor Blanco, Florida Sea Grant Extension Agent Taylor County.</w:t>
      </w:r>
      <w:r>
        <w:t xml:space="preserve"> </w:t>
      </w:r>
      <w:hyperlink r:id="rId21">
        <w:r>
          <w:rPr>
            <w:rStyle w:val="Hyperlink"/>
          </w:rPr>
          <w:t xml:space="preserve">victorblancomar@ufl.edu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Taylor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Taylor County as of 2024. It does not describe its economic value. Still, this summary may help inform discussions and decision making related to policy, management, or environmental changes in or around Taylor County that might impact recreational fishing activity, or when discussing similar changes that occur at a regional or state-wide scale but might affect Taylor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Taylor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Taylor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Taylor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Taylor County is given in the bottom right cell.</w:t>
      </w:r>
    </w:p>
    <w:p>
      <w:pPr>
        <w:pStyle w:val="TableCaption"/>
      </w:pPr>
      <w:r>
        <w:t xml:space="preserve">Taylor Marine Rec. Fishing Contribution, Industry Output</w:t>
      </w:r>
    </w:p>
    <w:tbl>
      <w:tblPr>
        <w:tblStyle w:val="Table"/>
        <w:tblW w:type="auto" w:w="0"/>
        <w:tblLook w:firstRow="1" w:lastRow="0" w:firstColumn="0" w:lastColumn="0" w:noHBand="0" w:noVBand="0" w:val="0020"/>
        <w:tblCaption w:val="Taylor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0.04</w:t>
            </w:r>
          </w:p>
        </w:tc>
        <w:tc>
          <w:tcPr/>
          <w:p>
            <w:pPr>
              <w:pStyle w:val="Compact"/>
              <w:jc w:val="left"/>
            </w:pPr>
            <w:r>
              <w:t xml:space="preserve">0.01</w:t>
            </w:r>
          </w:p>
        </w:tc>
        <w:tc>
          <w:tcPr/>
          <w:p>
            <w:pPr>
              <w:pStyle w:val="Compact"/>
              <w:jc w:val="left"/>
            </w:pPr>
            <w:r>
              <w:t xml:space="preserve">0</w:t>
            </w:r>
          </w:p>
        </w:tc>
        <w:tc>
          <w:tcPr/>
          <w:p>
            <w:pPr>
              <w:pStyle w:val="Compact"/>
              <w:jc w:val="left"/>
            </w:pPr>
            <w:r>
              <w:t xml:space="preserve">0.06</w:t>
            </w:r>
          </w:p>
        </w:tc>
      </w:tr>
      <w:tr>
        <w:tc>
          <w:tcPr/>
          <w:p>
            <w:pPr>
              <w:pStyle w:val="Compact"/>
              <w:jc w:val="left"/>
            </w:pPr>
            <w:r>
              <w:t xml:space="preserve">For-hire</w:t>
            </w:r>
          </w:p>
        </w:tc>
        <w:tc>
          <w:tcPr/>
          <w:p>
            <w:pPr>
              <w:pStyle w:val="Compact"/>
              <w:jc w:val="left"/>
            </w:pPr>
            <w:r>
              <w:t xml:space="preserve">11.4</w:t>
            </w:r>
          </w:p>
        </w:tc>
        <w:tc>
          <w:tcPr/>
          <w:p>
            <w:pPr>
              <w:pStyle w:val="Compact"/>
              <w:jc w:val="left"/>
            </w:pPr>
            <w:r>
              <w:t xml:space="preserve">1.55</w:t>
            </w:r>
          </w:p>
        </w:tc>
        <w:tc>
          <w:tcPr/>
          <w:p>
            <w:pPr>
              <w:pStyle w:val="Compact"/>
              <w:jc w:val="left"/>
            </w:pPr>
            <w:r>
              <w:t xml:space="preserve">2.38</w:t>
            </w:r>
          </w:p>
        </w:tc>
        <w:tc>
          <w:tcPr/>
          <w:p>
            <w:pPr>
              <w:pStyle w:val="Compact"/>
              <w:jc w:val="left"/>
            </w:pPr>
            <w:r>
              <w:t xml:space="preserve">15.33</w:t>
            </w:r>
          </w:p>
        </w:tc>
      </w:tr>
      <w:tr>
        <w:tc>
          <w:tcPr/>
          <w:p>
            <w:pPr>
              <w:pStyle w:val="Compact"/>
              <w:jc w:val="left"/>
            </w:pPr>
            <w:r>
              <w:t xml:space="preserve">Private Vessel</w:t>
            </w:r>
          </w:p>
        </w:tc>
        <w:tc>
          <w:tcPr/>
          <w:p>
            <w:pPr>
              <w:pStyle w:val="Compact"/>
              <w:jc w:val="left"/>
            </w:pPr>
            <w:r>
              <w:t xml:space="preserve">14.06</w:t>
            </w:r>
          </w:p>
        </w:tc>
        <w:tc>
          <w:tcPr/>
          <w:p>
            <w:pPr>
              <w:pStyle w:val="Compact"/>
              <w:jc w:val="left"/>
            </w:pPr>
            <w:r>
              <w:t xml:space="preserve">2.85</w:t>
            </w:r>
          </w:p>
        </w:tc>
        <w:tc>
          <w:tcPr/>
          <w:p>
            <w:pPr>
              <w:pStyle w:val="Compact"/>
              <w:jc w:val="left"/>
            </w:pPr>
            <w:r>
              <w:t xml:space="preserve">1.28</w:t>
            </w:r>
          </w:p>
        </w:tc>
        <w:tc>
          <w:tcPr/>
          <w:p>
            <w:pPr>
              <w:pStyle w:val="Compact"/>
              <w:jc w:val="left"/>
            </w:pPr>
            <w:r>
              <w:t xml:space="preserve">18.18</w:t>
            </w:r>
          </w:p>
        </w:tc>
      </w:tr>
      <w:tr>
        <w:tc>
          <w:tcPr/>
          <w:p>
            <w:pPr>
              <w:pStyle w:val="Compact"/>
              <w:jc w:val="left"/>
            </w:pPr>
            <w:r>
              <w:t xml:space="preserve">All Mar. Rec. Fishing</w:t>
            </w:r>
          </w:p>
        </w:tc>
        <w:tc>
          <w:tcPr/>
          <w:p>
            <w:pPr>
              <w:pStyle w:val="Compact"/>
              <w:jc w:val="left"/>
            </w:pPr>
            <w:r>
              <w:t xml:space="preserve">25.5</w:t>
            </w:r>
          </w:p>
        </w:tc>
        <w:tc>
          <w:tcPr/>
          <w:p>
            <w:pPr>
              <w:pStyle w:val="Compact"/>
              <w:jc w:val="left"/>
            </w:pPr>
            <w:r>
              <w:t xml:space="preserve">4.41</w:t>
            </w:r>
          </w:p>
        </w:tc>
        <w:tc>
          <w:tcPr/>
          <w:p>
            <w:pPr>
              <w:pStyle w:val="Compact"/>
              <w:jc w:val="left"/>
            </w:pPr>
            <w:r>
              <w:t xml:space="preserve">3.66</w:t>
            </w:r>
          </w:p>
        </w:tc>
        <w:tc>
          <w:tcPr/>
          <w:p>
            <w:pPr>
              <w:pStyle w:val="Compact"/>
              <w:jc w:val="left"/>
            </w:pPr>
            <w:r>
              <w:t xml:space="preserve">33.57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Taylor County is given in the bottom right cell.</w:t>
      </w:r>
    </w:p>
    <w:p>
      <w:pPr>
        <w:pStyle w:val="TableCaption"/>
      </w:pPr>
      <w:r>
        <w:t xml:space="preserve">Taylor Marine Rec. Fishing Contribution, Employment</w:t>
      </w:r>
    </w:p>
    <w:tbl>
      <w:tblPr>
        <w:tblStyle w:val="Table"/>
        <w:tblW w:type="auto" w:w="0"/>
        <w:tblLook w:firstRow="1" w:lastRow="0" w:firstColumn="0" w:lastColumn="0" w:noHBand="0" w:noVBand="0" w:val="0020"/>
        <w:tblCaption w:val="Taylor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For-hire</w:t>
            </w:r>
          </w:p>
        </w:tc>
        <w:tc>
          <w:tcPr/>
          <w:p>
            <w:pPr>
              <w:pStyle w:val="Compact"/>
              <w:jc w:val="left"/>
            </w:pPr>
            <w:r>
              <w:t xml:space="preserve">113</w:t>
            </w:r>
          </w:p>
        </w:tc>
        <w:tc>
          <w:tcPr/>
          <w:p>
            <w:pPr>
              <w:pStyle w:val="Compact"/>
              <w:jc w:val="left"/>
            </w:pPr>
            <w:r>
              <w:t xml:space="preserve">11</w:t>
            </w:r>
          </w:p>
        </w:tc>
        <w:tc>
          <w:tcPr/>
          <w:p>
            <w:pPr>
              <w:pStyle w:val="Compact"/>
              <w:jc w:val="left"/>
            </w:pPr>
            <w:r>
              <w:t xml:space="preserve">15</w:t>
            </w:r>
          </w:p>
        </w:tc>
        <w:tc>
          <w:tcPr/>
          <w:p>
            <w:pPr>
              <w:pStyle w:val="Compact"/>
              <w:jc w:val="left"/>
            </w:pPr>
            <w:r>
              <w:t xml:space="preserve">139</w:t>
            </w:r>
          </w:p>
        </w:tc>
      </w:tr>
      <w:tr>
        <w:tc>
          <w:tcPr/>
          <w:p>
            <w:pPr>
              <w:pStyle w:val="Compact"/>
              <w:jc w:val="left"/>
            </w:pPr>
            <w:r>
              <w:t xml:space="preserve">Private Vessel</w:t>
            </w:r>
          </w:p>
        </w:tc>
        <w:tc>
          <w:tcPr/>
          <w:p>
            <w:pPr>
              <w:pStyle w:val="Compact"/>
              <w:jc w:val="left"/>
            </w:pPr>
            <w:r>
              <w:t xml:space="preserve">146</w:t>
            </w:r>
          </w:p>
        </w:tc>
        <w:tc>
          <w:tcPr/>
          <w:p>
            <w:pPr>
              <w:pStyle w:val="Compact"/>
              <w:jc w:val="left"/>
            </w:pPr>
            <w:r>
              <w:t xml:space="preserve">19</w:t>
            </w:r>
          </w:p>
        </w:tc>
        <w:tc>
          <w:tcPr/>
          <w:p>
            <w:pPr>
              <w:pStyle w:val="Compact"/>
              <w:jc w:val="left"/>
            </w:pPr>
            <w:r>
              <w:t xml:space="preserve">8</w:t>
            </w:r>
          </w:p>
        </w:tc>
        <w:tc>
          <w:tcPr/>
          <w:p>
            <w:pPr>
              <w:pStyle w:val="Compact"/>
              <w:jc w:val="left"/>
            </w:pPr>
            <w:r>
              <w:t xml:space="preserve">174</w:t>
            </w:r>
          </w:p>
        </w:tc>
      </w:tr>
      <w:tr>
        <w:tc>
          <w:tcPr/>
          <w:p>
            <w:pPr>
              <w:pStyle w:val="Compact"/>
              <w:jc w:val="left"/>
            </w:pPr>
            <w:r>
              <w:t xml:space="preserve">All Mar. Rec. Fishing</w:t>
            </w:r>
          </w:p>
        </w:tc>
        <w:tc>
          <w:tcPr/>
          <w:p>
            <w:pPr>
              <w:pStyle w:val="Compact"/>
              <w:jc w:val="left"/>
            </w:pPr>
            <w:r>
              <w:t xml:space="preserve">260</w:t>
            </w:r>
          </w:p>
        </w:tc>
        <w:tc>
          <w:tcPr/>
          <w:p>
            <w:pPr>
              <w:pStyle w:val="Compact"/>
              <w:jc w:val="left"/>
            </w:pPr>
            <w:r>
              <w:t xml:space="preserve">30</w:t>
            </w:r>
          </w:p>
        </w:tc>
        <w:tc>
          <w:tcPr/>
          <w:p>
            <w:pPr>
              <w:pStyle w:val="Compact"/>
              <w:jc w:val="left"/>
            </w:pPr>
            <w:r>
              <w:t xml:space="preserve">23</w:t>
            </w:r>
          </w:p>
        </w:tc>
        <w:tc>
          <w:tcPr/>
          <w:p>
            <w:pPr>
              <w:pStyle w:val="Compact"/>
              <w:jc w:val="left"/>
            </w:pPr>
            <w:r>
              <w:t xml:space="preserve">314</w:t>
            </w:r>
          </w:p>
        </w:tc>
      </w:tr>
    </w:tbl>
    <w:bookmarkEnd w:id="24"/>
    <w:bookmarkStart w:id="25" w:name="summary"/>
    <w:p>
      <w:pPr>
        <w:pStyle w:val="Heading3"/>
      </w:pPr>
      <w:r>
        <w:t xml:space="preserve">Summary</w:t>
      </w:r>
    </w:p>
    <w:p>
      <w:pPr>
        <w:pStyle w:val="FirstParagraph"/>
      </w:pPr>
      <w:r>
        <w:t xml:space="preserve">This summary shows that marine recreational fishing in Taylor County contributed $33.57M and 314 jobs to the Taylor County economy in 2024. Again, it is critical to understand that this is not economic value, but nonetheless should be helpful for understanding the economic importance of marine recreational fishing to Taylor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ictorblancomar@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1DB0FC-E9FF-4297-A350-CB1078D5CF63}"/>
</file>

<file path=customXml/itemProps2.xml><?xml version="1.0" encoding="utf-8"?>
<ds:datastoreItem xmlns:ds="http://schemas.openxmlformats.org/officeDocument/2006/customXml" ds:itemID="{086FBF7A-B90F-4E23-9765-5555995E6205}"/>
</file>

<file path=customXml/itemProps3.xml><?xml version="1.0" encoding="utf-8"?>
<ds:datastoreItem xmlns:ds="http://schemas.openxmlformats.org/officeDocument/2006/customXml" ds:itemID="{5E6637B2-FA25-4174-A1F0-5264EDB94BF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Taylor County</dc:title>
  <dc:creator>Prepared for the Taylor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Victor Blanco, Florida Sea Grant Extension Agent Taylor County. victorblancomar@ufl.edu</dc:creator>
  <cp:keywords/>
  <dcterms:created xsi:type="dcterms:W3CDTF">2025-03-19T19:28:39Z</dcterms:created>
  <dcterms:modified xsi:type="dcterms:W3CDTF">2025-03-19T19:28:39Z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