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Franklin County</w:t>
      </w:r>
    </w:p>
    <w:p>
      <w:pPr>
        <w:pStyle w:val="Author"/>
      </w:pPr>
      <w:r>
        <w:t xml:space="preserve">Prepared for Franklin County by Ed Camp (</w:t>
      </w:r>
      <w:hyperlink r:id="rId20">
        <w:r>
          <w:rPr>
            <w:rStyle w:val="Hyperlink"/>
          </w:rPr>
          <w:t xml:space="preserve">edvcamp@ufl.edu</w:t>
        </w:r>
      </w:hyperlink>
      <w:r>
        <w:t xml:space="preserve">) Assistant Professor University of Florida, and Eric Lovestrand, Regional Specialized Extension Agent Franklin County,</w:t>
      </w:r>
      <w:r>
        <w:t xml:space="preserve"> </w:t>
      </w:r>
      <w:hyperlink r:id="rId21">
        <w:r>
          <w:rPr>
            <w:rStyle w:val="Hyperlink"/>
          </w:rPr>
          <w:t xml:space="preserve">elovestrand@ufl.edu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Franklin County</w:t>
      </w:r>
      <w:r>
        <w:t xml:space="preserve">. The report describes information about where people come from when they fish Franklin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Franklin County</w:t>
      </w:r>
      <w:r>
        <w:t xml:space="preserve">, which Eric Lovestrand can provide you.</w:t>
      </w:r>
    </w:p>
    <w:p>
      <w:pPr>
        <w:pStyle w:val="BodyText"/>
      </w:pPr>
    </w:p>
    <w:bookmarkEnd w:id="22"/>
    <w:bookmarkStart w:id="25" w:name="X3549114adea8eba981deaa1a9d0168dae53f597"/>
    <w:p>
      <w:pPr>
        <w:pStyle w:val="Heading3"/>
      </w:pPr>
      <w:r>
        <w:t xml:space="preserve">Where people come from to fish Franklin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02"/>
        <w:gridCol w:w="565"/>
        <w:gridCol w:w="2262"/>
        <w:gridCol w:w="565"/>
        <w:gridCol w:w="2357"/>
        <w:gridCol w:w="56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 Big Bend</w:t>
            </w:r>
          </w:p>
        </w:tc>
        <w:tc>
          <w:tcPr/>
          <w:p>
            <w:pPr>
              <w:pStyle w:val="Compact"/>
              <w:jc w:val="right"/>
            </w:pPr>
            <w:r>
              <w:t xml:space="preserve">Prop.</w:t>
            </w:r>
          </w:p>
        </w:tc>
        <w:tc>
          <w:tcPr/>
          <w:p>
            <w:pPr>
              <w:pStyle w:val="Compact"/>
              <w:jc w:val="left"/>
            </w:pPr>
            <w:r>
              <w:t xml:space="preserve">Trips to Franklin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0.622</w:t>
            </w:r>
          </w:p>
        </w:tc>
        <w:tc>
          <w:tcPr/>
          <w:p>
            <w:pPr>
              <w:pStyle w:val="Compact"/>
              <w:jc w:val="left"/>
            </w:pPr>
            <w:r>
              <w:t xml:space="preserve">Georgia</w:t>
            </w:r>
          </w:p>
        </w:tc>
        <w:tc>
          <w:tcPr/>
          <w:p>
            <w:pPr>
              <w:pStyle w:val="Compact"/>
              <w:jc w:val="right"/>
            </w:pPr>
            <w:r>
              <w:t xml:space="preserve">0.628</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Alabama</w:t>
            </w:r>
          </w:p>
        </w:tc>
        <w:tc>
          <w:tcPr/>
          <w:p>
            <w:pPr>
              <w:pStyle w:val="Compact"/>
              <w:jc w:val="right"/>
            </w:pPr>
            <w:r>
              <w:t xml:space="preserve">0.119</w:t>
            </w:r>
          </w:p>
        </w:tc>
        <w:tc>
          <w:tcPr/>
          <w:p>
            <w:pPr>
              <w:pStyle w:val="Compact"/>
              <w:jc w:val="left"/>
            </w:pPr>
            <w:r>
              <w:t xml:space="preserve">Alabama</w:t>
            </w:r>
          </w:p>
        </w:tc>
        <w:tc>
          <w:tcPr/>
          <w:p>
            <w:pPr>
              <w:pStyle w:val="Compact"/>
              <w:jc w:val="right"/>
            </w:pPr>
            <w:r>
              <w:t xml:space="preserve">0.103</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Tennessee</w:t>
            </w:r>
          </w:p>
        </w:tc>
        <w:tc>
          <w:tcPr/>
          <w:p>
            <w:pPr>
              <w:pStyle w:val="Compact"/>
              <w:jc w:val="right"/>
            </w:pPr>
            <w:r>
              <w:t xml:space="preserve">0.059</w:t>
            </w:r>
          </w:p>
        </w:tc>
        <w:tc>
          <w:tcPr/>
          <w:p>
            <w:pPr>
              <w:pStyle w:val="Compact"/>
              <w:jc w:val="left"/>
            </w:pPr>
            <w:r>
              <w:t xml:space="preserve">Tennessee</w:t>
            </w:r>
          </w:p>
        </w:tc>
        <w:tc>
          <w:tcPr/>
          <w:p>
            <w:pPr>
              <w:pStyle w:val="Compact"/>
              <w:jc w:val="right"/>
            </w:pPr>
            <w:r>
              <w:t xml:space="preserve">0.068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South Carolina</w:t>
            </w:r>
          </w:p>
        </w:tc>
        <w:tc>
          <w:tcPr/>
          <w:p>
            <w:pPr>
              <w:pStyle w:val="Compact"/>
              <w:jc w:val="right"/>
            </w:pPr>
            <w:r>
              <w:t xml:space="preserve">0.015</w:t>
            </w:r>
          </w:p>
        </w:tc>
        <w:tc>
          <w:tcPr/>
          <w:p>
            <w:pPr>
              <w:pStyle w:val="Compact"/>
              <w:jc w:val="left"/>
            </w:pPr>
            <w:r>
              <w:t xml:space="preserve">Wisconsin</w:t>
            </w:r>
          </w:p>
        </w:tc>
        <w:tc>
          <w:tcPr/>
          <w:p>
            <w:pPr>
              <w:pStyle w:val="Compact"/>
              <w:jc w:val="right"/>
            </w:pPr>
            <w:r>
              <w:t xml:space="preserve">0.018</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Kentucky</w:t>
            </w:r>
          </w:p>
        </w:tc>
        <w:tc>
          <w:tcPr/>
          <w:p>
            <w:pPr>
              <w:pStyle w:val="Compact"/>
              <w:jc w:val="right"/>
            </w:pPr>
            <w:r>
              <w:t xml:space="preserve">0.014</w:t>
            </w:r>
          </w:p>
        </w:tc>
        <w:tc>
          <w:tcPr/>
          <w:p>
            <w:pPr>
              <w:pStyle w:val="Compact"/>
              <w:jc w:val="left"/>
            </w:pPr>
            <w:r>
              <w:t xml:space="preserve">Indiana</w:t>
            </w:r>
          </w:p>
        </w:tc>
        <w:tc>
          <w:tcPr/>
          <w:p>
            <w:pPr>
              <w:pStyle w:val="Compact"/>
              <w:jc w:val="right"/>
            </w:pPr>
            <w:r>
              <w:t xml:space="preserve">0.014</w:t>
            </w:r>
          </w:p>
        </w:tc>
      </w:tr>
    </w:tbl>
    <w:p>
      <w:pPr>
        <w:pStyle w:val="BodyText"/>
      </w:pPr>
      <w:r>
        <w:rPr>
          <w:b/>
          <w:bCs/>
        </w:rPr>
        <w:t xml:space="preserve">Table 1. The origins of out-of-state angler trips for Florida, the region, and specifically Franklin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Franklin County. Comparing the columns shows how Franklin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Leon</w:t>
            </w:r>
          </w:p>
        </w:tc>
        <w:tc>
          <w:tcPr/>
          <w:p>
            <w:pPr>
              <w:pStyle w:val="Compact"/>
              <w:jc w:val="right"/>
            </w:pPr>
            <w:r>
              <w:t xml:space="preserve">0.488</w:t>
            </w:r>
          </w:p>
        </w:tc>
        <w:tc>
          <w:tcPr/>
          <w:p>
            <w:pPr>
              <w:pStyle w:val="Compact"/>
              <w:jc w:val="left"/>
            </w:pPr>
            <w:r>
              <w:t xml:space="preserve">Leon</w:t>
            </w:r>
          </w:p>
        </w:tc>
        <w:tc>
          <w:tcPr/>
          <w:p>
            <w:pPr>
              <w:pStyle w:val="Compact"/>
              <w:jc w:val="right"/>
            </w:pPr>
            <w:r>
              <w:t xml:space="preserve">0.386</w:t>
            </w:r>
          </w:p>
        </w:tc>
      </w:tr>
      <w:tr>
        <w:tc>
          <w:tcPr/>
          <w:p>
            <w:pPr>
              <w:pStyle w:val="Compact"/>
              <w:jc w:val="left"/>
            </w:pPr>
            <w:r>
              <w:t xml:space="preserve">Wakulla</w:t>
            </w:r>
          </w:p>
        </w:tc>
        <w:tc>
          <w:tcPr/>
          <w:p>
            <w:pPr>
              <w:pStyle w:val="Compact"/>
              <w:jc w:val="right"/>
            </w:pPr>
            <w:r>
              <w:t xml:space="preserve">0.210</w:t>
            </w:r>
          </w:p>
        </w:tc>
        <w:tc>
          <w:tcPr/>
          <w:p>
            <w:pPr>
              <w:pStyle w:val="Compact"/>
              <w:jc w:val="left"/>
            </w:pPr>
            <w:r>
              <w:t xml:space="preserve">Franklin</w:t>
            </w:r>
          </w:p>
        </w:tc>
        <w:tc>
          <w:tcPr/>
          <w:p>
            <w:pPr>
              <w:pStyle w:val="Compact"/>
              <w:jc w:val="right"/>
            </w:pPr>
            <w:r>
              <w:t xml:space="preserve">0.207</w:t>
            </w:r>
          </w:p>
        </w:tc>
      </w:tr>
      <w:tr>
        <w:tc>
          <w:tcPr/>
          <w:p>
            <w:pPr>
              <w:pStyle w:val="Compact"/>
              <w:jc w:val="left"/>
            </w:pPr>
            <w:r>
              <w:t xml:space="preserve">Gadsden</w:t>
            </w:r>
          </w:p>
        </w:tc>
        <w:tc>
          <w:tcPr/>
          <w:p>
            <w:pPr>
              <w:pStyle w:val="Compact"/>
              <w:jc w:val="right"/>
            </w:pPr>
            <w:r>
              <w:t xml:space="preserve">0.071</w:t>
            </w:r>
          </w:p>
        </w:tc>
        <w:tc>
          <w:tcPr/>
          <w:p>
            <w:pPr>
              <w:pStyle w:val="Compact"/>
              <w:jc w:val="left"/>
            </w:pPr>
            <w:r>
              <w:t xml:space="preserve">Wakulla</w:t>
            </w:r>
          </w:p>
        </w:tc>
        <w:tc>
          <w:tcPr/>
          <w:p>
            <w:pPr>
              <w:pStyle w:val="Compact"/>
              <w:jc w:val="right"/>
            </w:pPr>
            <w:r>
              <w:t xml:space="preserve">0.167</w:t>
            </w:r>
          </w:p>
        </w:tc>
      </w:tr>
      <w:tr>
        <w:tc>
          <w:tcPr/>
          <w:p>
            <w:pPr>
              <w:pStyle w:val="Compact"/>
              <w:jc w:val="left"/>
            </w:pPr>
            <w:r>
              <w:t xml:space="preserve">Liberty</w:t>
            </w:r>
          </w:p>
        </w:tc>
        <w:tc>
          <w:tcPr/>
          <w:p>
            <w:pPr>
              <w:pStyle w:val="Compact"/>
              <w:jc w:val="right"/>
            </w:pPr>
            <w:r>
              <w:t xml:space="preserve">0.022</w:t>
            </w:r>
          </w:p>
        </w:tc>
        <w:tc>
          <w:tcPr/>
          <w:p>
            <w:pPr>
              <w:pStyle w:val="Compact"/>
              <w:jc w:val="left"/>
            </w:pPr>
            <w:r>
              <w:t xml:space="preserve">Gadsden</w:t>
            </w:r>
          </w:p>
        </w:tc>
        <w:tc>
          <w:tcPr/>
          <w:p>
            <w:pPr>
              <w:pStyle w:val="Compact"/>
              <w:jc w:val="right"/>
            </w:pPr>
            <w:r>
              <w:t xml:space="preserve">0.056</w:t>
            </w:r>
          </w:p>
        </w:tc>
      </w:tr>
      <w:tr>
        <w:tc>
          <w:tcPr/>
          <w:p>
            <w:pPr>
              <w:pStyle w:val="Compact"/>
              <w:jc w:val="left"/>
            </w:pPr>
            <w:r>
              <w:t xml:space="preserve">Jefferson</w:t>
            </w:r>
          </w:p>
        </w:tc>
        <w:tc>
          <w:tcPr/>
          <w:p>
            <w:pPr>
              <w:pStyle w:val="Compact"/>
              <w:jc w:val="right"/>
            </w:pPr>
            <w:r>
              <w:t xml:space="preserve">0.021</w:t>
            </w:r>
          </w:p>
        </w:tc>
        <w:tc>
          <w:tcPr/>
          <w:p>
            <w:pPr>
              <w:pStyle w:val="Compact"/>
              <w:jc w:val="left"/>
            </w:pPr>
            <w:r>
              <w:t xml:space="preserve">Liberty</w:t>
            </w:r>
          </w:p>
        </w:tc>
        <w:tc>
          <w:tcPr/>
          <w:p>
            <w:pPr>
              <w:pStyle w:val="Compact"/>
              <w:jc w:val="right"/>
            </w:pPr>
            <w:r>
              <w:t xml:space="preserve">0.017</w:t>
            </w:r>
          </w:p>
        </w:tc>
      </w:tr>
    </w:tbl>
    <w:p>
      <w:pPr>
        <w:pStyle w:val="BodyText"/>
      </w:pPr>
      <w:r>
        <w:rPr>
          <w:b/>
          <w:bCs/>
        </w:rPr>
        <w:t xml:space="preserve">Table 2. The origins of Florida resident anglers fishing in Franklin County, for 2014-2024.</w:t>
      </w:r>
      <w:r>
        <w:br/>
      </w:r>
      <w:r>
        <w:t xml:space="preserve">This table shows where Florida resident anglers come from when they fish Franklin County.</w:t>
      </w:r>
      <w:r>
        <w:t xml:space="preserve"> </w:t>
      </w:r>
      <w:r>
        <w:rPr>
          <w:b/>
          <w:bCs/>
        </w:rPr>
        <w:t xml:space="preserve">Columns 1 &amp; 2</w:t>
      </w:r>
      <w:r>
        <w:rPr>
          <w:b/>
          <w:bCs/>
        </w:rPr>
        <w:t xml:space="preserve"> </w:t>
      </w:r>
      <w:r>
        <w:t xml:space="preserve"> </w:t>
      </w:r>
      <w:r>
        <w:t xml:space="preserve">show origins of trips in Franklin County by anglers who are</w:t>
      </w:r>
      <w:r>
        <w:t xml:space="preserve"> </w:t>
      </w:r>
      <w:r>
        <w:rPr>
          <w:b/>
          <w:bCs/>
        </w:rPr>
        <w:t xml:space="preserve">not</w:t>
      </w:r>
      <w:r>
        <w:t xml:space="preserve"> </w:t>
      </w:r>
      <w:r>
        <w:t xml:space="preserve">residents of Franklin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Franklin County. This information can be used to identifying in-state advertising.</w:t>
      </w:r>
    </w:p>
    <w:p>
      <w:pPr>
        <w:pStyle w:val="BodyText"/>
      </w:pPr>
    </w:p>
    <w:bookmarkEnd w:id="24"/>
    <w:bookmarkEnd w:id="25"/>
    <w:bookmarkStart w:id="27" w:name="what-people-fish-for-in-franklin-county"/>
    <w:p>
      <w:pPr>
        <w:pStyle w:val="Heading3"/>
      </w:pPr>
      <w:r>
        <w:t xml:space="preserve">What people fish for in Franklin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42"/>
        <w:gridCol w:w="448"/>
        <w:gridCol w:w="1270"/>
        <w:gridCol w:w="448"/>
        <w:gridCol w:w="1494"/>
        <w:gridCol w:w="448"/>
        <w:gridCol w:w="1419"/>
        <w:gridCol w:w="448"/>
      </w:tblGrid>
      <w:tr>
        <w:trPr>
          <w:tblHeader w:val="on"/>
        </w:trPr>
        <w:tc>
          <w:tcPr/>
          <w:p>
            <w:pPr>
              <w:pStyle w:val="Compact"/>
              <w:jc w:val="left"/>
            </w:pPr>
            <w:r>
              <w:t xml:space="preserve">All Franklin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0.391</w:t>
            </w:r>
          </w:p>
        </w:tc>
        <w:tc>
          <w:tcPr/>
          <w:p>
            <w:pPr>
              <w:pStyle w:val="Compact"/>
              <w:jc w:val="left"/>
            </w:pPr>
            <w:r>
              <w:t xml:space="preserve">No Target</w:t>
            </w:r>
          </w:p>
        </w:tc>
        <w:tc>
          <w:tcPr/>
          <w:p>
            <w:pPr>
              <w:pStyle w:val="Compact"/>
              <w:jc w:val="right"/>
            </w:pPr>
            <w:r>
              <w:t xml:space="preserve">0.412</w:t>
            </w:r>
          </w:p>
        </w:tc>
        <w:tc>
          <w:tcPr/>
          <w:p>
            <w:pPr>
              <w:pStyle w:val="Compact"/>
              <w:jc w:val="left"/>
            </w:pPr>
            <w:r>
              <w:t xml:space="preserve">No Target</w:t>
            </w:r>
          </w:p>
        </w:tc>
        <w:tc>
          <w:tcPr/>
          <w:p>
            <w:pPr>
              <w:pStyle w:val="Compact"/>
              <w:jc w:val="right"/>
            </w:pPr>
            <w:r>
              <w:t xml:space="preserve">0.388</w:t>
            </w:r>
          </w:p>
        </w:tc>
        <w:tc>
          <w:tcPr/>
          <w:p>
            <w:pPr>
              <w:pStyle w:val="Compact"/>
              <w:jc w:val="left"/>
            </w:pPr>
            <w:r>
              <w:t xml:space="preserve">No Target</w:t>
            </w:r>
          </w:p>
        </w:tc>
        <w:tc>
          <w:tcPr/>
          <w:p>
            <w:pPr>
              <w:pStyle w:val="Compact"/>
              <w:jc w:val="right"/>
            </w:pPr>
            <w:r>
              <w:t xml:space="preserve">0.390</w:t>
            </w:r>
          </w:p>
        </w:tc>
      </w:tr>
      <w:tr>
        <w:tc>
          <w:tcPr/>
          <w:p>
            <w:pPr>
              <w:pStyle w:val="Compact"/>
              <w:jc w:val="left"/>
            </w:pPr>
            <w:r>
              <w:t xml:space="preserve">Spotted seatrout</w:t>
            </w:r>
          </w:p>
        </w:tc>
        <w:tc>
          <w:tcPr/>
          <w:p>
            <w:pPr>
              <w:pStyle w:val="Compact"/>
              <w:jc w:val="right"/>
            </w:pPr>
            <w:r>
              <w:t xml:space="preserve">0.137</w:t>
            </w:r>
          </w:p>
        </w:tc>
        <w:tc>
          <w:tcPr/>
          <w:p>
            <w:pPr>
              <w:pStyle w:val="Compact"/>
              <w:jc w:val="left"/>
            </w:pPr>
            <w:r>
              <w:t xml:space="preserve">Spotted seatrout</w:t>
            </w:r>
          </w:p>
        </w:tc>
        <w:tc>
          <w:tcPr/>
          <w:p>
            <w:pPr>
              <w:pStyle w:val="Compact"/>
              <w:jc w:val="right"/>
            </w:pPr>
            <w:r>
              <w:t xml:space="preserve">0.165</w:t>
            </w:r>
          </w:p>
        </w:tc>
        <w:tc>
          <w:tcPr/>
          <w:p>
            <w:pPr>
              <w:pStyle w:val="Compact"/>
              <w:jc w:val="left"/>
            </w:pPr>
            <w:r>
              <w:t xml:space="preserve">Spotted seatrout</w:t>
            </w:r>
          </w:p>
        </w:tc>
        <w:tc>
          <w:tcPr/>
          <w:p>
            <w:pPr>
              <w:pStyle w:val="Compact"/>
              <w:jc w:val="right"/>
            </w:pPr>
            <w:r>
              <w:t xml:space="preserve">0.134</w:t>
            </w:r>
          </w:p>
        </w:tc>
        <w:tc>
          <w:tcPr/>
          <w:p>
            <w:pPr>
              <w:pStyle w:val="Compact"/>
              <w:jc w:val="left"/>
            </w:pPr>
            <w:r>
              <w:t xml:space="preserve">Spotted seatrout</w:t>
            </w:r>
          </w:p>
        </w:tc>
        <w:tc>
          <w:tcPr/>
          <w:p>
            <w:pPr>
              <w:pStyle w:val="Compact"/>
              <w:jc w:val="right"/>
            </w:pPr>
            <w:r>
              <w:t xml:space="preserve">0.151</w:t>
            </w:r>
          </w:p>
        </w:tc>
      </w:tr>
      <w:tr>
        <w:tc>
          <w:tcPr/>
          <w:p>
            <w:pPr>
              <w:pStyle w:val="Compact"/>
              <w:jc w:val="left"/>
            </w:pPr>
            <w:r>
              <w:t xml:space="preserve">Red drum</w:t>
            </w:r>
          </w:p>
        </w:tc>
        <w:tc>
          <w:tcPr/>
          <w:p>
            <w:pPr>
              <w:pStyle w:val="Compact"/>
              <w:jc w:val="right"/>
            </w:pPr>
            <w:r>
              <w:t xml:space="preserve">0.127</w:t>
            </w:r>
          </w:p>
        </w:tc>
        <w:tc>
          <w:tcPr/>
          <w:p>
            <w:pPr>
              <w:pStyle w:val="Compact"/>
              <w:jc w:val="left"/>
            </w:pPr>
            <w:r>
              <w:t xml:space="preserve">Red drum</w:t>
            </w:r>
          </w:p>
        </w:tc>
        <w:tc>
          <w:tcPr/>
          <w:p>
            <w:pPr>
              <w:pStyle w:val="Compact"/>
              <w:jc w:val="right"/>
            </w:pPr>
            <w:r>
              <w:t xml:space="preserve">0.151</w:t>
            </w:r>
          </w:p>
        </w:tc>
        <w:tc>
          <w:tcPr/>
          <w:p>
            <w:pPr>
              <w:pStyle w:val="Compact"/>
              <w:jc w:val="left"/>
            </w:pPr>
            <w:r>
              <w:t xml:space="preserve">Red drum</w:t>
            </w:r>
          </w:p>
        </w:tc>
        <w:tc>
          <w:tcPr/>
          <w:p>
            <w:pPr>
              <w:pStyle w:val="Compact"/>
              <w:jc w:val="right"/>
            </w:pPr>
            <w:r>
              <w:t xml:space="preserve">0.124</w:t>
            </w:r>
          </w:p>
        </w:tc>
        <w:tc>
          <w:tcPr/>
          <w:p>
            <w:pPr>
              <w:pStyle w:val="Compact"/>
              <w:jc w:val="left"/>
            </w:pPr>
            <w:r>
              <w:t xml:space="preserve">Red drum</w:t>
            </w:r>
          </w:p>
        </w:tc>
        <w:tc>
          <w:tcPr/>
          <w:p>
            <w:pPr>
              <w:pStyle w:val="Compact"/>
              <w:jc w:val="right"/>
            </w:pPr>
            <w:r>
              <w:t xml:space="preserve">0.130</w:t>
            </w:r>
          </w:p>
        </w:tc>
      </w:tr>
      <w:tr>
        <w:tc>
          <w:tcPr/>
          <w:p>
            <w:pPr>
              <w:pStyle w:val="Compact"/>
              <w:jc w:val="left"/>
            </w:pPr>
            <w:r>
              <w:t xml:space="preserve">Red snapper</w:t>
            </w:r>
          </w:p>
        </w:tc>
        <w:tc>
          <w:tcPr/>
          <w:p>
            <w:pPr>
              <w:pStyle w:val="Compact"/>
              <w:jc w:val="right"/>
            </w:pPr>
            <w:r>
              <w:t xml:space="preserve">0.086</w:t>
            </w:r>
          </w:p>
        </w:tc>
        <w:tc>
          <w:tcPr/>
          <w:p>
            <w:pPr>
              <w:pStyle w:val="Compact"/>
              <w:jc w:val="left"/>
            </w:pPr>
            <w:r>
              <w:t xml:space="preserve">Red snapper</w:t>
            </w:r>
          </w:p>
        </w:tc>
        <w:tc>
          <w:tcPr/>
          <w:p>
            <w:pPr>
              <w:pStyle w:val="Compact"/>
              <w:jc w:val="right"/>
            </w:pPr>
            <w:r>
              <w:t xml:space="preserve">0.062</w:t>
            </w:r>
          </w:p>
        </w:tc>
        <w:tc>
          <w:tcPr/>
          <w:p>
            <w:pPr>
              <w:pStyle w:val="Compact"/>
              <w:jc w:val="left"/>
            </w:pPr>
            <w:r>
              <w:t xml:space="preserve">Red snapper</w:t>
            </w:r>
          </w:p>
        </w:tc>
        <w:tc>
          <w:tcPr/>
          <w:p>
            <w:pPr>
              <w:pStyle w:val="Compact"/>
              <w:jc w:val="right"/>
            </w:pPr>
            <w:r>
              <w:t xml:space="preserve">0.090</w:t>
            </w:r>
          </w:p>
        </w:tc>
        <w:tc>
          <w:tcPr/>
          <w:p>
            <w:pPr>
              <w:pStyle w:val="Compact"/>
              <w:jc w:val="left"/>
            </w:pPr>
            <w:r>
              <w:t xml:space="preserve">Red snapper</w:t>
            </w:r>
          </w:p>
        </w:tc>
        <w:tc>
          <w:tcPr/>
          <w:p>
            <w:pPr>
              <w:pStyle w:val="Compact"/>
              <w:jc w:val="right"/>
            </w:pPr>
            <w:r>
              <w:t xml:space="preserve">0.076</w:t>
            </w:r>
          </w:p>
        </w:tc>
      </w:tr>
      <w:tr>
        <w:tc>
          <w:tcPr/>
          <w:p>
            <w:pPr>
              <w:pStyle w:val="Compact"/>
              <w:jc w:val="left"/>
            </w:pPr>
            <w:r>
              <w:t xml:space="preserve">Sea bass family</w:t>
            </w:r>
          </w:p>
        </w:tc>
        <w:tc>
          <w:tcPr/>
          <w:p>
            <w:pPr>
              <w:pStyle w:val="Compact"/>
              <w:jc w:val="right"/>
            </w:pPr>
            <w:r>
              <w:t xml:space="preserve">0.036</w:t>
            </w:r>
          </w:p>
        </w:tc>
        <w:tc>
          <w:tcPr/>
          <w:p>
            <w:pPr>
              <w:pStyle w:val="Compact"/>
              <w:jc w:val="left"/>
            </w:pPr>
            <w:r>
              <w:t xml:space="preserve">Gag</w:t>
            </w:r>
          </w:p>
        </w:tc>
        <w:tc>
          <w:tcPr/>
          <w:p>
            <w:pPr>
              <w:pStyle w:val="Compact"/>
              <w:jc w:val="right"/>
            </w:pPr>
            <w:r>
              <w:t xml:space="preserve">0.039</w:t>
            </w:r>
          </w:p>
        </w:tc>
        <w:tc>
          <w:tcPr/>
          <w:p>
            <w:pPr>
              <w:pStyle w:val="Compact"/>
              <w:jc w:val="left"/>
            </w:pPr>
            <w:r>
              <w:t xml:space="preserve">Sea bass family</w:t>
            </w:r>
          </w:p>
        </w:tc>
        <w:tc>
          <w:tcPr/>
          <w:p>
            <w:pPr>
              <w:pStyle w:val="Compact"/>
              <w:jc w:val="right"/>
            </w:pPr>
            <w:r>
              <w:t xml:space="preserve">0.040</w:t>
            </w:r>
          </w:p>
        </w:tc>
        <w:tc>
          <w:tcPr/>
          <w:p>
            <w:pPr>
              <w:pStyle w:val="Compact"/>
              <w:jc w:val="left"/>
            </w:pPr>
            <w:r>
              <w:t xml:space="preserve">Atlantic tarpon</w:t>
            </w:r>
          </w:p>
        </w:tc>
        <w:tc>
          <w:tcPr/>
          <w:p>
            <w:pPr>
              <w:pStyle w:val="Compact"/>
              <w:jc w:val="right"/>
            </w:pPr>
            <w:r>
              <w:t xml:space="preserve">0.042</w:t>
            </w:r>
          </w:p>
        </w:tc>
      </w:tr>
    </w:tbl>
    <w:p>
      <w:pPr>
        <w:pStyle w:val="BodyText"/>
      </w:pPr>
      <w:r>
        <w:rPr>
          <w:b/>
          <w:bCs/>
        </w:rPr>
        <w:t xml:space="preserve">Table 3. Proportions of species targeted by fishing trips made in Franklin County by anglers from various origins, for 2014-2024.</w:t>
      </w:r>
      <w:r>
        <w:br/>
      </w:r>
      <w:r>
        <w:t xml:space="preserve">This table shows the top 5 species anglers fish in Franklin County, depending on where they live.</w:t>
      </w:r>
      <w:r>
        <w:t xml:space="preserve"> </w:t>
      </w:r>
      <w:r>
        <w:rPr>
          <w:b/>
          <w:bCs/>
        </w:rPr>
        <w:t xml:space="preserve">Columns 1-2</w:t>
      </w:r>
      <w:r>
        <w:t xml:space="preserve"> </w:t>
      </w:r>
      <w:r>
        <w:t xml:space="preserve">shows what anglers fish for in Franklin County regardless of where they come from.</w:t>
      </w:r>
      <w:r>
        <w:t xml:space="preserve"> </w:t>
      </w:r>
      <w:r>
        <w:rPr>
          <w:b/>
          <w:bCs/>
        </w:rPr>
        <w:t xml:space="preserve">Columns 3-4</w:t>
      </w:r>
      <w:r>
        <w:t xml:space="preserve"> </w:t>
      </w:r>
      <w:r>
        <w:t xml:space="preserve">shows what Franklin County resident anglers fish for,</w:t>
      </w:r>
      <w:r>
        <w:t xml:space="preserve"> </w:t>
      </w:r>
      <w:r>
        <w:rPr>
          <w:b/>
          <w:bCs/>
        </w:rPr>
        <w:t xml:space="preserve">Columns 5-6</w:t>
      </w:r>
      <w:r>
        <w:t xml:space="preserve"> </w:t>
      </w:r>
      <w:r>
        <w:t xml:space="preserve">shows what anglers who live in Florida but not Franklin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elovestrand@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8FCBB0-5955-45F0-A9C7-181E4B283BB4}"/>
</file>

<file path=customXml/itemProps2.xml><?xml version="1.0" encoding="utf-8"?>
<ds:datastoreItem xmlns:ds="http://schemas.openxmlformats.org/officeDocument/2006/customXml" ds:itemID="{151D8740-0E16-435B-8908-A791AED61E6C}"/>
</file>

<file path=customXml/itemProps3.xml><?xml version="1.0" encoding="utf-8"?>
<ds:datastoreItem xmlns:ds="http://schemas.openxmlformats.org/officeDocument/2006/customXml" ds:itemID="{93A9EEFF-EA3F-4951-8B50-3C1F67D9730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Franklin County</dc:title>
  <dc:creator>Prepared for Franklin County by Ed Camp (edvcamp@ufl.edu) Assistant Professor University of Florida, and Eric Lovestrand, Regional Specialized Extension Agent Franklin County, elovestrand@ufl.edu</dc:creator>
  <cp:keywords/>
  <dcterms:created xsi:type="dcterms:W3CDTF">2025-03-13T18:48:13Z</dcterms:created>
  <dcterms:modified xsi:type="dcterms:W3CDTF">2025-03-13T18:48:13Z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