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Okaloosa County</w:t>
      </w:r>
    </w:p>
    <w:p>
      <w:pPr>
        <w:pStyle w:val="Author"/>
      </w:pPr>
      <w:r>
        <w:t xml:space="preserve">Prepared for Okaloosa County by Ed Camp (</w:t>
      </w:r>
      <w:hyperlink r:id="rId20">
        <w:r>
          <w:rPr>
            <w:rStyle w:val="Hyperlink"/>
          </w:rPr>
          <w:t xml:space="preserve">edvcamp@ufl.edu</w:t>
        </w:r>
      </w:hyperlink>
      <w:r>
        <w:t xml:space="preserve">) Assistant Professor University of Florida, and Dana Bigham Stephens, Florida Sea Grant Extension Agent Okaloosa and Walton Counties,</w:t>
      </w:r>
      <w:r>
        <w:t xml:space="preserve"> </w:t>
      </w:r>
      <w:hyperlink r:id="rId21">
        <w:r>
          <w:rPr>
            <w:rStyle w:val="Hyperlink"/>
          </w:rPr>
          <w:t xml:space="preserve">dlbigham@ufl.edu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Okaloosa County</w:t>
      </w:r>
      <w:r>
        <w:t xml:space="preserve">. The report describes information about where people come from when they fish Okaloosa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Okaloosa County</w:t>
      </w:r>
      <w:r>
        <w:t xml:space="preserve">, which Dana Bigham Stephens can provide you.</w:t>
      </w:r>
    </w:p>
    <w:p>
      <w:pPr>
        <w:pStyle w:val="BodyText"/>
      </w:pPr>
    </w:p>
    <w:bookmarkEnd w:id="22"/>
    <w:bookmarkStart w:id="25" w:name="Xbb9ed1f3f6bd0be15298141465311473df589ee"/>
    <w:p>
      <w:pPr>
        <w:pStyle w:val="Heading3"/>
      </w:pPr>
      <w:r>
        <w:t xml:space="preserve">Where people come from to fish Okaloosa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41"/>
        <w:gridCol w:w="579"/>
        <w:gridCol w:w="2124"/>
        <w:gridCol w:w="579"/>
        <w:gridCol w:w="2414"/>
        <w:gridCol w:w="57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NW Panhandle</w:t>
            </w:r>
          </w:p>
        </w:tc>
        <w:tc>
          <w:tcPr/>
          <w:p>
            <w:pPr>
              <w:pStyle w:val="Compact"/>
              <w:jc w:val="right"/>
            </w:pPr>
            <w:r>
              <w:t xml:space="preserve">Prop.</w:t>
            </w:r>
          </w:p>
        </w:tc>
        <w:tc>
          <w:tcPr/>
          <w:p>
            <w:pPr>
              <w:pStyle w:val="Compact"/>
              <w:jc w:val="left"/>
            </w:pPr>
            <w:r>
              <w:t xml:space="preserve">Trips to Okaloosa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Alabama</w:t>
            </w:r>
          </w:p>
        </w:tc>
        <w:tc>
          <w:tcPr/>
          <w:p>
            <w:pPr>
              <w:pStyle w:val="Compact"/>
              <w:jc w:val="right"/>
            </w:pPr>
            <w:r>
              <w:t xml:space="preserve">0.168</w:t>
            </w:r>
          </w:p>
        </w:tc>
        <w:tc>
          <w:tcPr/>
          <w:p>
            <w:pPr>
              <w:pStyle w:val="Compact"/>
              <w:jc w:val="left"/>
            </w:pPr>
            <w:r>
              <w:t xml:space="preserve">Georgia</w:t>
            </w:r>
          </w:p>
        </w:tc>
        <w:tc>
          <w:tcPr/>
          <w:p>
            <w:pPr>
              <w:pStyle w:val="Compact"/>
              <w:jc w:val="right"/>
            </w:pPr>
            <w:r>
              <w:t xml:space="preserve">0.141</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Georgia</w:t>
            </w:r>
          </w:p>
        </w:tc>
        <w:tc>
          <w:tcPr/>
          <w:p>
            <w:pPr>
              <w:pStyle w:val="Compact"/>
              <w:jc w:val="right"/>
            </w:pPr>
            <w:r>
              <w:t xml:space="preserve">0.135</w:t>
            </w:r>
          </w:p>
        </w:tc>
        <w:tc>
          <w:tcPr/>
          <w:p>
            <w:pPr>
              <w:pStyle w:val="Compact"/>
              <w:jc w:val="left"/>
            </w:pPr>
            <w:r>
              <w:t xml:space="preserve">Alabama</w:t>
            </w:r>
          </w:p>
        </w:tc>
        <w:tc>
          <w:tcPr/>
          <w:p>
            <w:pPr>
              <w:pStyle w:val="Compact"/>
              <w:jc w:val="right"/>
            </w:pPr>
            <w:r>
              <w:t xml:space="preserve">0.126</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Texas</w:t>
            </w:r>
          </w:p>
        </w:tc>
        <w:tc>
          <w:tcPr/>
          <w:p>
            <w:pPr>
              <w:pStyle w:val="Compact"/>
              <w:jc w:val="right"/>
            </w:pPr>
            <w:r>
              <w:t xml:space="preserve">0.113</w:t>
            </w:r>
          </w:p>
        </w:tc>
        <w:tc>
          <w:tcPr/>
          <w:p>
            <w:pPr>
              <w:pStyle w:val="Compact"/>
              <w:jc w:val="left"/>
            </w:pPr>
            <w:r>
              <w:t xml:space="preserve">Texas</w:t>
            </w:r>
          </w:p>
        </w:tc>
        <w:tc>
          <w:tcPr/>
          <w:p>
            <w:pPr>
              <w:pStyle w:val="Compact"/>
              <w:jc w:val="right"/>
            </w:pPr>
            <w:r>
              <w:t xml:space="preserve">0.126</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0.104</w:t>
            </w:r>
          </w:p>
        </w:tc>
        <w:tc>
          <w:tcPr/>
          <w:p>
            <w:pPr>
              <w:pStyle w:val="Compact"/>
              <w:jc w:val="left"/>
            </w:pPr>
            <w:r>
              <w:t xml:space="preserve">Tennessee</w:t>
            </w:r>
          </w:p>
        </w:tc>
        <w:tc>
          <w:tcPr/>
          <w:p>
            <w:pPr>
              <w:pStyle w:val="Compact"/>
              <w:jc w:val="right"/>
            </w:pPr>
            <w:r>
              <w:t xml:space="preserve">0.118</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Louisiana</w:t>
            </w:r>
          </w:p>
        </w:tc>
        <w:tc>
          <w:tcPr/>
          <w:p>
            <w:pPr>
              <w:pStyle w:val="Compact"/>
              <w:jc w:val="right"/>
            </w:pPr>
            <w:r>
              <w:t xml:space="preserve">0.045</w:t>
            </w:r>
          </w:p>
        </w:tc>
        <w:tc>
          <w:tcPr/>
          <w:p>
            <w:pPr>
              <w:pStyle w:val="Compact"/>
              <w:jc w:val="left"/>
            </w:pPr>
            <w:r>
              <w:t xml:space="preserve">Missouri</w:t>
            </w:r>
          </w:p>
        </w:tc>
        <w:tc>
          <w:tcPr/>
          <w:p>
            <w:pPr>
              <w:pStyle w:val="Compact"/>
              <w:jc w:val="right"/>
            </w:pPr>
            <w:r>
              <w:t xml:space="preserve">0.044</w:t>
            </w:r>
          </w:p>
        </w:tc>
      </w:tr>
    </w:tbl>
    <w:p>
      <w:pPr>
        <w:pStyle w:val="BodyText"/>
      </w:pPr>
      <w:r>
        <w:rPr>
          <w:b/>
          <w:bCs/>
        </w:rPr>
        <w:t xml:space="preserve">Table 1. The origins of out-of-state angler trips for Florida, the region, and specifically Okaloosa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Okaloosa County. Comparing the columns shows how Okaloosa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Walton</w:t>
            </w:r>
          </w:p>
        </w:tc>
        <w:tc>
          <w:tcPr/>
          <w:p>
            <w:pPr>
              <w:pStyle w:val="Compact"/>
              <w:jc w:val="right"/>
            </w:pPr>
            <w:r>
              <w:t xml:space="preserve">0.390</w:t>
            </w:r>
          </w:p>
        </w:tc>
        <w:tc>
          <w:tcPr/>
          <w:p>
            <w:pPr>
              <w:pStyle w:val="Compact"/>
              <w:jc w:val="left"/>
            </w:pPr>
            <w:r>
              <w:t xml:space="preserve">Okaloosa</w:t>
            </w:r>
          </w:p>
        </w:tc>
        <w:tc>
          <w:tcPr/>
          <w:p>
            <w:pPr>
              <w:pStyle w:val="Compact"/>
              <w:jc w:val="right"/>
            </w:pPr>
            <w:r>
              <w:t xml:space="preserve">0.702</w:t>
            </w:r>
          </w:p>
        </w:tc>
      </w:tr>
      <w:tr>
        <w:tc>
          <w:tcPr/>
          <w:p>
            <w:pPr>
              <w:pStyle w:val="Compact"/>
              <w:jc w:val="left"/>
            </w:pPr>
            <w:r>
              <w:t xml:space="preserve">Santa Rosa</w:t>
            </w:r>
          </w:p>
        </w:tc>
        <w:tc>
          <w:tcPr/>
          <w:p>
            <w:pPr>
              <w:pStyle w:val="Compact"/>
              <w:jc w:val="right"/>
            </w:pPr>
            <w:r>
              <w:t xml:space="preserve">0.240</w:t>
            </w:r>
          </w:p>
        </w:tc>
        <w:tc>
          <w:tcPr/>
          <w:p>
            <w:pPr>
              <w:pStyle w:val="Compact"/>
              <w:jc w:val="left"/>
            </w:pPr>
            <w:r>
              <w:t xml:space="preserve">Walton</w:t>
            </w:r>
          </w:p>
        </w:tc>
        <w:tc>
          <w:tcPr/>
          <w:p>
            <w:pPr>
              <w:pStyle w:val="Compact"/>
              <w:jc w:val="right"/>
            </w:pPr>
            <w:r>
              <w:t xml:space="preserve">0.116</w:t>
            </w:r>
          </w:p>
        </w:tc>
      </w:tr>
      <w:tr>
        <w:tc>
          <w:tcPr/>
          <w:p>
            <w:pPr>
              <w:pStyle w:val="Compact"/>
              <w:jc w:val="left"/>
            </w:pPr>
            <w:r>
              <w:t xml:space="preserve">Leon</w:t>
            </w:r>
          </w:p>
        </w:tc>
        <w:tc>
          <w:tcPr/>
          <w:p>
            <w:pPr>
              <w:pStyle w:val="Compact"/>
              <w:jc w:val="right"/>
            </w:pPr>
            <w:r>
              <w:t xml:space="preserve">0.046</w:t>
            </w:r>
          </w:p>
        </w:tc>
        <w:tc>
          <w:tcPr/>
          <w:p>
            <w:pPr>
              <w:pStyle w:val="Compact"/>
              <w:jc w:val="left"/>
            </w:pPr>
            <w:r>
              <w:t xml:space="preserve">Santa Rosa</w:t>
            </w:r>
          </w:p>
        </w:tc>
        <w:tc>
          <w:tcPr/>
          <w:p>
            <w:pPr>
              <w:pStyle w:val="Compact"/>
              <w:jc w:val="right"/>
            </w:pPr>
            <w:r>
              <w:t xml:space="preserve">0.072</w:t>
            </w:r>
          </w:p>
        </w:tc>
      </w:tr>
      <w:tr>
        <w:tc>
          <w:tcPr/>
          <w:p>
            <w:pPr>
              <w:pStyle w:val="Compact"/>
              <w:jc w:val="left"/>
            </w:pPr>
            <w:r>
              <w:t xml:space="preserve">Escambia</w:t>
            </w:r>
          </w:p>
        </w:tc>
        <w:tc>
          <w:tcPr/>
          <w:p>
            <w:pPr>
              <w:pStyle w:val="Compact"/>
              <w:jc w:val="right"/>
            </w:pPr>
            <w:r>
              <w:t xml:space="preserve">0.042</w:t>
            </w:r>
          </w:p>
        </w:tc>
        <w:tc>
          <w:tcPr/>
          <w:p>
            <w:pPr>
              <w:pStyle w:val="Compact"/>
              <w:jc w:val="left"/>
            </w:pPr>
            <w:r>
              <w:t xml:space="preserve">Leon</w:t>
            </w:r>
          </w:p>
        </w:tc>
        <w:tc>
          <w:tcPr/>
          <w:p>
            <w:pPr>
              <w:pStyle w:val="Compact"/>
              <w:jc w:val="right"/>
            </w:pPr>
            <w:r>
              <w:t xml:space="preserve">0.014</w:t>
            </w:r>
          </w:p>
        </w:tc>
      </w:tr>
      <w:tr>
        <w:tc>
          <w:tcPr/>
          <w:p>
            <w:pPr>
              <w:pStyle w:val="Compact"/>
              <w:jc w:val="left"/>
            </w:pPr>
            <w:r>
              <w:t xml:space="preserve">Hillsborough</w:t>
            </w:r>
          </w:p>
        </w:tc>
        <w:tc>
          <w:tcPr/>
          <w:p>
            <w:pPr>
              <w:pStyle w:val="Compact"/>
              <w:jc w:val="right"/>
            </w:pPr>
            <w:r>
              <w:t xml:space="preserve">0.023</w:t>
            </w:r>
          </w:p>
        </w:tc>
        <w:tc>
          <w:tcPr/>
          <w:p>
            <w:pPr>
              <w:pStyle w:val="Compact"/>
              <w:jc w:val="left"/>
            </w:pPr>
            <w:r>
              <w:t xml:space="preserve">Escambia</w:t>
            </w:r>
          </w:p>
        </w:tc>
        <w:tc>
          <w:tcPr/>
          <w:p>
            <w:pPr>
              <w:pStyle w:val="Compact"/>
              <w:jc w:val="right"/>
            </w:pPr>
            <w:r>
              <w:t xml:space="preserve">0.013</w:t>
            </w:r>
          </w:p>
        </w:tc>
      </w:tr>
    </w:tbl>
    <w:p>
      <w:pPr>
        <w:pStyle w:val="BodyText"/>
      </w:pPr>
      <w:r>
        <w:rPr>
          <w:b/>
          <w:bCs/>
        </w:rPr>
        <w:t xml:space="preserve">Table 2. The origins of Florida resident anglers fishing in Okaloosa County, for 2014-2024.</w:t>
      </w:r>
      <w:r>
        <w:br/>
      </w:r>
      <w:r>
        <w:t xml:space="preserve">This table shows where Florida resident anglers come from when they fish Okaloosa County.</w:t>
      </w:r>
      <w:r>
        <w:t xml:space="preserve"> </w:t>
      </w:r>
      <w:r>
        <w:rPr>
          <w:b/>
          <w:bCs/>
        </w:rPr>
        <w:t xml:space="preserve">Columns 1 &amp; 2</w:t>
      </w:r>
      <w:r>
        <w:rPr>
          <w:b/>
          <w:bCs/>
        </w:rPr>
        <w:t xml:space="preserve"> </w:t>
      </w:r>
      <w:r>
        <w:t xml:space="preserve"> </w:t>
      </w:r>
      <w:r>
        <w:t xml:space="preserve">show origins of trips in Okaloosa County by anglers who are</w:t>
      </w:r>
      <w:r>
        <w:t xml:space="preserve"> </w:t>
      </w:r>
      <w:r>
        <w:rPr>
          <w:b/>
          <w:bCs/>
        </w:rPr>
        <w:t xml:space="preserve">not</w:t>
      </w:r>
      <w:r>
        <w:t xml:space="preserve"> </w:t>
      </w:r>
      <w:r>
        <w:t xml:space="preserve">residents of Okaloosa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Okaloosa County. This information can be used to identifying in-state advertising.</w:t>
      </w:r>
    </w:p>
    <w:p>
      <w:pPr>
        <w:pStyle w:val="BodyText"/>
      </w:pPr>
    </w:p>
    <w:bookmarkEnd w:id="24"/>
    <w:bookmarkEnd w:id="25"/>
    <w:bookmarkStart w:id="27" w:name="what-people-fish-for-in-okaloosa-county"/>
    <w:p>
      <w:pPr>
        <w:pStyle w:val="Heading3"/>
      </w:pPr>
      <w:r>
        <w:t xml:space="preserve">What people fish for in Okaloosa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42"/>
        <w:gridCol w:w="448"/>
        <w:gridCol w:w="1270"/>
        <w:gridCol w:w="448"/>
        <w:gridCol w:w="1494"/>
        <w:gridCol w:w="448"/>
        <w:gridCol w:w="1419"/>
        <w:gridCol w:w="448"/>
      </w:tblGrid>
      <w:tr>
        <w:trPr>
          <w:tblHeader w:val="on"/>
        </w:trPr>
        <w:tc>
          <w:tcPr/>
          <w:p>
            <w:pPr>
              <w:pStyle w:val="Compact"/>
              <w:jc w:val="left"/>
            </w:pPr>
            <w:r>
              <w:t xml:space="preserve">All Okaloosa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0.515</w:t>
            </w:r>
          </w:p>
        </w:tc>
        <w:tc>
          <w:tcPr/>
          <w:p>
            <w:pPr>
              <w:pStyle w:val="Compact"/>
              <w:jc w:val="left"/>
            </w:pPr>
            <w:r>
              <w:t xml:space="preserve">No Target</w:t>
            </w:r>
          </w:p>
        </w:tc>
        <w:tc>
          <w:tcPr/>
          <w:p>
            <w:pPr>
              <w:pStyle w:val="Compact"/>
              <w:jc w:val="right"/>
            </w:pPr>
            <w:r>
              <w:t xml:space="preserve">0.371</w:t>
            </w:r>
          </w:p>
        </w:tc>
        <w:tc>
          <w:tcPr/>
          <w:p>
            <w:pPr>
              <w:pStyle w:val="Compact"/>
              <w:jc w:val="left"/>
            </w:pPr>
            <w:r>
              <w:t xml:space="preserve">No Target</w:t>
            </w:r>
          </w:p>
        </w:tc>
        <w:tc>
          <w:tcPr/>
          <w:p>
            <w:pPr>
              <w:pStyle w:val="Compact"/>
              <w:jc w:val="right"/>
            </w:pPr>
            <w:r>
              <w:t xml:space="preserve">0.561</w:t>
            </w:r>
          </w:p>
        </w:tc>
        <w:tc>
          <w:tcPr/>
          <w:p>
            <w:pPr>
              <w:pStyle w:val="Compact"/>
              <w:jc w:val="left"/>
            </w:pPr>
            <w:r>
              <w:t xml:space="preserve">No Target</w:t>
            </w:r>
          </w:p>
        </w:tc>
        <w:tc>
          <w:tcPr/>
          <w:p>
            <w:pPr>
              <w:pStyle w:val="Compact"/>
              <w:jc w:val="right"/>
            </w:pPr>
            <w:r>
              <w:t xml:space="preserve">0.581</w:t>
            </w:r>
          </w:p>
        </w:tc>
      </w:tr>
      <w:tr>
        <w:tc>
          <w:tcPr/>
          <w:p>
            <w:pPr>
              <w:pStyle w:val="Compact"/>
              <w:jc w:val="left"/>
            </w:pPr>
            <w:r>
              <w:t xml:space="preserve">Red snapper</w:t>
            </w:r>
          </w:p>
        </w:tc>
        <w:tc>
          <w:tcPr/>
          <w:p>
            <w:pPr>
              <w:pStyle w:val="Compact"/>
              <w:jc w:val="right"/>
            </w:pPr>
            <w:r>
              <w:t xml:space="preserve">0.163</w:t>
            </w:r>
          </w:p>
        </w:tc>
        <w:tc>
          <w:tcPr/>
          <w:p>
            <w:pPr>
              <w:pStyle w:val="Compact"/>
              <w:jc w:val="left"/>
            </w:pPr>
            <w:r>
              <w:t xml:space="preserve">Red snapper</w:t>
            </w:r>
          </w:p>
        </w:tc>
        <w:tc>
          <w:tcPr/>
          <w:p>
            <w:pPr>
              <w:pStyle w:val="Compact"/>
              <w:jc w:val="right"/>
            </w:pPr>
            <w:r>
              <w:t xml:space="preserve">0.118</w:t>
            </w:r>
          </w:p>
        </w:tc>
        <w:tc>
          <w:tcPr/>
          <w:p>
            <w:pPr>
              <w:pStyle w:val="Compact"/>
              <w:jc w:val="left"/>
            </w:pPr>
            <w:r>
              <w:t xml:space="preserve">Red snapper</w:t>
            </w:r>
          </w:p>
        </w:tc>
        <w:tc>
          <w:tcPr/>
          <w:p>
            <w:pPr>
              <w:pStyle w:val="Compact"/>
              <w:jc w:val="right"/>
            </w:pPr>
            <w:r>
              <w:t xml:space="preserve">0.177</w:t>
            </w:r>
          </w:p>
        </w:tc>
        <w:tc>
          <w:tcPr/>
          <w:p>
            <w:pPr>
              <w:pStyle w:val="Compact"/>
              <w:jc w:val="left"/>
            </w:pPr>
            <w:r>
              <w:t xml:space="preserve">Red snapper</w:t>
            </w:r>
          </w:p>
        </w:tc>
        <w:tc>
          <w:tcPr/>
          <w:p>
            <w:pPr>
              <w:pStyle w:val="Compact"/>
              <w:jc w:val="right"/>
            </w:pPr>
            <w:r>
              <w:t xml:space="preserve">0.173</w:t>
            </w:r>
          </w:p>
        </w:tc>
      </w:tr>
      <w:tr>
        <w:tc>
          <w:tcPr/>
          <w:p>
            <w:pPr>
              <w:pStyle w:val="Compact"/>
              <w:jc w:val="left"/>
            </w:pPr>
            <w:r>
              <w:t xml:space="preserve">Red drum</w:t>
            </w:r>
          </w:p>
        </w:tc>
        <w:tc>
          <w:tcPr/>
          <w:p>
            <w:pPr>
              <w:pStyle w:val="Compact"/>
              <w:jc w:val="right"/>
            </w:pPr>
            <w:r>
              <w:t xml:space="preserve">0.047</w:t>
            </w:r>
          </w:p>
        </w:tc>
        <w:tc>
          <w:tcPr/>
          <w:p>
            <w:pPr>
              <w:pStyle w:val="Compact"/>
              <w:jc w:val="left"/>
            </w:pPr>
            <w:r>
              <w:t xml:space="preserve">Red drum</w:t>
            </w:r>
          </w:p>
        </w:tc>
        <w:tc>
          <w:tcPr/>
          <w:p>
            <w:pPr>
              <w:pStyle w:val="Compact"/>
              <w:jc w:val="right"/>
            </w:pPr>
            <w:r>
              <w:t xml:space="preserve">0.099</w:t>
            </w:r>
          </w:p>
        </w:tc>
        <w:tc>
          <w:tcPr/>
          <w:p>
            <w:pPr>
              <w:pStyle w:val="Compact"/>
              <w:jc w:val="left"/>
            </w:pPr>
            <w:r>
              <w:t xml:space="preserve">Vermilion snapper</w:t>
            </w:r>
          </w:p>
        </w:tc>
        <w:tc>
          <w:tcPr/>
          <w:p>
            <w:pPr>
              <w:pStyle w:val="Compact"/>
              <w:jc w:val="right"/>
            </w:pPr>
            <w:r>
              <w:t xml:space="preserve">0.051</w:t>
            </w:r>
          </w:p>
        </w:tc>
        <w:tc>
          <w:tcPr/>
          <w:p>
            <w:pPr>
              <w:pStyle w:val="Compact"/>
              <w:jc w:val="left"/>
            </w:pPr>
            <w:r>
              <w:t xml:space="preserve">Vermilion snapper</w:t>
            </w:r>
          </w:p>
        </w:tc>
        <w:tc>
          <w:tcPr/>
          <w:p>
            <w:pPr>
              <w:pStyle w:val="Compact"/>
              <w:jc w:val="right"/>
            </w:pPr>
            <w:r>
              <w:t xml:space="preserve">0.054</w:t>
            </w:r>
          </w:p>
        </w:tc>
      </w:tr>
      <w:tr>
        <w:tc>
          <w:tcPr/>
          <w:p>
            <w:pPr>
              <w:pStyle w:val="Compact"/>
              <w:jc w:val="left"/>
            </w:pPr>
            <w:r>
              <w:t xml:space="preserve">King mackerel</w:t>
            </w:r>
          </w:p>
        </w:tc>
        <w:tc>
          <w:tcPr/>
          <w:p>
            <w:pPr>
              <w:pStyle w:val="Compact"/>
              <w:jc w:val="right"/>
            </w:pPr>
            <w:r>
              <w:t xml:space="preserve">0.042</w:t>
            </w:r>
          </w:p>
        </w:tc>
        <w:tc>
          <w:tcPr/>
          <w:p>
            <w:pPr>
              <w:pStyle w:val="Compact"/>
              <w:jc w:val="left"/>
            </w:pPr>
            <w:r>
              <w:t xml:space="preserve">King mackerel</w:t>
            </w:r>
          </w:p>
        </w:tc>
        <w:tc>
          <w:tcPr/>
          <w:p>
            <w:pPr>
              <w:pStyle w:val="Compact"/>
              <w:jc w:val="right"/>
            </w:pPr>
            <w:r>
              <w:t xml:space="preserve">0.065</w:t>
            </w:r>
          </w:p>
        </w:tc>
        <w:tc>
          <w:tcPr/>
          <w:p>
            <w:pPr>
              <w:pStyle w:val="Compact"/>
              <w:jc w:val="left"/>
            </w:pPr>
            <w:r>
              <w:t xml:space="preserve">King mackerel</w:t>
            </w:r>
          </w:p>
        </w:tc>
        <w:tc>
          <w:tcPr/>
          <w:p>
            <w:pPr>
              <w:pStyle w:val="Compact"/>
              <w:jc w:val="right"/>
            </w:pPr>
            <w:r>
              <w:t xml:space="preserve">0.035</w:t>
            </w:r>
          </w:p>
        </w:tc>
        <w:tc>
          <w:tcPr/>
          <w:p>
            <w:pPr>
              <w:pStyle w:val="Compact"/>
              <w:jc w:val="left"/>
            </w:pPr>
            <w:r>
              <w:t xml:space="preserve">King mackerel</w:t>
            </w:r>
          </w:p>
        </w:tc>
        <w:tc>
          <w:tcPr/>
          <w:p>
            <w:pPr>
              <w:pStyle w:val="Compact"/>
              <w:jc w:val="right"/>
            </w:pPr>
            <w:r>
              <w:t xml:space="preserve">0.032</w:t>
            </w:r>
          </w:p>
        </w:tc>
      </w:tr>
      <w:tr>
        <w:tc>
          <w:tcPr/>
          <w:p>
            <w:pPr>
              <w:pStyle w:val="Compact"/>
              <w:jc w:val="left"/>
            </w:pPr>
            <w:r>
              <w:t xml:space="preserve">Vermilion snapper</w:t>
            </w:r>
          </w:p>
        </w:tc>
        <w:tc>
          <w:tcPr/>
          <w:p>
            <w:pPr>
              <w:pStyle w:val="Compact"/>
              <w:jc w:val="right"/>
            </w:pPr>
            <w:r>
              <w:t xml:space="preserve">0.042</w:t>
            </w:r>
          </w:p>
        </w:tc>
        <w:tc>
          <w:tcPr/>
          <w:p>
            <w:pPr>
              <w:pStyle w:val="Compact"/>
              <w:jc w:val="left"/>
            </w:pPr>
            <w:r>
              <w:t xml:space="preserve">Spanish mackerel</w:t>
            </w:r>
          </w:p>
        </w:tc>
        <w:tc>
          <w:tcPr/>
          <w:p>
            <w:pPr>
              <w:pStyle w:val="Compact"/>
              <w:jc w:val="right"/>
            </w:pPr>
            <w:r>
              <w:t xml:space="preserve">0.043</w:t>
            </w:r>
          </w:p>
        </w:tc>
        <w:tc>
          <w:tcPr/>
          <w:p>
            <w:pPr>
              <w:pStyle w:val="Compact"/>
              <w:jc w:val="left"/>
            </w:pPr>
            <w:r>
              <w:t xml:space="preserve">Red drum</w:t>
            </w:r>
          </w:p>
        </w:tc>
        <w:tc>
          <w:tcPr/>
          <w:p>
            <w:pPr>
              <w:pStyle w:val="Compact"/>
              <w:jc w:val="right"/>
            </w:pPr>
            <w:r>
              <w:t xml:space="preserve">0.030</w:t>
            </w:r>
          </w:p>
        </w:tc>
        <w:tc>
          <w:tcPr/>
          <w:p>
            <w:pPr>
              <w:pStyle w:val="Compact"/>
              <w:jc w:val="left"/>
            </w:pPr>
            <w:r>
              <w:t xml:space="preserve">Greater amberjack</w:t>
            </w:r>
          </w:p>
        </w:tc>
        <w:tc>
          <w:tcPr/>
          <w:p>
            <w:pPr>
              <w:pStyle w:val="Compact"/>
              <w:jc w:val="right"/>
            </w:pPr>
            <w:r>
              <w:t xml:space="preserve">0.028</w:t>
            </w:r>
          </w:p>
        </w:tc>
      </w:tr>
    </w:tbl>
    <w:p>
      <w:pPr>
        <w:pStyle w:val="BodyText"/>
      </w:pPr>
      <w:r>
        <w:rPr>
          <w:b/>
          <w:bCs/>
        </w:rPr>
        <w:t xml:space="preserve">Table 3. Proportions of species targeted by fishing trips made in Okaloosa County by anglers from various origins, for 2014-2024.</w:t>
      </w:r>
      <w:r>
        <w:br/>
      </w:r>
      <w:r>
        <w:t xml:space="preserve">This table shows the top 5 species anglers fish in Okaloosa County, depending on where they live.</w:t>
      </w:r>
      <w:r>
        <w:t xml:space="preserve"> </w:t>
      </w:r>
      <w:r>
        <w:rPr>
          <w:b/>
          <w:bCs/>
        </w:rPr>
        <w:t xml:space="preserve">Columns 1-2</w:t>
      </w:r>
      <w:r>
        <w:t xml:space="preserve"> </w:t>
      </w:r>
      <w:r>
        <w:t xml:space="preserve">shows what anglers fish for in Okaloosa County regardless of where they come from.</w:t>
      </w:r>
      <w:r>
        <w:t xml:space="preserve"> </w:t>
      </w:r>
      <w:r>
        <w:rPr>
          <w:b/>
          <w:bCs/>
        </w:rPr>
        <w:t xml:space="preserve">Columns 3-4</w:t>
      </w:r>
      <w:r>
        <w:t xml:space="preserve"> </w:t>
      </w:r>
      <w:r>
        <w:t xml:space="preserve">shows what Okaloosa County resident anglers fish for,</w:t>
      </w:r>
      <w:r>
        <w:t xml:space="preserve"> </w:t>
      </w:r>
      <w:r>
        <w:rPr>
          <w:b/>
          <w:bCs/>
        </w:rPr>
        <w:t xml:space="preserve">Columns 5-6</w:t>
      </w:r>
      <w:r>
        <w:t xml:space="preserve"> </w:t>
      </w:r>
      <w:r>
        <w:t xml:space="preserve">shows what anglers who live in Florida but not Okaloosa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dlbigham@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F8A78-4533-46A5-A71C-94F40F0580B9}"/>
</file>

<file path=customXml/itemProps2.xml><?xml version="1.0" encoding="utf-8"?>
<ds:datastoreItem xmlns:ds="http://schemas.openxmlformats.org/officeDocument/2006/customXml" ds:itemID="{92607566-926C-4AD1-B6C8-7362844E90BF}"/>
</file>

<file path=customXml/itemProps3.xml><?xml version="1.0" encoding="utf-8"?>
<ds:datastoreItem xmlns:ds="http://schemas.openxmlformats.org/officeDocument/2006/customXml" ds:itemID="{ABDF5942-D9E8-459C-9F2D-57D86DFCC0B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Okaloosa County</dc:title>
  <dc:creator>Prepared for Okaloosa County by Ed Camp (edvcamp@ufl.edu) Assistant Professor University of Florida, and Dana Bigham Stephens, Florida Sea Grant Extension Agent Okaloosa and Walton Counties, dlbigham@ufl.edu</dc:creator>
  <cp:keywords/>
  <dcterms:created xsi:type="dcterms:W3CDTF">2025-03-13T18:52:15Z</dcterms:created>
  <dcterms:modified xsi:type="dcterms:W3CDTF">2025-03-13T18:52:15Z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