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Sarasota County</w:t>
      </w:r>
    </w:p>
    <w:p>
      <w:pPr>
        <w:pStyle w:val="Author"/>
      </w:pPr>
      <w:r>
        <w:t xml:space="preserve">A data report for the Sarasota County Government and Tourist Development Council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Armando Ubeda, Florida Sea Grant Extension Agent Sarasota County,</w:t>
      </w:r>
      <w:r>
        <w:t xml:space="preserve"> </w:t>
      </w:r>
      <w:hyperlink r:id="rId21">
        <w:r>
          <w:rPr>
            <w:rStyle w:val="Hyperlink"/>
          </w:rPr>
          <w:t xml:space="preserve">aubeda@ufl.edu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Tampa Bay region</w:t>
      </w:r>
      <w:r>
        <w:t xml:space="preserve">: refers to the areas of and marine waters adjacent to Pinellas, Hillsborough, Manatee, and Sarasota counties.</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Sarasota County Government and Tourist Development Council.</w:t>
      </w:r>
      <w:r>
        <w:t xml:space="preserve"> </w:t>
      </w:r>
      <w:r>
        <w:rPr>
          <w:b/>
          <w:bCs/>
        </w:rPr>
        <w:t xml:space="preserve">Specifically this information can be used to inform advertisements of fishing-related tourism in Sarasota County.</w:t>
      </w:r>
    </w:p>
    <w:p>
      <w:pPr>
        <w:pStyle w:val="BodyText"/>
      </w:pPr>
      <w:r>
        <w:rPr>
          <w:i/>
          <w:iCs/>
        </w:rPr>
        <w:t xml:space="preserve">What this report can be used for</w:t>
      </w:r>
      <w:r>
        <w:br/>
      </w:r>
      <w:r>
        <w:t xml:space="preserve">This report is designed to provide information about marine recreational fishing dynamics in Sarasota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Sarasota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Sarasota County recreational fishing in New York, or in Georgia?.</w:t>
      </w:r>
    </w:p>
    <w:p>
      <w:pPr>
        <w:pStyle w:val="Compact"/>
        <w:numPr>
          <w:ilvl w:val="0"/>
          <w:numId w:val="1002"/>
        </w:numPr>
      </w:pPr>
      <w:r>
        <w:t xml:space="preserve">Which people might want to be involved in local fisheries decision-making. For example, if many Sarasota County anglers reside in other counties, these anglers should perhaps be surveyed prior to any rule changes.</w:t>
      </w:r>
    </w:p>
    <w:p>
      <w:pPr>
        <w:pStyle w:val="FirstParagraph"/>
      </w:pPr>
      <w:r>
        <w:t xml:space="preserve">Together, this information is intended to help local governance entities, like the Sarasota County Government and Tourist Development Council, access and use data that can help them better serve their constituents and sustain or improve the economic effects of marine recreational fishing in Sarasota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Sarasota County—i.e. the trips where anglers’ fishing destination was in marine waters adjacent to Sarasota County, regardless of where the origin was. Once we have isolated the trips occurring in Sarasota County, we can analyze where most of these trips came from. Specifically, we can look at things like:</w:t>
      </w:r>
    </w:p>
    <w:p>
      <w:pPr>
        <w:pStyle w:val="Compact"/>
        <w:numPr>
          <w:ilvl w:val="0"/>
          <w:numId w:val="1004"/>
        </w:numPr>
      </w:pPr>
      <w:r>
        <w:t xml:space="preserve">The proportion of trips sampled in Sarasota County that come from out-of-state origins.</w:t>
      </w:r>
    </w:p>
    <w:p>
      <w:pPr>
        <w:pStyle w:val="Compact"/>
        <w:numPr>
          <w:ilvl w:val="0"/>
          <w:numId w:val="1004"/>
        </w:numPr>
      </w:pPr>
      <w:r>
        <w:t xml:space="preserve">The proportion of trips sampled in Sarasota County with in-state origins.</w:t>
      </w:r>
    </w:p>
    <w:p>
      <w:pPr>
        <w:pStyle w:val="Compact"/>
        <w:numPr>
          <w:ilvl w:val="0"/>
          <w:numId w:val="1004"/>
        </w:numPr>
      </w:pPr>
      <w:r>
        <w:t xml:space="preserve">Both the above, but for trips in a multi-county region that includes Sarasota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Sarasota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Tampa Bay region and Sarasota County.</w:t>
      </w:r>
      <w:r>
        <w:br/>
      </w:r>
      <w:r>
        <w:rPr>
          <w:b/>
          <w:bCs/>
        </w:rPr>
        <w:t xml:space="preserve">Table 1</w:t>
      </w:r>
      <w:r>
        <w:t xml:space="preserve"> </w:t>
      </w:r>
      <w:r>
        <w:t xml:space="preserve">compares the states that out-of-state anglers come from when they fish either anywhere in Florida, the Tampa Bay region, or specifically Sarasota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Tampa Bay region, (</w:t>
      </w:r>
      <w:r>
        <w:rPr>
          <w:i/>
          <w:iCs/>
        </w:rPr>
        <w:t xml:space="preserve">ii</w:t>
      </w:r>
      <w:r>
        <w:t xml:space="preserve">) living outside of Sarasota County, and (</w:t>
      </w:r>
      <w:r>
        <w:rPr>
          <w:i/>
          <w:iCs/>
        </w:rPr>
        <w:t xml:space="preserve">iii</w:t>
      </w:r>
      <w:r>
        <w:t xml:space="preserve">) living anywhere in Florida, including Sarasota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Sarasota County come from, which may inform placement of fishing and tourism advertisements.</w:t>
      </w:r>
    </w:p>
    <w:p>
      <w:pPr>
        <w:pStyle w:val="Compact"/>
        <w:numPr>
          <w:ilvl w:val="0"/>
          <w:numId w:val="1006"/>
        </w:numPr>
      </w:pPr>
      <w:r>
        <w:t xml:space="preserve">Understanding how angler origins may differ between Sarasota County and surrounding areas. This can potentially be used to further fine tune efficient advertisement placement by identifying locations where Sarasota County may compete more or less with nearby counties for angling visitors.</w:t>
      </w:r>
    </w:p>
    <w:p>
      <w:pPr>
        <w:pStyle w:val="Compact"/>
        <w:numPr>
          <w:ilvl w:val="0"/>
          <w:numId w:val="1006"/>
        </w:numPr>
      </w:pPr>
      <w:r>
        <w:t xml:space="preserve">Understanding what proportion of anglers fishing Sarasota County are local vs. visitors, which may be useful for deciding where to have meetings about Sarasota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626"/>
        <w:gridCol w:w="707"/>
        <w:gridCol w:w="2121"/>
        <w:gridCol w:w="707"/>
        <w:gridCol w:w="2050"/>
        <w:gridCol w:w="707"/>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Tampa Bay</w:t>
            </w:r>
          </w:p>
        </w:tc>
        <w:tc>
          <w:tcPr/>
          <w:p>
            <w:pPr>
              <w:pStyle w:val="Compact"/>
              <w:jc w:val="right"/>
            </w:pPr>
            <w:r>
              <w:t xml:space="preserve">Per. (%)</w:t>
            </w:r>
          </w:p>
        </w:tc>
        <w:tc>
          <w:tcPr/>
          <w:p>
            <w:pPr>
              <w:pStyle w:val="Compact"/>
              <w:jc w:val="left"/>
            </w:pPr>
            <w:r>
              <w:t xml:space="preserve">Origin when fishing Sarasota</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Not Available</w:t>
            </w:r>
          </w:p>
        </w:tc>
        <w:tc>
          <w:tcPr/>
          <w:p>
            <w:pPr>
              <w:pStyle w:val="Compact"/>
              <w:jc w:val="right"/>
            </w:pPr>
            <w:r>
              <w:t xml:space="preserve">9.0</w:t>
            </w:r>
          </w:p>
        </w:tc>
        <w:tc>
          <w:tcPr/>
          <w:p>
            <w:pPr>
              <w:pStyle w:val="Compact"/>
              <w:jc w:val="left"/>
            </w:pPr>
            <w:r>
              <w:t xml:space="preserve">Ohio</w:t>
            </w:r>
          </w:p>
        </w:tc>
        <w:tc>
          <w:tcPr/>
          <w:p>
            <w:pPr>
              <w:pStyle w:val="Compact"/>
              <w:jc w:val="right"/>
            </w:pPr>
            <w:r>
              <w:t xml:space="preserve">11.9</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Ohio</w:t>
            </w:r>
          </w:p>
        </w:tc>
        <w:tc>
          <w:tcPr/>
          <w:p>
            <w:pPr>
              <w:pStyle w:val="Compact"/>
              <w:jc w:val="right"/>
            </w:pPr>
            <w:r>
              <w:t xml:space="preserve">7.9</w:t>
            </w:r>
          </w:p>
        </w:tc>
        <w:tc>
          <w:tcPr/>
          <w:p>
            <w:pPr>
              <w:pStyle w:val="Compact"/>
              <w:jc w:val="left"/>
            </w:pPr>
            <w:r>
              <w:t xml:space="preserve">Not Available</w:t>
            </w:r>
          </w:p>
        </w:tc>
        <w:tc>
          <w:tcPr/>
          <w:p>
            <w:pPr>
              <w:pStyle w:val="Compact"/>
              <w:jc w:val="right"/>
            </w:pPr>
            <w:r>
              <w:t xml:space="preserve">8.3</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Michigan</w:t>
            </w:r>
          </w:p>
        </w:tc>
        <w:tc>
          <w:tcPr/>
          <w:p>
            <w:pPr>
              <w:pStyle w:val="Compact"/>
              <w:jc w:val="right"/>
            </w:pPr>
            <w:r>
              <w:t xml:space="preserve">7.1</w:t>
            </w:r>
          </w:p>
        </w:tc>
        <w:tc>
          <w:tcPr/>
          <w:p>
            <w:pPr>
              <w:pStyle w:val="Compact"/>
              <w:jc w:val="left"/>
            </w:pPr>
            <w:r>
              <w:t xml:space="preserve">Michigan</w:t>
            </w:r>
          </w:p>
        </w:tc>
        <w:tc>
          <w:tcPr/>
          <w:p>
            <w:pPr>
              <w:pStyle w:val="Compact"/>
              <w:jc w:val="right"/>
            </w:pPr>
            <w:r>
              <w:t xml:space="preserve">8.0</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Illinois</w:t>
            </w:r>
          </w:p>
        </w:tc>
        <w:tc>
          <w:tcPr/>
          <w:p>
            <w:pPr>
              <w:pStyle w:val="Compact"/>
              <w:jc w:val="right"/>
            </w:pPr>
            <w:r>
              <w:t xml:space="preserve">7.0</w:t>
            </w:r>
          </w:p>
        </w:tc>
        <w:tc>
          <w:tcPr/>
          <w:p>
            <w:pPr>
              <w:pStyle w:val="Compact"/>
              <w:jc w:val="left"/>
            </w:pPr>
            <w:r>
              <w:t xml:space="preserve">Illinois</w:t>
            </w:r>
          </w:p>
        </w:tc>
        <w:tc>
          <w:tcPr/>
          <w:p>
            <w:pPr>
              <w:pStyle w:val="Compact"/>
              <w:jc w:val="right"/>
            </w:pPr>
            <w:r>
              <w:t xml:space="preserve">7.6</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Georgia</w:t>
            </w:r>
          </w:p>
        </w:tc>
        <w:tc>
          <w:tcPr/>
          <w:p>
            <w:pPr>
              <w:pStyle w:val="Compact"/>
              <w:jc w:val="right"/>
            </w:pPr>
            <w:r>
              <w:t xml:space="preserve">5.8</w:t>
            </w:r>
          </w:p>
        </w:tc>
        <w:tc>
          <w:tcPr/>
          <w:p>
            <w:pPr>
              <w:pStyle w:val="Compact"/>
              <w:jc w:val="left"/>
            </w:pPr>
            <w:r>
              <w:t xml:space="preserve">New York</w:t>
            </w:r>
          </w:p>
        </w:tc>
        <w:tc>
          <w:tcPr/>
          <w:p>
            <w:pPr>
              <w:pStyle w:val="Compact"/>
              <w:jc w:val="right"/>
            </w:pPr>
            <w:r>
              <w:t xml:space="preserve">7.1</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New York</w:t>
            </w:r>
          </w:p>
        </w:tc>
        <w:tc>
          <w:tcPr/>
          <w:p>
            <w:pPr>
              <w:pStyle w:val="Compact"/>
              <w:jc w:val="right"/>
            </w:pPr>
            <w:r>
              <w:t xml:space="preserve">5.3</w:t>
            </w:r>
          </w:p>
        </w:tc>
        <w:tc>
          <w:tcPr/>
          <w:p>
            <w:pPr>
              <w:pStyle w:val="Compact"/>
              <w:jc w:val="left"/>
            </w:pPr>
            <w:r>
              <w:t xml:space="preserve">Indiana</w:t>
            </w:r>
          </w:p>
        </w:tc>
        <w:tc>
          <w:tcPr/>
          <w:p>
            <w:pPr>
              <w:pStyle w:val="Compact"/>
              <w:jc w:val="right"/>
            </w:pPr>
            <w:r>
              <w:t xml:space="preserve">6.6</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Indiana</w:t>
            </w:r>
          </w:p>
        </w:tc>
        <w:tc>
          <w:tcPr/>
          <w:p>
            <w:pPr>
              <w:pStyle w:val="Compact"/>
              <w:jc w:val="right"/>
            </w:pPr>
            <w:r>
              <w:t xml:space="preserve">5.1</w:t>
            </w:r>
          </w:p>
        </w:tc>
        <w:tc>
          <w:tcPr/>
          <w:p>
            <w:pPr>
              <w:pStyle w:val="Compact"/>
              <w:jc w:val="left"/>
            </w:pPr>
            <w:r>
              <w:t xml:space="preserve">Pennsylvania</w:t>
            </w:r>
          </w:p>
        </w:tc>
        <w:tc>
          <w:tcPr/>
          <w:p>
            <w:pPr>
              <w:pStyle w:val="Compact"/>
              <w:jc w:val="right"/>
            </w:pPr>
            <w:r>
              <w:t xml:space="preserve">5.1</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Pennsylvania</w:t>
            </w:r>
          </w:p>
        </w:tc>
        <w:tc>
          <w:tcPr/>
          <w:p>
            <w:pPr>
              <w:pStyle w:val="Compact"/>
              <w:jc w:val="right"/>
            </w:pPr>
            <w:r>
              <w:t xml:space="preserve">4.9</w:t>
            </w:r>
          </w:p>
        </w:tc>
        <w:tc>
          <w:tcPr/>
          <w:p>
            <w:pPr>
              <w:pStyle w:val="Compact"/>
              <w:jc w:val="left"/>
            </w:pPr>
            <w:r>
              <w:t xml:space="preserve">Georgia</w:t>
            </w:r>
          </w:p>
        </w:tc>
        <w:tc>
          <w:tcPr/>
          <w:p>
            <w:pPr>
              <w:pStyle w:val="Compact"/>
              <w:jc w:val="right"/>
            </w:pPr>
            <w:r>
              <w:t xml:space="preserve">4.5</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Texas</w:t>
            </w:r>
          </w:p>
        </w:tc>
        <w:tc>
          <w:tcPr/>
          <w:p>
            <w:pPr>
              <w:pStyle w:val="Compact"/>
              <w:jc w:val="right"/>
            </w:pPr>
            <w:r>
              <w:t xml:space="preserve">4.0</w:t>
            </w:r>
          </w:p>
        </w:tc>
        <w:tc>
          <w:tcPr/>
          <w:p>
            <w:pPr>
              <w:pStyle w:val="Compact"/>
              <w:jc w:val="left"/>
            </w:pPr>
            <w:r>
              <w:t xml:space="preserve">Minnesota</w:t>
            </w:r>
          </w:p>
        </w:tc>
        <w:tc>
          <w:tcPr/>
          <w:p>
            <w:pPr>
              <w:pStyle w:val="Compact"/>
              <w:jc w:val="right"/>
            </w:pPr>
            <w:r>
              <w:t xml:space="preserve">3.8</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Minnesota</w:t>
            </w:r>
          </w:p>
        </w:tc>
        <w:tc>
          <w:tcPr/>
          <w:p>
            <w:pPr>
              <w:pStyle w:val="Compact"/>
              <w:jc w:val="right"/>
            </w:pPr>
            <w:r>
              <w:t xml:space="preserve">3.5</w:t>
            </w:r>
          </w:p>
        </w:tc>
        <w:tc>
          <w:tcPr/>
          <w:p>
            <w:pPr>
              <w:pStyle w:val="Compact"/>
              <w:jc w:val="left"/>
            </w:pPr>
            <w:r>
              <w:t xml:space="preserve">New Jersey</w:t>
            </w:r>
          </w:p>
        </w:tc>
        <w:tc>
          <w:tcPr/>
          <w:p>
            <w:pPr>
              <w:pStyle w:val="Compact"/>
              <w:jc w:val="right"/>
            </w:pPr>
            <w:r>
              <w:t xml:space="preserve">3.5</w:t>
            </w:r>
          </w:p>
        </w:tc>
      </w:tr>
    </w:tbl>
    <w:p>
      <w:pPr>
        <w:pStyle w:val="BodyText"/>
      </w:pPr>
      <w:r>
        <w:rPr>
          <w:b/>
          <w:bCs/>
        </w:rPr>
        <w:t xml:space="preserve">Table 1. Where out-of-state anglers came from when they fished Florida, the Tampa Bay region, and Sarasota County, for 2013-2023.</w:t>
      </w:r>
      <w:r>
        <w:br/>
      </w:r>
      <w:r>
        <w:t xml:space="preserve">This table shows the top ten states that out-of-state come from when they fish in Florida. It allows comparisons of out-of-state origins for Florida as a whole, the Tampa Bay region (here defined as including Pinellas, Hillsborough, Manatee, and Sarasota counties), and Sarasota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Tampa Bay</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Sarasota</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Sarasota County come from, and (</w:t>
      </w:r>
      <w:r>
        <w:rPr>
          <w:i/>
          <w:iCs/>
        </w:rPr>
        <w:t xml:space="preserve">ii</w:t>
      </w:r>
      <w:r>
        <w:t xml:space="preserve">) how that compares to the local region and broader state of Florida. This may be helpful for understanding if Sarasota County is attracting anglers from specific origins differently than the surrounding region of the Tampa Bay,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Polk</w:t>
            </w:r>
          </w:p>
        </w:tc>
        <w:tc>
          <w:tcPr/>
          <w:p>
            <w:pPr>
              <w:pStyle w:val="Compact"/>
              <w:jc w:val="right"/>
            </w:pPr>
            <w:r>
              <w:t xml:space="preserve">41.1</w:t>
            </w:r>
          </w:p>
        </w:tc>
        <w:tc>
          <w:tcPr/>
          <w:p>
            <w:pPr>
              <w:pStyle w:val="Compact"/>
              <w:jc w:val="left"/>
            </w:pPr>
            <w:r>
              <w:t xml:space="preserve">Manatee</w:t>
            </w:r>
          </w:p>
        </w:tc>
        <w:tc>
          <w:tcPr/>
          <w:p>
            <w:pPr>
              <w:pStyle w:val="Compact"/>
              <w:jc w:val="right"/>
            </w:pPr>
            <w:r>
              <w:t xml:space="preserve">46.2</w:t>
            </w:r>
          </w:p>
        </w:tc>
        <w:tc>
          <w:tcPr/>
          <w:p>
            <w:pPr>
              <w:pStyle w:val="Compact"/>
              <w:jc w:val="left"/>
            </w:pPr>
            <w:r>
              <w:t xml:space="preserve">Sarasota</w:t>
            </w:r>
          </w:p>
        </w:tc>
        <w:tc>
          <w:tcPr/>
          <w:p>
            <w:pPr>
              <w:pStyle w:val="Compact"/>
              <w:jc w:val="right"/>
            </w:pPr>
            <w:r>
              <w:t xml:space="preserve">72.8</w:t>
            </w:r>
          </w:p>
        </w:tc>
      </w:tr>
      <w:tr>
        <w:tc>
          <w:tcPr/>
          <w:p>
            <w:pPr>
              <w:pStyle w:val="Compact"/>
              <w:jc w:val="left"/>
            </w:pPr>
            <w:r>
              <w:t xml:space="preserve">Pasco</w:t>
            </w:r>
          </w:p>
        </w:tc>
        <w:tc>
          <w:tcPr/>
          <w:p>
            <w:pPr>
              <w:pStyle w:val="Compact"/>
              <w:jc w:val="right"/>
            </w:pPr>
            <w:r>
              <w:t xml:space="preserve">21.0</w:t>
            </w:r>
          </w:p>
        </w:tc>
        <w:tc>
          <w:tcPr/>
          <w:p>
            <w:pPr>
              <w:pStyle w:val="Compact"/>
              <w:jc w:val="left"/>
            </w:pPr>
            <w:r>
              <w:t xml:space="preserve">Charlotte</w:t>
            </w:r>
          </w:p>
        </w:tc>
        <w:tc>
          <w:tcPr/>
          <w:p>
            <w:pPr>
              <w:pStyle w:val="Compact"/>
              <w:jc w:val="right"/>
            </w:pPr>
            <w:r>
              <w:t xml:space="preserve">12.7</w:t>
            </w:r>
          </w:p>
        </w:tc>
        <w:tc>
          <w:tcPr/>
          <w:p>
            <w:pPr>
              <w:pStyle w:val="Compact"/>
              <w:jc w:val="left"/>
            </w:pPr>
            <w:r>
              <w:t xml:space="preserve">Manatee</w:t>
            </w:r>
          </w:p>
        </w:tc>
        <w:tc>
          <w:tcPr/>
          <w:p>
            <w:pPr>
              <w:pStyle w:val="Compact"/>
              <w:jc w:val="right"/>
            </w:pPr>
            <w:r>
              <w:t xml:space="preserve">12.6</w:t>
            </w:r>
          </w:p>
        </w:tc>
      </w:tr>
      <w:tr>
        <w:tc>
          <w:tcPr/>
          <w:p>
            <w:pPr>
              <w:pStyle w:val="Compact"/>
              <w:jc w:val="left"/>
            </w:pPr>
            <w:r>
              <w:t xml:space="preserve">Orange</w:t>
            </w:r>
          </w:p>
        </w:tc>
        <w:tc>
          <w:tcPr/>
          <w:p>
            <w:pPr>
              <w:pStyle w:val="Compact"/>
              <w:jc w:val="right"/>
            </w:pPr>
            <w:r>
              <w:t xml:space="preserve">6.5</w:t>
            </w:r>
          </w:p>
        </w:tc>
        <w:tc>
          <w:tcPr/>
          <w:p>
            <w:pPr>
              <w:pStyle w:val="Compact"/>
              <w:jc w:val="left"/>
            </w:pPr>
            <w:r>
              <w:t xml:space="preserve">Hillsborough</w:t>
            </w:r>
          </w:p>
        </w:tc>
        <w:tc>
          <w:tcPr/>
          <w:p>
            <w:pPr>
              <w:pStyle w:val="Compact"/>
              <w:jc w:val="right"/>
            </w:pPr>
            <w:r>
              <w:t xml:space="preserve">9.8</w:t>
            </w:r>
          </w:p>
        </w:tc>
        <w:tc>
          <w:tcPr/>
          <w:p>
            <w:pPr>
              <w:pStyle w:val="Compact"/>
              <w:jc w:val="left"/>
            </w:pPr>
            <w:r>
              <w:t xml:space="preserve">Charlotte</w:t>
            </w:r>
          </w:p>
        </w:tc>
        <w:tc>
          <w:tcPr/>
          <w:p>
            <w:pPr>
              <w:pStyle w:val="Compact"/>
              <w:jc w:val="right"/>
            </w:pPr>
            <w:r>
              <w:t xml:space="preserve">3.5</w:t>
            </w:r>
          </w:p>
        </w:tc>
      </w:tr>
      <w:tr>
        <w:tc>
          <w:tcPr/>
          <w:p>
            <w:pPr>
              <w:pStyle w:val="Compact"/>
              <w:jc w:val="left"/>
            </w:pPr>
            <w:r>
              <w:t xml:space="preserve">Hernando</w:t>
            </w:r>
          </w:p>
        </w:tc>
        <w:tc>
          <w:tcPr/>
          <w:p>
            <w:pPr>
              <w:pStyle w:val="Compact"/>
              <w:jc w:val="right"/>
            </w:pPr>
            <w:r>
              <w:t xml:space="preserve">2.7</w:t>
            </w:r>
          </w:p>
        </w:tc>
        <w:tc>
          <w:tcPr/>
          <w:p>
            <w:pPr>
              <w:pStyle w:val="Compact"/>
              <w:jc w:val="left"/>
            </w:pPr>
            <w:r>
              <w:t xml:space="preserve">Polk</w:t>
            </w:r>
          </w:p>
        </w:tc>
        <w:tc>
          <w:tcPr/>
          <w:p>
            <w:pPr>
              <w:pStyle w:val="Compact"/>
              <w:jc w:val="right"/>
            </w:pPr>
            <w:r>
              <w:t xml:space="preserve">4.0</w:t>
            </w:r>
          </w:p>
        </w:tc>
        <w:tc>
          <w:tcPr/>
          <w:p>
            <w:pPr>
              <w:pStyle w:val="Compact"/>
              <w:jc w:val="left"/>
            </w:pPr>
            <w:r>
              <w:t xml:space="preserve">Hillsborough</w:t>
            </w:r>
          </w:p>
        </w:tc>
        <w:tc>
          <w:tcPr/>
          <w:p>
            <w:pPr>
              <w:pStyle w:val="Compact"/>
              <w:jc w:val="right"/>
            </w:pPr>
            <w:r>
              <w:t xml:space="preserve">2.7</w:t>
            </w:r>
          </w:p>
        </w:tc>
      </w:tr>
      <w:tr>
        <w:tc>
          <w:tcPr/>
          <w:p>
            <w:pPr>
              <w:pStyle w:val="Compact"/>
              <w:jc w:val="left"/>
            </w:pPr>
            <w:r>
              <w:t xml:space="preserve">Lake</w:t>
            </w:r>
          </w:p>
        </w:tc>
        <w:tc>
          <w:tcPr/>
          <w:p>
            <w:pPr>
              <w:pStyle w:val="Compact"/>
              <w:jc w:val="right"/>
            </w:pPr>
            <w:r>
              <w:t xml:space="preserve">2.6</w:t>
            </w:r>
          </w:p>
        </w:tc>
        <w:tc>
          <w:tcPr/>
          <w:p>
            <w:pPr>
              <w:pStyle w:val="Compact"/>
              <w:jc w:val="left"/>
            </w:pPr>
            <w:r>
              <w:t xml:space="preserve">Orange</w:t>
            </w:r>
          </w:p>
        </w:tc>
        <w:tc>
          <w:tcPr/>
          <w:p>
            <w:pPr>
              <w:pStyle w:val="Compact"/>
              <w:jc w:val="right"/>
            </w:pPr>
            <w:r>
              <w:t xml:space="preserve">3.5</w:t>
            </w:r>
          </w:p>
        </w:tc>
        <w:tc>
          <w:tcPr/>
          <w:p>
            <w:pPr>
              <w:pStyle w:val="Compact"/>
              <w:jc w:val="left"/>
            </w:pPr>
            <w:r>
              <w:t xml:space="preserve">Polk</w:t>
            </w:r>
          </w:p>
        </w:tc>
        <w:tc>
          <w:tcPr/>
          <w:p>
            <w:pPr>
              <w:pStyle w:val="Compact"/>
              <w:jc w:val="right"/>
            </w:pPr>
            <w:r>
              <w:t xml:space="preserve">1.1</w:t>
            </w:r>
          </w:p>
        </w:tc>
      </w:tr>
      <w:tr>
        <w:tc>
          <w:tcPr/>
          <w:p>
            <w:pPr>
              <w:pStyle w:val="Compact"/>
              <w:jc w:val="left"/>
            </w:pPr>
            <w:r>
              <w:t xml:space="preserve">Charlotte</w:t>
            </w:r>
          </w:p>
        </w:tc>
        <w:tc>
          <w:tcPr/>
          <w:p>
            <w:pPr>
              <w:pStyle w:val="Compact"/>
              <w:jc w:val="right"/>
            </w:pPr>
            <w:r>
              <w:t xml:space="preserve">2.5</w:t>
            </w:r>
          </w:p>
        </w:tc>
        <w:tc>
          <w:tcPr/>
          <w:p>
            <w:pPr>
              <w:pStyle w:val="Compact"/>
              <w:jc w:val="left"/>
            </w:pPr>
            <w:r>
              <w:t xml:space="preserve">Lee</w:t>
            </w:r>
          </w:p>
        </w:tc>
        <w:tc>
          <w:tcPr/>
          <w:p>
            <w:pPr>
              <w:pStyle w:val="Compact"/>
              <w:jc w:val="right"/>
            </w:pPr>
            <w:r>
              <w:t xml:space="preserve">3.0</w:t>
            </w:r>
          </w:p>
        </w:tc>
        <w:tc>
          <w:tcPr/>
          <w:p>
            <w:pPr>
              <w:pStyle w:val="Compact"/>
              <w:jc w:val="left"/>
            </w:pPr>
            <w:r>
              <w:t xml:space="preserve">Orange</w:t>
            </w:r>
          </w:p>
        </w:tc>
        <w:tc>
          <w:tcPr/>
          <w:p>
            <w:pPr>
              <w:pStyle w:val="Compact"/>
              <w:jc w:val="right"/>
            </w:pPr>
            <w:r>
              <w:t xml:space="preserve">1.0</w:t>
            </w:r>
          </w:p>
        </w:tc>
      </w:tr>
      <w:tr>
        <w:tc>
          <w:tcPr/>
          <w:p>
            <w:pPr>
              <w:pStyle w:val="Compact"/>
              <w:jc w:val="left"/>
            </w:pPr>
            <w:r>
              <w:t xml:space="preserve">Marion</w:t>
            </w:r>
          </w:p>
        </w:tc>
        <w:tc>
          <w:tcPr/>
          <w:p>
            <w:pPr>
              <w:pStyle w:val="Compact"/>
              <w:jc w:val="right"/>
            </w:pPr>
            <w:r>
              <w:t xml:space="preserve">1.9</w:t>
            </w:r>
          </w:p>
        </w:tc>
        <w:tc>
          <w:tcPr/>
          <w:p>
            <w:pPr>
              <w:pStyle w:val="Compact"/>
              <w:jc w:val="left"/>
            </w:pPr>
            <w:r>
              <w:t xml:space="preserve">Pinellas</w:t>
            </w:r>
          </w:p>
        </w:tc>
        <w:tc>
          <w:tcPr/>
          <w:p>
            <w:pPr>
              <w:pStyle w:val="Compact"/>
              <w:jc w:val="right"/>
            </w:pPr>
            <w:r>
              <w:t xml:space="preserve">2.7</w:t>
            </w:r>
          </w:p>
        </w:tc>
        <w:tc>
          <w:tcPr/>
          <w:p>
            <w:pPr>
              <w:pStyle w:val="Compact"/>
              <w:jc w:val="left"/>
            </w:pPr>
            <w:r>
              <w:t xml:space="preserve">Lee</w:t>
            </w:r>
          </w:p>
        </w:tc>
        <w:tc>
          <w:tcPr/>
          <w:p>
            <w:pPr>
              <w:pStyle w:val="Compact"/>
              <w:jc w:val="right"/>
            </w:pPr>
            <w:r>
              <w:t xml:space="preserve">0.8</w:t>
            </w:r>
          </w:p>
        </w:tc>
      </w:tr>
      <w:tr>
        <w:tc>
          <w:tcPr/>
          <w:p>
            <w:pPr>
              <w:pStyle w:val="Compact"/>
              <w:jc w:val="left"/>
            </w:pPr>
            <w:r>
              <w:t xml:space="preserve">Lee</w:t>
            </w:r>
          </w:p>
        </w:tc>
        <w:tc>
          <w:tcPr/>
          <w:p>
            <w:pPr>
              <w:pStyle w:val="Compact"/>
              <w:jc w:val="right"/>
            </w:pPr>
            <w:r>
              <w:t xml:space="preserve">1.7</w:t>
            </w:r>
          </w:p>
        </w:tc>
        <w:tc>
          <w:tcPr/>
          <w:p>
            <w:pPr>
              <w:pStyle w:val="Compact"/>
              <w:jc w:val="left"/>
            </w:pPr>
            <w:r>
              <w:t xml:space="preserve">Highlands</w:t>
            </w:r>
          </w:p>
        </w:tc>
        <w:tc>
          <w:tcPr/>
          <w:p>
            <w:pPr>
              <w:pStyle w:val="Compact"/>
              <w:jc w:val="right"/>
            </w:pPr>
            <w:r>
              <w:t xml:space="preserve">1.8</w:t>
            </w:r>
          </w:p>
        </w:tc>
        <w:tc>
          <w:tcPr/>
          <w:p>
            <w:pPr>
              <w:pStyle w:val="Compact"/>
              <w:jc w:val="left"/>
            </w:pPr>
            <w:r>
              <w:t xml:space="preserve">Pinellas</w:t>
            </w:r>
          </w:p>
        </w:tc>
        <w:tc>
          <w:tcPr/>
          <w:p>
            <w:pPr>
              <w:pStyle w:val="Compact"/>
              <w:jc w:val="right"/>
            </w:pPr>
            <w:r>
              <w:t xml:space="preserve">0.7</w:t>
            </w:r>
          </w:p>
        </w:tc>
      </w:tr>
      <w:tr>
        <w:tc>
          <w:tcPr/>
          <w:p>
            <w:pPr>
              <w:pStyle w:val="Compact"/>
              <w:jc w:val="left"/>
            </w:pPr>
            <w:r>
              <w:t xml:space="preserve">Osceola</w:t>
            </w:r>
          </w:p>
        </w:tc>
        <w:tc>
          <w:tcPr/>
          <w:p>
            <w:pPr>
              <w:pStyle w:val="Compact"/>
              <w:jc w:val="right"/>
            </w:pPr>
            <w:r>
              <w:t xml:space="preserve">1.7</w:t>
            </w:r>
          </w:p>
        </w:tc>
        <w:tc>
          <w:tcPr/>
          <w:p>
            <w:pPr>
              <w:pStyle w:val="Compact"/>
              <w:jc w:val="left"/>
            </w:pPr>
            <w:r>
              <w:t xml:space="preserve">Marion</w:t>
            </w:r>
          </w:p>
        </w:tc>
        <w:tc>
          <w:tcPr/>
          <w:p>
            <w:pPr>
              <w:pStyle w:val="Compact"/>
              <w:jc w:val="right"/>
            </w:pPr>
            <w:r>
              <w:t xml:space="preserve">1.1</w:t>
            </w:r>
          </w:p>
        </w:tc>
        <w:tc>
          <w:tcPr/>
          <w:p>
            <w:pPr>
              <w:pStyle w:val="Compact"/>
              <w:jc w:val="left"/>
            </w:pPr>
            <w:r>
              <w:t xml:space="preserve">Highlands</w:t>
            </w:r>
          </w:p>
        </w:tc>
        <w:tc>
          <w:tcPr/>
          <w:p>
            <w:pPr>
              <w:pStyle w:val="Compact"/>
              <w:jc w:val="right"/>
            </w:pPr>
            <w:r>
              <w:t xml:space="preserve">0.5</w:t>
            </w:r>
          </w:p>
        </w:tc>
      </w:tr>
      <w:tr>
        <w:tc>
          <w:tcPr/>
          <w:p>
            <w:pPr>
              <w:pStyle w:val="Compact"/>
              <w:jc w:val="left"/>
            </w:pPr>
            <w:r>
              <w:t xml:space="preserve">Seminole</w:t>
            </w:r>
          </w:p>
        </w:tc>
        <w:tc>
          <w:tcPr/>
          <w:p>
            <w:pPr>
              <w:pStyle w:val="Compact"/>
              <w:jc w:val="right"/>
            </w:pPr>
            <w:r>
              <w:t xml:space="preserve">1.7</w:t>
            </w:r>
          </w:p>
        </w:tc>
        <w:tc>
          <w:tcPr/>
          <w:p>
            <w:pPr>
              <w:pStyle w:val="Compact"/>
              <w:jc w:val="left"/>
            </w:pPr>
            <w:r>
              <w:t xml:space="preserve">Pasco</w:t>
            </w:r>
          </w:p>
        </w:tc>
        <w:tc>
          <w:tcPr/>
          <w:p>
            <w:pPr>
              <w:pStyle w:val="Compact"/>
              <w:jc w:val="right"/>
            </w:pPr>
            <w:r>
              <w:t xml:space="preserve">1.1</w:t>
            </w:r>
          </w:p>
        </w:tc>
        <w:tc>
          <w:tcPr/>
          <w:p>
            <w:pPr>
              <w:pStyle w:val="Compact"/>
              <w:jc w:val="left"/>
            </w:pPr>
            <w:r>
              <w:t xml:space="preserve">De Soto</w:t>
            </w:r>
          </w:p>
        </w:tc>
        <w:tc>
          <w:tcPr/>
          <w:p>
            <w:pPr>
              <w:pStyle w:val="Compact"/>
              <w:jc w:val="right"/>
            </w:pPr>
            <w:r>
              <w:t xml:space="preserve">0.3</w:t>
            </w:r>
          </w:p>
        </w:tc>
      </w:tr>
    </w:tbl>
    <w:p>
      <w:pPr>
        <w:pStyle w:val="BodyText"/>
      </w:pPr>
      <w:r>
        <w:rPr>
          <w:b/>
          <w:bCs/>
        </w:rPr>
        <w:t xml:space="preserve">Table 2. County origins of Florida anglers fishing the Tampa Bay region and Sarasota county, for 2013-2023.</w:t>
      </w:r>
      <w:r>
        <w:br/>
      </w:r>
      <w:r>
        <w:t xml:space="preserve">This table compares which counties Florida resident anglers come from when they fish the Tampa Bay region (Pinellas, Hillsborough, Manatee, and Sarasota counties) or specifically Sarasota County.</w:t>
      </w:r>
    </w:p>
    <w:p>
      <w:pPr>
        <w:pStyle w:val="Compact"/>
        <w:numPr>
          <w:ilvl w:val="0"/>
          <w:numId w:val="1008"/>
        </w:numPr>
      </w:pPr>
      <w:r>
        <w:t xml:space="preserve">Columns 1 &amp; 2 show where Florida residents who live outside of the Tampa Bay region come from when they fish the Tampa Bay region.</w:t>
      </w:r>
    </w:p>
    <w:p>
      <w:pPr>
        <w:pStyle w:val="Compact"/>
        <w:numPr>
          <w:ilvl w:val="0"/>
          <w:numId w:val="1008"/>
        </w:numPr>
      </w:pPr>
      <w:r>
        <w:t xml:space="preserve">Columns 3 &amp; 4 show where Florida residents who live outside of Sarasota County come from when they fish Sarasota County.</w:t>
      </w:r>
    </w:p>
    <w:p>
      <w:pPr>
        <w:pStyle w:val="Compact"/>
        <w:numPr>
          <w:ilvl w:val="0"/>
          <w:numId w:val="1008"/>
        </w:numPr>
      </w:pPr>
      <w:r>
        <w:t xml:space="preserve">Columns 5 &amp; 6 show where Florida residents come from, regardless of where they live, when they fish Sarasota County.</w:t>
      </w:r>
    </w:p>
    <w:p>
      <w:pPr>
        <w:pStyle w:val="FirstParagraph"/>
      </w:pPr>
      <w:r>
        <w:t xml:space="preserve">This comparison allows understanding (</w:t>
      </w:r>
      <w:r>
        <w:rPr>
          <w:i/>
          <w:iCs/>
        </w:rPr>
        <w:t xml:space="preserve">i</w:t>
      </w:r>
      <w:r>
        <w:t xml:space="preserve">) where Florida resident anglers fishing the Tampa Bay region and Sarasota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Sarasota County, 55% of trips intercepted were made by residents, and 45%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Tampa Bay region and Sarasota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Tampa Bay region.</w:t>
      </w:r>
      <w:r>
        <w:br/>
      </w:r>
      <w:r>
        <w:rPr>
          <w:b/>
          <w:bCs/>
        </w:rPr>
        <w:t xml:space="preserve">Figure 1</w:t>
      </w:r>
      <w:r>
        <w:t xml:space="preserve"> </w:t>
      </w:r>
      <w:r>
        <w:t xml:space="preserve">maps trips to Sarasota County regardless of species targeted.</w:t>
      </w:r>
      <w:r>
        <w:br/>
      </w:r>
      <w:r>
        <w:rPr>
          <w:b/>
          <w:bCs/>
        </w:rPr>
        <w:t xml:space="preserve">Figure 2</w:t>
      </w:r>
      <w:r>
        <w:t xml:space="preserve"> </w:t>
      </w:r>
      <w:r>
        <w:t xml:space="preserve">maps trips to the Tampa Bay region when anglers targeted Red drum.</w:t>
      </w:r>
      <w:r>
        <w:br/>
      </w:r>
      <w:r>
        <w:rPr>
          <w:b/>
          <w:bCs/>
        </w:rPr>
        <w:t xml:space="preserve">Figure 3</w:t>
      </w:r>
      <w:r>
        <w:t xml:space="preserve"> </w:t>
      </w:r>
      <w:r>
        <w:t xml:space="preserve">maps trips to the Tampa Bay region when anglers targeted Common snook.</w:t>
      </w:r>
      <w:r>
        <w:br/>
      </w:r>
      <w:r>
        <w:rPr>
          <w:b/>
          <w:bCs/>
        </w:rPr>
        <w:t xml:space="preserve">Figure 4</w:t>
      </w:r>
      <w:r>
        <w:t xml:space="preserve"> </w:t>
      </w:r>
      <w:r>
        <w:t xml:space="preserve">maps trips to the Tampa Bay region when anglers targeted Spotted seatrout.</w:t>
      </w:r>
      <w:r>
        <w:br/>
      </w:r>
      <w:r>
        <w:rPr>
          <w:b/>
          <w:bCs/>
        </w:rPr>
        <w:t xml:space="preserve">Figure 5</w:t>
      </w:r>
      <w:r>
        <w:t xml:space="preserve"> </w:t>
      </w:r>
      <w:r>
        <w:t xml:space="preserve">maps trips to the Tampa Bay region when anglers targeted Spanish mackerel.</w:t>
      </w:r>
      <w:r>
        <w:br/>
      </w:r>
      <w:r>
        <w:rPr>
          <w:b/>
          <w:bCs/>
        </w:rPr>
        <w:t xml:space="preserve">Figure 6</w:t>
      </w:r>
      <w:r>
        <w:t xml:space="preserve"> </w:t>
      </w:r>
      <w:r>
        <w:t xml:space="preserve">maps trips to the Tampa Bay region when anglers targeted Gray snapper.</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Sarasota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Sarasota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Sarasota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Tampa Bay region originated in, when targeted Red drum, for 2013-2023.</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Sarasota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Tampa Bay region originated in, when targeted Common snook, for 2013-2023.</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Sarasota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Tampa Bay region originated in, when targeted Spotted seatrout, for 2013-2023.</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Sarasota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Tampa Bay region originated in, when targeted Spanish mackerel, for 2013-2023.</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Sarasota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Tampa Bay region originated in, when targeted Gray snapper, for 2013-2023.</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Tampa Bay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Tampa Bay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Sarasota County, but it woudln’t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Tampa Bay region, regardless of origin.</w:t>
      </w:r>
    </w:p>
    <w:p>
      <w:pPr>
        <w:pStyle w:val="Compact"/>
        <w:numPr>
          <w:ilvl w:val="0"/>
          <w:numId w:val="1010"/>
        </w:numPr>
      </w:pPr>
      <w:r>
        <w:t xml:space="preserve">Trips taken in Sarasota County, regardless of origin.</w:t>
      </w:r>
    </w:p>
    <w:p>
      <w:pPr>
        <w:pStyle w:val="Compact"/>
        <w:numPr>
          <w:ilvl w:val="0"/>
          <w:numId w:val="1010"/>
        </w:numPr>
      </w:pPr>
      <w:r>
        <w:t xml:space="preserve">Trips taken in Sarasota County by Sarasota County residents.</w:t>
      </w:r>
    </w:p>
    <w:p>
      <w:pPr>
        <w:pStyle w:val="Compact"/>
        <w:numPr>
          <w:ilvl w:val="0"/>
          <w:numId w:val="1010"/>
        </w:numPr>
      </w:pPr>
      <w:r>
        <w:t xml:space="preserve">Trips taken in Sarasota County by non-residents of Sarasota County.</w:t>
      </w:r>
    </w:p>
    <w:p>
      <w:pPr>
        <w:pStyle w:val="Compact"/>
        <w:numPr>
          <w:ilvl w:val="0"/>
          <w:numId w:val="1010"/>
        </w:numPr>
      </w:pPr>
      <w:r>
        <w:t xml:space="preserve">Trips taken in Sarasota County by out-of-state anglers.</w:t>
      </w:r>
    </w:p>
    <w:p>
      <w:pPr>
        <w:pStyle w:val="FirstParagraph"/>
      </w:pPr>
      <w:r>
        <w:t xml:space="preserve">These results are summarized in two separate tables that promote comparison of Sarasota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Sarasota County, which may help inform local government interest in state and regional fisheries management issues.</w:t>
      </w:r>
    </w:p>
    <w:p>
      <w:pPr>
        <w:pStyle w:val="Compact"/>
        <w:numPr>
          <w:ilvl w:val="0"/>
          <w:numId w:val="1011"/>
        </w:numPr>
      </w:pPr>
      <w:r>
        <w:t xml:space="preserve">Understanding what species visiting (non Sarasota-County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662"/>
        <w:gridCol w:w="977"/>
        <w:gridCol w:w="1662"/>
        <w:gridCol w:w="977"/>
        <w:gridCol w:w="1662"/>
        <w:gridCol w:w="977"/>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Tampa Bay trips</w:t>
            </w:r>
          </w:p>
        </w:tc>
        <w:tc>
          <w:tcPr/>
          <w:p>
            <w:pPr>
              <w:pStyle w:val="Compact"/>
              <w:jc w:val="right"/>
            </w:pPr>
            <w:r>
              <w:t xml:space="preserve">Per. (%)</w:t>
            </w:r>
          </w:p>
        </w:tc>
        <w:tc>
          <w:tcPr/>
          <w:p>
            <w:pPr>
              <w:pStyle w:val="Compact"/>
              <w:jc w:val="left"/>
            </w:pPr>
            <w:r>
              <w:t xml:space="preserve">Sarasota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No Target</w:t>
            </w:r>
          </w:p>
        </w:tc>
        <w:tc>
          <w:tcPr/>
          <w:p>
            <w:pPr>
              <w:pStyle w:val="Compact"/>
              <w:jc w:val="right"/>
            </w:pPr>
            <w:r>
              <w:t xml:space="preserve">45.4</w:t>
            </w:r>
          </w:p>
        </w:tc>
        <w:tc>
          <w:tcPr/>
          <w:p>
            <w:pPr>
              <w:pStyle w:val="Compact"/>
              <w:jc w:val="left"/>
            </w:pPr>
            <w:r>
              <w:t xml:space="preserve">No Target</w:t>
            </w:r>
          </w:p>
        </w:tc>
        <w:tc>
          <w:tcPr/>
          <w:p>
            <w:pPr>
              <w:pStyle w:val="Compact"/>
              <w:jc w:val="right"/>
            </w:pPr>
            <w:r>
              <w:t xml:space="preserve">50.8</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Red drum</w:t>
            </w:r>
          </w:p>
        </w:tc>
        <w:tc>
          <w:tcPr/>
          <w:p>
            <w:pPr>
              <w:pStyle w:val="Compact"/>
              <w:jc w:val="right"/>
            </w:pPr>
            <w:r>
              <w:t xml:space="preserve">9.1</w:t>
            </w:r>
          </w:p>
        </w:tc>
        <w:tc>
          <w:tcPr/>
          <w:p>
            <w:pPr>
              <w:pStyle w:val="Compact"/>
              <w:jc w:val="left"/>
            </w:pPr>
            <w:r>
              <w:t xml:space="preserve">Spotted seatrout</w:t>
            </w:r>
          </w:p>
        </w:tc>
        <w:tc>
          <w:tcPr/>
          <w:p>
            <w:pPr>
              <w:pStyle w:val="Compact"/>
              <w:jc w:val="right"/>
            </w:pPr>
            <w:r>
              <w:t xml:space="preserve">7.2</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Common snook</w:t>
            </w:r>
          </w:p>
        </w:tc>
        <w:tc>
          <w:tcPr/>
          <w:p>
            <w:pPr>
              <w:pStyle w:val="Compact"/>
              <w:jc w:val="right"/>
            </w:pPr>
            <w:r>
              <w:t xml:space="preserve">8.1</w:t>
            </w:r>
          </w:p>
        </w:tc>
        <w:tc>
          <w:tcPr/>
          <w:p>
            <w:pPr>
              <w:pStyle w:val="Compact"/>
              <w:jc w:val="left"/>
            </w:pPr>
            <w:r>
              <w:t xml:space="preserve">Common snook</w:t>
            </w:r>
          </w:p>
        </w:tc>
        <w:tc>
          <w:tcPr/>
          <w:p>
            <w:pPr>
              <w:pStyle w:val="Compact"/>
              <w:jc w:val="right"/>
            </w:pPr>
            <w:r>
              <w:t xml:space="preserve">6.0</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Red grouper</w:t>
            </w:r>
          </w:p>
        </w:tc>
        <w:tc>
          <w:tcPr/>
          <w:p>
            <w:pPr>
              <w:pStyle w:val="Compact"/>
              <w:jc w:val="right"/>
            </w:pPr>
            <w:r>
              <w:t xml:space="preserve">5.0</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Spanish mackerel</w:t>
            </w:r>
          </w:p>
        </w:tc>
        <w:tc>
          <w:tcPr/>
          <w:p>
            <w:pPr>
              <w:pStyle w:val="Compact"/>
              <w:jc w:val="right"/>
            </w:pPr>
            <w:r>
              <w:t xml:space="preserve">4.7</w:t>
            </w:r>
          </w:p>
        </w:tc>
        <w:tc>
          <w:tcPr/>
          <w:p>
            <w:pPr>
              <w:pStyle w:val="Compact"/>
              <w:jc w:val="left"/>
            </w:pPr>
            <w:r>
              <w:t xml:space="preserve">Red drum</w:t>
            </w:r>
          </w:p>
        </w:tc>
        <w:tc>
          <w:tcPr/>
          <w:p>
            <w:pPr>
              <w:pStyle w:val="Compact"/>
              <w:jc w:val="right"/>
            </w:pPr>
            <w:r>
              <w:t xml:space="preserve">4.8</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Gray snapper</w:t>
            </w:r>
          </w:p>
        </w:tc>
        <w:tc>
          <w:tcPr/>
          <w:p>
            <w:pPr>
              <w:pStyle w:val="Compact"/>
              <w:jc w:val="right"/>
            </w:pPr>
            <w:r>
              <w:t xml:space="preserve">4.6</w:t>
            </w:r>
          </w:p>
        </w:tc>
        <w:tc>
          <w:tcPr/>
          <w:p>
            <w:pPr>
              <w:pStyle w:val="Compact"/>
              <w:jc w:val="left"/>
            </w:pPr>
            <w:r>
              <w:t xml:space="preserve">Gray snapper</w:t>
            </w:r>
          </w:p>
        </w:tc>
        <w:tc>
          <w:tcPr/>
          <w:p>
            <w:pPr>
              <w:pStyle w:val="Compact"/>
              <w:jc w:val="right"/>
            </w:pPr>
            <w:r>
              <w:t xml:space="preserve">4.0</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Red grouper</w:t>
            </w:r>
          </w:p>
        </w:tc>
        <w:tc>
          <w:tcPr/>
          <w:p>
            <w:pPr>
              <w:pStyle w:val="Compact"/>
              <w:jc w:val="right"/>
            </w:pPr>
            <w:r>
              <w:t xml:space="preserve">3.8</w:t>
            </w:r>
          </w:p>
        </w:tc>
        <w:tc>
          <w:tcPr/>
          <w:p>
            <w:pPr>
              <w:pStyle w:val="Compact"/>
              <w:jc w:val="left"/>
            </w:pPr>
            <w:r>
              <w:t xml:space="preserve">Atlantic tarpon</w:t>
            </w:r>
          </w:p>
        </w:tc>
        <w:tc>
          <w:tcPr/>
          <w:p>
            <w:pPr>
              <w:pStyle w:val="Compact"/>
              <w:jc w:val="right"/>
            </w:pPr>
            <w:r>
              <w:t xml:space="preserve">3.5</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Gag</w:t>
            </w:r>
          </w:p>
        </w:tc>
        <w:tc>
          <w:tcPr/>
          <w:p>
            <w:pPr>
              <w:pStyle w:val="Compact"/>
              <w:jc w:val="right"/>
            </w:pPr>
            <w:r>
              <w:t xml:space="preserve">3.1</w:t>
            </w:r>
          </w:p>
        </w:tc>
        <w:tc>
          <w:tcPr/>
          <w:p>
            <w:pPr>
              <w:pStyle w:val="Compact"/>
              <w:jc w:val="left"/>
            </w:pPr>
            <w:r>
              <w:t xml:space="preserve">Sheepshead</w:t>
            </w:r>
          </w:p>
        </w:tc>
        <w:tc>
          <w:tcPr/>
          <w:p>
            <w:pPr>
              <w:pStyle w:val="Compact"/>
              <w:jc w:val="right"/>
            </w:pPr>
            <w:r>
              <w:t xml:space="preserve">3.4</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King mackerel</w:t>
            </w:r>
          </w:p>
        </w:tc>
        <w:tc>
          <w:tcPr/>
          <w:p>
            <w:pPr>
              <w:pStyle w:val="Compact"/>
              <w:jc w:val="right"/>
            </w:pPr>
            <w:r>
              <w:t xml:space="preserve">3.0</w:t>
            </w:r>
          </w:p>
        </w:tc>
        <w:tc>
          <w:tcPr/>
          <w:p>
            <w:pPr>
              <w:pStyle w:val="Compact"/>
              <w:jc w:val="left"/>
            </w:pPr>
            <w:r>
              <w:t xml:space="preserve">King mackerel</w:t>
            </w:r>
          </w:p>
        </w:tc>
        <w:tc>
          <w:tcPr/>
          <w:p>
            <w:pPr>
              <w:pStyle w:val="Compact"/>
              <w:jc w:val="right"/>
            </w:pPr>
            <w:r>
              <w:t xml:space="preserve">2.6</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Sheepshead</w:t>
            </w:r>
          </w:p>
        </w:tc>
        <w:tc>
          <w:tcPr/>
          <w:p>
            <w:pPr>
              <w:pStyle w:val="Compact"/>
              <w:jc w:val="right"/>
            </w:pPr>
            <w:r>
              <w:t xml:space="preserve">2.7</w:t>
            </w:r>
          </w:p>
        </w:tc>
        <w:tc>
          <w:tcPr/>
          <w:p>
            <w:pPr>
              <w:pStyle w:val="Compact"/>
              <w:jc w:val="left"/>
            </w:pPr>
            <w:r>
              <w:t xml:space="preserve">Gag</w:t>
            </w:r>
          </w:p>
        </w:tc>
        <w:tc>
          <w:tcPr/>
          <w:p>
            <w:pPr>
              <w:pStyle w:val="Compact"/>
              <w:jc w:val="right"/>
            </w:pPr>
            <w:r>
              <w:t xml:space="preserve">2.0</w:t>
            </w:r>
          </w:p>
        </w:tc>
      </w:tr>
    </w:tbl>
    <w:p>
      <w:pPr>
        <w:pStyle w:val="BodyText"/>
      </w:pPr>
      <w:r>
        <w:rPr>
          <w:b/>
          <w:bCs/>
        </w:rPr>
        <w:t xml:space="preserve">Table 3. Comparison of species targeted in Sarasota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Tampa Bay region.</w:t>
      </w:r>
    </w:p>
    <w:p>
      <w:pPr>
        <w:pStyle w:val="Compact"/>
        <w:numPr>
          <w:ilvl w:val="0"/>
          <w:numId w:val="1012"/>
        </w:numPr>
      </w:pPr>
      <w:r>
        <w:t xml:space="preserve">Columns 5 &amp; 6 show species targeted for trips made in Sarasota County.</w:t>
      </w:r>
    </w:p>
    <w:p>
      <w:r>
        <w:br w:type="page"/>
      </w:r>
    </w:p>
    <w:bookmarkEnd w:id="59"/>
    <w:bookmarkStart w:id="60"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565"/>
        <w:gridCol w:w="920"/>
        <w:gridCol w:w="1841"/>
        <w:gridCol w:w="920"/>
        <w:gridCol w:w="1749"/>
        <w:gridCol w:w="92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48.3</w:t>
            </w:r>
          </w:p>
        </w:tc>
        <w:tc>
          <w:tcPr/>
          <w:p>
            <w:pPr>
              <w:pStyle w:val="Compact"/>
              <w:jc w:val="left"/>
            </w:pPr>
            <w:r>
              <w:t xml:space="preserve">No Target</w:t>
            </w:r>
          </w:p>
        </w:tc>
        <w:tc>
          <w:tcPr/>
          <w:p>
            <w:pPr>
              <w:pStyle w:val="Compact"/>
              <w:jc w:val="right"/>
            </w:pPr>
            <w:r>
              <w:t xml:space="preserve">53.8</w:t>
            </w:r>
          </w:p>
        </w:tc>
        <w:tc>
          <w:tcPr/>
          <w:p>
            <w:pPr>
              <w:pStyle w:val="Compact"/>
              <w:jc w:val="left"/>
            </w:pPr>
            <w:r>
              <w:t xml:space="preserve">No Target</w:t>
            </w:r>
          </w:p>
        </w:tc>
        <w:tc>
          <w:tcPr/>
          <w:p>
            <w:pPr>
              <w:pStyle w:val="Compact"/>
              <w:jc w:val="right"/>
            </w:pPr>
            <w:r>
              <w:t xml:space="preserve">55.8</w:t>
            </w:r>
          </w:p>
        </w:tc>
      </w:tr>
      <w:tr>
        <w:tc>
          <w:tcPr/>
          <w:p>
            <w:pPr>
              <w:pStyle w:val="Compact"/>
              <w:jc w:val="left"/>
            </w:pPr>
            <w:r>
              <w:t xml:space="preserve">Spotted seatrout</w:t>
            </w:r>
          </w:p>
        </w:tc>
        <w:tc>
          <w:tcPr/>
          <w:p>
            <w:pPr>
              <w:pStyle w:val="Compact"/>
              <w:jc w:val="right"/>
            </w:pPr>
            <w:r>
              <w:t xml:space="preserve">8.0</w:t>
            </w:r>
          </w:p>
        </w:tc>
        <w:tc>
          <w:tcPr/>
          <w:p>
            <w:pPr>
              <w:pStyle w:val="Compact"/>
              <w:jc w:val="left"/>
            </w:pPr>
            <w:r>
              <w:t xml:space="preserve">Spotted seatrout</w:t>
            </w:r>
          </w:p>
        </w:tc>
        <w:tc>
          <w:tcPr/>
          <w:p>
            <w:pPr>
              <w:pStyle w:val="Compact"/>
              <w:jc w:val="right"/>
            </w:pPr>
            <w:r>
              <w:t xml:space="preserve">6.2</w:t>
            </w:r>
          </w:p>
        </w:tc>
        <w:tc>
          <w:tcPr/>
          <w:p>
            <w:pPr>
              <w:pStyle w:val="Compact"/>
              <w:jc w:val="left"/>
            </w:pPr>
            <w:r>
              <w:t xml:space="preserve">Sheepshead</w:t>
            </w:r>
          </w:p>
        </w:tc>
        <w:tc>
          <w:tcPr/>
          <w:p>
            <w:pPr>
              <w:pStyle w:val="Compact"/>
              <w:jc w:val="right"/>
            </w:pPr>
            <w:r>
              <w:t xml:space="preserve">6.0</w:t>
            </w:r>
          </w:p>
        </w:tc>
      </w:tr>
      <w:tr>
        <w:tc>
          <w:tcPr/>
          <w:p>
            <w:pPr>
              <w:pStyle w:val="Compact"/>
              <w:jc w:val="left"/>
            </w:pPr>
            <w:r>
              <w:t xml:space="preserve">Common snook</w:t>
            </w:r>
          </w:p>
        </w:tc>
        <w:tc>
          <w:tcPr/>
          <w:p>
            <w:pPr>
              <w:pStyle w:val="Compact"/>
              <w:jc w:val="right"/>
            </w:pPr>
            <w:r>
              <w:t xml:space="preserve">6.8</w:t>
            </w:r>
          </w:p>
        </w:tc>
        <w:tc>
          <w:tcPr/>
          <w:p>
            <w:pPr>
              <w:pStyle w:val="Compact"/>
              <w:jc w:val="left"/>
            </w:pPr>
            <w:r>
              <w:t xml:space="preserve">Red grouper</w:t>
            </w:r>
          </w:p>
        </w:tc>
        <w:tc>
          <w:tcPr/>
          <w:p>
            <w:pPr>
              <w:pStyle w:val="Compact"/>
              <w:jc w:val="right"/>
            </w:pPr>
            <w:r>
              <w:t xml:space="preserve">5.5</w:t>
            </w:r>
          </w:p>
        </w:tc>
        <w:tc>
          <w:tcPr/>
          <w:p>
            <w:pPr>
              <w:pStyle w:val="Compact"/>
              <w:jc w:val="left"/>
            </w:pPr>
            <w:r>
              <w:t xml:space="preserve">Red grouper</w:t>
            </w:r>
          </w:p>
        </w:tc>
        <w:tc>
          <w:tcPr/>
          <w:p>
            <w:pPr>
              <w:pStyle w:val="Compact"/>
              <w:jc w:val="right"/>
            </w:pPr>
            <w:r>
              <w:t xml:space="preserve">5.3</w:t>
            </w:r>
          </w:p>
        </w:tc>
      </w:tr>
      <w:tr>
        <w:tc>
          <w:tcPr/>
          <w:p>
            <w:pPr>
              <w:pStyle w:val="Compact"/>
              <w:jc w:val="left"/>
            </w:pPr>
            <w:r>
              <w:t xml:space="preserve">Red drum</w:t>
            </w:r>
          </w:p>
        </w:tc>
        <w:tc>
          <w:tcPr/>
          <w:p>
            <w:pPr>
              <w:pStyle w:val="Compact"/>
              <w:jc w:val="right"/>
            </w:pPr>
            <w:r>
              <w:t xml:space="preserve">6.2</w:t>
            </w:r>
          </w:p>
        </w:tc>
        <w:tc>
          <w:tcPr/>
          <w:p>
            <w:pPr>
              <w:pStyle w:val="Compact"/>
              <w:jc w:val="left"/>
            </w:pPr>
            <w:r>
              <w:t xml:space="preserve">Common snook</w:t>
            </w:r>
          </w:p>
        </w:tc>
        <w:tc>
          <w:tcPr/>
          <w:p>
            <w:pPr>
              <w:pStyle w:val="Compact"/>
              <w:jc w:val="right"/>
            </w:pPr>
            <w:r>
              <w:t xml:space="preserve">5.2</w:t>
            </w:r>
          </w:p>
        </w:tc>
        <w:tc>
          <w:tcPr/>
          <w:p>
            <w:pPr>
              <w:pStyle w:val="Compact"/>
              <w:jc w:val="left"/>
            </w:pPr>
            <w:r>
              <w:t xml:space="preserve">King mackerel</w:t>
            </w:r>
          </w:p>
        </w:tc>
        <w:tc>
          <w:tcPr/>
          <w:p>
            <w:pPr>
              <w:pStyle w:val="Compact"/>
              <w:jc w:val="right"/>
            </w:pPr>
            <w:r>
              <w:t xml:space="preserve">4.7</w:t>
            </w:r>
          </w:p>
        </w:tc>
      </w:tr>
      <w:tr>
        <w:tc>
          <w:tcPr/>
          <w:p>
            <w:pPr>
              <w:pStyle w:val="Compact"/>
              <w:jc w:val="left"/>
            </w:pPr>
            <w:r>
              <w:t xml:space="preserve">Atlantic tarpon</w:t>
            </w:r>
          </w:p>
        </w:tc>
        <w:tc>
          <w:tcPr/>
          <w:p>
            <w:pPr>
              <w:pStyle w:val="Compact"/>
              <w:jc w:val="right"/>
            </w:pPr>
            <w:r>
              <w:t xml:space="preserve">4.5</w:t>
            </w:r>
          </w:p>
        </w:tc>
        <w:tc>
          <w:tcPr/>
          <w:p>
            <w:pPr>
              <w:pStyle w:val="Compact"/>
              <w:jc w:val="left"/>
            </w:pPr>
            <w:r>
              <w:t xml:space="preserve">Sheepshead</w:t>
            </w:r>
          </w:p>
        </w:tc>
        <w:tc>
          <w:tcPr/>
          <w:p>
            <w:pPr>
              <w:pStyle w:val="Compact"/>
              <w:jc w:val="right"/>
            </w:pPr>
            <w:r>
              <w:t xml:space="preserve">4.8</w:t>
            </w:r>
          </w:p>
        </w:tc>
        <w:tc>
          <w:tcPr/>
          <w:p>
            <w:pPr>
              <w:pStyle w:val="Compact"/>
              <w:jc w:val="left"/>
            </w:pPr>
            <w:r>
              <w:t xml:space="preserve">Spotted seatrout</w:t>
            </w:r>
          </w:p>
        </w:tc>
        <w:tc>
          <w:tcPr/>
          <w:p>
            <w:pPr>
              <w:pStyle w:val="Compact"/>
              <w:jc w:val="right"/>
            </w:pPr>
            <w:r>
              <w:t xml:space="preserve">4.7</w:t>
            </w:r>
          </w:p>
        </w:tc>
      </w:tr>
      <w:tr>
        <w:tc>
          <w:tcPr/>
          <w:p>
            <w:pPr>
              <w:pStyle w:val="Compact"/>
              <w:jc w:val="left"/>
            </w:pPr>
            <w:r>
              <w:t xml:space="preserve">Red grouper</w:t>
            </w:r>
          </w:p>
        </w:tc>
        <w:tc>
          <w:tcPr/>
          <w:p>
            <w:pPr>
              <w:pStyle w:val="Compact"/>
              <w:jc w:val="right"/>
            </w:pPr>
            <w:r>
              <w:t xml:space="preserve">4.5</w:t>
            </w:r>
          </w:p>
        </w:tc>
        <w:tc>
          <w:tcPr/>
          <w:p>
            <w:pPr>
              <w:pStyle w:val="Compact"/>
              <w:jc w:val="left"/>
            </w:pPr>
            <w:r>
              <w:t xml:space="preserve">Gray snapper</w:t>
            </w:r>
          </w:p>
        </w:tc>
        <w:tc>
          <w:tcPr/>
          <w:p>
            <w:pPr>
              <w:pStyle w:val="Compact"/>
              <w:jc w:val="right"/>
            </w:pPr>
            <w:r>
              <w:t xml:space="preserve">3.9</w:t>
            </w:r>
          </w:p>
        </w:tc>
        <w:tc>
          <w:tcPr/>
          <w:p>
            <w:pPr>
              <w:pStyle w:val="Compact"/>
              <w:jc w:val="left"/>
            </w:pPr>
            <w:r>
              <w:t xml:space="preserve">Common snook</w:t>
            </w:r>
          </w:p>
        </w:tc>
        <w:tc>
          <w:tcPr/>
          <w:p>
            <w:pPr>
              <w:pStyle w:val="Compact"/>
              <w:jc w:val="right"/>
            </w:pPr>
            <w:r>
              <w:t xml:space="preserve">3.8</w:t>
            </w:r>
          </w:p>
        </w:tc>
      </w:tr>
      <w:tr>
        <w:tc>
          <w:tcPr/>
          <w:p>
            <w:pPr>
              <w:pStyle w:val="Compact"/>
              <w:jc w:val="left"/>
            </w:pPr>
            <w:r>
              <w:t xml:space="preserve">Gray snapper</w:t>
            </w:r>
          </w:p>
        </w:tc>
        <w:tc>
          <w:tcPr/>
          <w:p>
            <w:pPr>
              <w:pStyle w:val="Compact"/>
              <w:jc w:val="right"/>
            </w:pPr>
            <w:r>
              <w:t xml:space="preserve">4.1</w:t>
            </w:r>
          </w:p>
        </w:tc>
        <w:tc>
          <w:tcPr/>
          <w:p>
            <w:pPr>
              <w:pStyle w:val="Compact"/>
              <w:jc w:val="left"/>
            </w:pPr>
            <w:r>
              <w:t xml:space="preserve">King mackerel</w:t>
            </w:r>
          </w:p>
        </w:tc>
        <w:tc>
          <w:tcPr/>
          <w:p>
            <w:pPr>
              <w:pStyle w:val="Compact"/>
              <w:jc w:val="right"/>
            </w:pPr>
            <w:r>
              <w:t xml:space="preserve">3.4</w:t>
            </w:r>
          </w:p>
        </w:tc>
        <w:tc>
          <w:tcPr/>
          <w:p>
            <w:pPr>
              <w:pStyle w:val="Compact"/>
              <w:jc w:val="left"/>
            </w:pPr>
            <w:r>
              <w:t xml:space="preserve">Gray snapper</w:t>
            </w:r>
          </w:p>
        </w:tc>
        <w:tc>
          <w:tcPr/>
          <w:p>
            <w:pPr>
              <w:pStyle w:val="Compact"/>
              <w:jc w:val="right"/>
            </w:pPr>
            <w:r>
              <w:t xml:space="preserve">3.4</w:t>
            </w:r>
          </w:p>
        </w:tc>
      </w:tr>
      <w:tr>
        <w:tc>
          <w:tcPr/>
          <w:p>
            <w:pPr>
              <w:pStyle w:val="Compact"/>
              <w:jc w:val="left"/>
            </w:pPr>
            <w:r>
              <w:t xml:space="preserve">Gag</w:t>
            </w:r>
          </w:p>
        </w:tc>
        <w:tc>
          <w:tcPr/>
          <w:p>
            <w:pPr>
              <w:pStyle w:val="Compact"/>
              <w:jc w:val="right"/>
            </w:pPr>
            <w:r>
              <w:t xml:space="preserve">2.5</w:t>
            </w:r>
          </w:p>
        </w:tc>
        <w:tc>
          <w:tcPr/>
          <w:p>
            <w:pPr>
              <w:pStyle w:val="Compact"/>
              <w:jc w:val="left"/>
            </w:pPr>
            <w:r>
              <w:t xml:space="preserve">Red drum</w:t>
            </w:r>
          </w:p>
        </w:tc>
        <w:tc>
          <w:tcPr/>
          <w:p>
            <w:pPr>
              <w:pStyle w:val="Compact"/>
              <w:jc w:val="right"/>
            </w:pPr>
            <w:r>
              <w:t xml:space="preserve">3.1</w:t>
            </w:r>
          </w:p>
        </w:tc>
        <w:tc>
          <w:tcPr/>
          <w:p>
            <w:pPr>
              <w:pStyle w:val="Compact"/>
              <w:jc w:val="left"/>
            </w:pPr>
            <w:r>
              <w:t xml:space="preserve">Spanish mackerel</w:t>
            </w:r>
          </w:p>
        </w:tc>
        <w:tc>
          <w:tcPr/>
          <w:p>
            <w:pPr>
              <w:pStyle w:val="Compact"/>
              <w:jc w:val="right"/>
            </w:pPr>
            <w:r>
              <w:t xml:space="preserve">2.5</w:t>
            </w:r>
          </w:p>
        </w:tc>
      </w:tr>
      <w:tr>
        <w:tc>
          <w:tcPr/>
          <w:p>
            <w:pPr>
              <w:pStyle w:val="Compact"/>
              <w:jc w:val="left"/>
            </w:pPr>
            <w:r>
              <w:t xml:space="preserve">Sheepshead</w:t>
            </w:r>
          </w:p>
        </w:tc>
        <w:tc>
          <w:tcPr/>
          <w:p>
            <w:pPr>
              <w:pStyle w:val="Compact"/>
              <w:jc w:val="right"/>
            </w:pPr>
            <w:r>
              <w:t xml:space="preserve">2.2</w:t>
            </w:r>
          </w:p>
        </w:tc>
        <w:tc>
          <w:tcPr/>
          <w:p>
            <w:pPr>
              <w:pStyle w:val="Compact"/>
              <w:jc w:val="left"/>
            </w:pPr>
            <w:r>
              <w:t xml:space="preserve">Atlantic tarpon</w:t>
            </w:r>
          </w:p>
        </w:tc>
        <w:tc>
          <w:tcPr/>
          <w:p>
            <w:pPr>
              <w:pStyle w:val="Compact"/>
              <w:jc w:val="right"/>
            </w:pPr>
            <w:r>
              <w:t xml:space="preserve">2.3</w:t>
            </w:r>
          </w:p>
        </w:tc>
        <w:tc>
          <w:tcPr/>
          <w:p>
            <w:pPr>
              <w:pStyle w:val="Compact"/>
              <w:jc w:val="left"/>
            </w:pPr>
            <w:r>
              <w:t xml:space="preserve">Atlantic tarpon</w:t>
            </w:r>
          </w:p>
        </w:tc>
        <w:tc>
          <w:tcPr/>
          <w:p>
            <w:pPr>
              <w:pStyle w:val="Compact"/>
              <w:jc w:val="right"/>
            </w:pPr>
            <w:r>
              <w:t xml:space="preserve">2.0</w:t>
            </w:r>
          </w:p>
        </w:tc>
      </w:tr>
      <w:tr>
        <w:tc>
          <w:tcPr/>
          <w:p>
            <w:pPr>
              <w:pStyle w:val="Compact"/>
              <w:jc w:val="left"/>
            </w:pPr>
            <w:r>
              <w:t xml:space="preserve">King mackerel</w:t>
            </w:r>
          </w:p>
        </w:tc>
        <w:tc>
          <w:tcPr/>
          <w:p>
            <w:pPr>
              <w:pStyle w:val="Compact"/>
              <w:jc w:val="right"/>
            </w:pPr>
            <w:r>
              <w:t xml:space="preserve">2.0</w:t>
            </w:r>
          </w:p>
        </w:tc>
        <w:tc>
          <w:tcPr/>
          <w:p>
            <w:pPr>
              <w:pStyle w:val="Compact"/>
              <w:jc w:val="left"/>
            </w:pPr>
            <w:r>
              <w:t xml:space="preserve">Spanish mackerel</w:t>
            </w:r>
          </w:p>
        </w:tc>
        <w:tc>
          <w:tcPr/>
          <w:p>
            <w:pPr>
              <w:pStyle w:val="Compact"/>
              <w:jc w:val="right"/>
            </w:pPr>
            <w:r>
              <w:t xml:space="preserve">1.8</w:t>
            </w:r>
          </w:p>
        </w:tc>
        <w:tc>
          <w:tcPr/>
          <w:p>
            <w:pPr>
              <w:pStyle w:val="Compact"/>
              <w:jc w:val="left"/>
            </w:pPr>
            <w:r>
              <w:t xml:space="preserve">Florida pompano</w:t>
            </w:r>
          </w:p>
        </w:tc>
        <w:tc>
          <w:tcPr/>
          <w:p>
            <w:pPr>
              <w:pStyle w:val="Compact"/>
              <w:jc w:val="right"/>
            </w:pPr>
            <w:r>
              <w:t xml:space="preserve">2.0</w:t>
            </w:r>
          </w:p>
        </w:tc>
      </w:tr>
    </w:tbl>
    <w:p>
      <w:pPr>
        <w:pStyle w:val="BodyText"/>
      </w:pPr>
      <w:r>
        <w:rPr>
          <w:b/>
          <w:bCs/>
        </w:rPr>
        <w:t xml:space="preserve">Table 4. Proportions of species targeted by fishing trips made in Sarasota county by anglers from various origins, for 2013-2023.</w:t>
      </w:r>
    </w:p>
    <w:p>
      <w:pPr>
        <w:pStyle w:val="Compact"/>
        <w:numPr>
          <w:ilvl w:val="0"/>
          <w:numId w:val="1013"/>
        </w:numPr>
      </w:pPr>
      <w:r>
        <w:t xml:space="preserve">Columns 1 &amp; 2 show the species targeted in Sarasota County by Sarasota County residents.</w:t>
      </w:r>
    </w:p>
    <w:p>
      <w:pPr>
        <w:pStyle w:val="Compact"/>
        <w:numPr>
          <w:ilvl w:val="0"/>
          <w:numId w:val="1013"/>
        </w:numPr>
      </w:pPr>
      <w:r>
        <w:t xml:space="preserve">Columns 3 &amp; 4 show the species targeted in Sarasota County by Florida residents not living in Sarasota County.</w:t>
      </w:r>
    </w:p>
    <w:p>
      <w:pPr>
        <w:pStyle w:val="Compact"/>
        <w:numPr>
          <w:ilvl w:val="0"/>
          <w:numId w:val="1013"/>
        </w:numPr>
      </w:pPr>
      <w:r>
        <w:t xml:space="preserve">Columns 5 &amp; 6 shows the species targeted in Sarasota County by non-residents of Florida.</w:t>
      </w:r>
    </w:p>
    <w:p>
      <w:r>
        <w:br w:type="page"/>
      </w:r>
    </w:p>
    <w:bookmarkEnd w:id="60"/>
    <w:bookmarkEnd w:id="61"/>
    <w:bookmarkStart w:id="65"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Tampa Bay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Sarasota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Tampa Bay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aubeda@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1" Target="mailto:aubeda@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B98D06-BA56-4EA2-9C12-880F3F2CA7E4}"/>
</file>

<file path=customXml/itemProps2.xml><?xml version="1.0" encoding="utf-8"?>
<ds:datastoreItem xmlns:ds="http://schemas.openxmlformats.org/officeDocument/2006/customXml" ds:itemID="{E9F7DEDE-3B2C-4492-B7EC-9E6F38FBE1C8}"/>
</file>

<file path=customXml/itemProps3.xml><?xml version="1.0" encoding="utf-8"?>
<ds:datastoreItem xmlns:ds="http://schemas.openxmlformats.org/officeDocument/2006/customXml" ds:itemID="{4DE8AE97-0BE6-4431-96AA-3D06EC84783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Sarasota County</dc:title>
  <dc:creator>A data report for the Sarasota County Government and Tourist Development Council prepared by:; Edward Camp, Associate Professor of Fisheries and Aquaculture Governance, University of Florida, edvcamp@ufl.edu; Armando Ubeda, Florida Sea Grant Extension Agent Sarasota County, aubeda@ufl.edu</dc:creator>
  <cp:keywords/>
  <dcterms:created xsi:type="dcterms:W3CDTF">2025-03-12T20:26:07Z</dcterms:created>
  <dcterms:modified xsi:type="dcterms:W3CDTF">2025-03-12T20:26:07Z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