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St. Johns County</w:t>
      </w:r>
    </w:p>
    <w:p>
      <w:pPr>
        <w:pStyle w:val="Author"/>
      </w:pPr>
      <w:r>
        <w:t xml:space="preserve">Prepared for St. Johns County by Ed Camp (</w:t>
      </w:r>
      <w:hyperlink r:id="rId20">
        <w:r>
          <w:rPr>
            <w:rStyle w:val="Hyperlink"/>
          </w:rPr>
          <w:t xml:space="preserve">edvcamp@ufl.edu</w:t>
        </w:r>
      </w:hyperlink>
      <w:r>
        <w:t xml:space="preserve">) Assistant Professor University of Florida</w:t>
      </w:r>
    </w:p>
    <w:bookmarkStart w:id="21"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St. Johns County</w:t>
      </w:r>
      <w:r>
        <w:t xml:space="preserve">. The report describes information about where people come from when they fish St. Johns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St. Johns County</w:t>
      </w:r>
      <w:r>
        <w:t xml:space="preserve">, which can provide you.</w:t>
      </w:r>
    </w:p>
    <w:p>
      <w:pPr>
        <w:pStyle w:val="BodyText"/>
      </w:pPr>
    </w:p>
    <w:bookmarkEnd w:id="21"/>
    <w:bookmarkStart w:id="24" w:name="Xf8f1362f3188af883c5e9bb630d126a8d5733d5"/>
    <w:p>
      <w:pPr>
        <w:pStyle w:val="Heading3"/>
      </w:pPr>
      <w:r>
        <w:t xml:space="preserve">Where people come from to fish St. Johns County</w:t>
      </w:r>
    </w:p>
    <w:bookmarkStart w:id="22"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622"/>
        <w:gridCol w:w="572"/>
        <w:gridCol w:w="2194"/>
        <w:gridCol w:w="572"/>
        <w:gridCol w:w="2385"/>
        <w:gridCol w:w="572"/>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North Florida</w:t>
            </w:r>
          </w:p>
        </w:tc>
        <w:tc>
          <w:tcPr/>
          <w:p>
            <w:pPr>
              <w:pStyle w:val="Compact"/>
              <w:jc w:val="right"/>
            </w:pPr>
            <w:r>
              <w:t xml:space="preserve">Prop.</w:t>
            </w:r>
          </w:p>
        </w:tc>
        <w:tc>
          <w:tcPr/>
          <w:p>
            <w:pPr>
              <w:pStyle w:val="Compact"/>
              <w:jc w:val="left"/>
            </w:pPr>
            <w:r>
              <w:t xml:space="preserve">Trips to St Johns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0.332</w:t>
            </w:r>
          </w:p>
        </w:tc>
        <w:tc>
          <w:tcPr/>
          <w:p>
            <w:pPr>
              <w:pStyle w:val="Compact"/>
              <w:jc w:val="left"/>
            </w:pPr>
            <w:r>
              <w:t xml:space="preserve">Georgia</w:t>
            </w:r>
          </w:p>
        </w:tc>
        <w:tc>
          <w:tcPr/>
          <w:p>
            <w:pPr>
              <w:pStyle w:val="Compact"/>
              <w:jc w:val="right"/>
            </w:pPr>
            <w:r>
              <w:t xml:space="preserve">0.252</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North Carolina</w:t>
            </w:r>
          </w:p>
        </w:tc>
        <w:tc>
          <w:tcPr/>
          <w:p>
            <w:pPr>
              <w:pStyle w:val="Compact"/>
              <w:jc w:val="right"/>
            </w:pPr>
            <w:r>
              <w:t xml:space="preserve">0.077</w:t>
            </w:r>
          </w:p>
        </w:tc>
        <w:tc>
          <w:tcPr/>
          <w:p>
            <w:pPr>
              <w:pStyle w:val="Compact"/>
              <w:jc w:val="left"/>
            </w:pPr>
            <w:r>
              <w:t xml:space="preserve">Tennessee</w:t>
            </w:r>
          </w:p>
        </w:tc>
        <w:tc>
          <w:tcPr/>
          <w:p>
            <w:pPr>
              <w:pStyle w:val="Compact"/>
              <w:jc w:val="right"/>
            </w:pPr>
            <w:r>
              <w:t xml:space="preserve">0.070</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South Carolina</w:t>
            </w:r>
          </w:p>
        </w:tc>
        <w:tc>
          <w:tcPr/>
          <w:p>
            <w:pPr>
              <w:pStyle w:val="Compact"/>
              <w:jc w:val="right"/>
            </w:pPr>
            <w:r>
              <w:t xml:space="preserve">0.064</w:t>
            </w:r>
          </w:p>
        </w:tc>
        <w:tc>
          <w:tcPr/>
          <w:p>
            <w:pPr>
              <w:pStyle w:val="Compact"/>
              <w:jc w:val="left"/>
            </w:pPr>
            <w:r>
              <w:t xml:space="preserve">North Carolina</w:t>
            </w:r>
          </w:p>
        </w:tc>
        <w:tc>
          <w:tcPr/>
          <w:p>
            <w:pPr>
              <w:pStyle w:val="Compact"/>
              <w:jc w:val="right"/>
            </w:pPr>
            <w:r>
              <w:t xml:space="preserve">0.069</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Tennessee</w:t>
            </w:r>
          </w:p>
        </w:tc>
        <w:tc>
          <w:tcPr/>
          <w:p>
            <w:pPr>
              <w:pStyle w:val="Compact"/>
              <w:jc w:val="right"/>
            </w:pPr>
            <w:r>
              <w:t xml:space="preserve">0.049</w:t>
            </w:r>
          </w:p>
        </w:tc>
        <w:tc>
          <w:tcPr/>
          <w:p>
            <w:pPr>
              <w:pStyle w:val="Compact"/>
              <w:jc w:val="left"/>
            </w:pPr>
            <w:r>
              <w:t xml:space="preserve">South Carolina</w:t>
            </w:r>
          </w:p>
        </w:tc>
        <w:tc>
          <w:tcPr/>
          <w:p>
            <w:pPr>
              <w:pStyle w:val="Compact"/>
              <w:jc w:val="right"/>
            </w:pPr>
            <w:r>
              <w:t xml:space="preserve">0.053</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Ohio</w:t>
            </w:r>
          </w:p>
        </w:tc>
        <w:tc>
          <w:tcPr/>
          <w:p>
            <w:pPr>
              <w:pStyle w:val="Compact"/>
              <w:jc w:val="right"/>
            </w:pPr>
            <w:r>
              <w:t xml:space="preserve">0.041</w:t>
            </w:r>
          </w:p>
        </w:tc>
        <w:tc>
          <w:tcPr/>
          <w:p>
            <w:pPr>
              <w:pStyle w:val="Compact"/>
              <w:jc w:val="left"/>
            </w:pPr>
            <w:r>
              <w:t xml:space="preserve">Ohio</w:t>
            </w:r>
          </w:p>
        </w:tc>
        <w:tc>
          <w:tcPr/>
          <w:p>
            <w:pPr>
              <w:pStyle w:val="Compact"/>
              <w:jc w:val="right"/>
            </w:pPr>
            <w:r>
              <w:t xml:space="preserve">0.040</w:t>
            </w:r>
          </w:p>
        </w:tc>
      </w:tr>
    </w:tbl>
    <w:p>
      <w:pPr>
        <w:pStyle w:val="BodyText"/>
      </w:pPr>
      <w:r>
        <w:rPr>
          <w:b/>
          <w:bCs/>
        </w:rPr>
        <w:t xml:space="preserve">Table 1. The origins of out-of-state angler trips for Florida, the region, and specifically St. Johns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St. Johns County. Comparing the columns shows how St. Johns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2"/>
    <w:bookmarkStart w:id="23"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Duval</w:t>
            </w:r>
          </w:p>
        </w:tc>
        <w:tc>
          <w:tcPr/>
          <w:p>
            <w:pPr>
              <w:pStyle w:val="Compact"/>
              <w:jc w:val="right"/>
            </w:pPr>
            <w:r>
              <w:t xml:space="preserve">0.387</w:t>
            </w:r>
          </w:p>
        </w:tc>
        <w:tc>
          <w:tcPr/>
          <w:p>
            <w:pPr>
              <w:pStyle w:val="Compact"/>
              <w:jc w:val="left"/>
            </w:pPr>
            <w:r>
              <w:t xml:space="preserve">St Johns</w:t>
            </w:r>
          </w:p>
        </w:tc>
        <w:tc>
          <w:tcPr/>
          <w:p>
            <w:pPr>
              <w:pStyle w:val="Compact"/>
              <w:jc w:val="right"/>
            </w:pPr>
            <w:r>
              <w:t xml:space="preserve">0.571</w:t>
            </w:r>
          </w:p>
        </w:tc>
      </w:tr>
      <w:tr>
        <w:tc>
          <w:tcPr/>
          <w:p>
            <w:pPr>
              <w:pStyle w:val="Compact"/>
              <w:jc w:val="left"/>
            </w:pPr>
            <w:r>
              <w:t xml:space="preserve">Clay</w:t>
            </w:r>
          </w:p>
        </w:tc>
        <w:tc>
          <w:tcPr/>
          <w:p>
            <w:pPr>
              <w:pStyle w:val="Compact"/>
              <w:jc w:val="right"/>
            </w:pPr>
            <w:r>
              <w:t xml:space="preserve">0.227</w:t>
            </w:r>
          </w:p>
        </w:tc>
        <w:tc>
          <w:tcPr/>
          <w:p>
            <w:pPr>
              <w:pStyle w:val="Compact"/>
              <w:jc w:val="left"/>
            </w:pPr>
            <w:r>
              <w:t xml:space="preserve">Duval</w:t>
            </w:r>
          </w:p>
        </w:tc>
        <w:tc>
          <w:tcPr/>
          <w:p>
            <w:pPr>
              <w:pStyle w:val="Compact"/>
              <w:jc w:val="right"/>
            </w:pPr>
            <w:r>
              <w:t xml:space="preserve">0.166</w:t>
            </w:r>
          </w:p>
        </w:tc>
      </w:tr>
      <w:tr>
        <w:tc>
          <w:tcPr/>
          <w:p>
            <w:pPr>
              <w:pStyle w:val="Compact"/>
              <w:jc w:val="left"/>
            </w:pPr>
            <w:r>
              <w:t xml:space="preserve">Putnam</w:t>
            </w:r>
          </w:p>
        </w:tc>
        <w:tc>
          <w:tcPr/>
          <w:p>
            <w:pPr>
              <w:pStyle w:val="Compact"/>
              <w:jc w:val="right"/>
            </w:pPr>
            <w:r>
              <w:t xml:space="preserve">0.091</w:t>
            </w:r>
          </w:p>
        </w:tc>
        <w:tc>
          <w:tcPr/>
          <w:p>
            <w:pPr>
              <w:pStyle w:val="Compact"/>
              <w:jc w:val="left"/>
            </w:pPr>
            <w:r>
              <w:t xml:space="preserve">Clay</w:t>
            </w:r>
          </w:p>
        </w:tc>
        <w:tc>
          <w:tcPr/>
          <w:p>
            <w:pPr>
              <w:pStyle w:val="Compact"/>
              <w:jc w:val="right"/>
            </w:pPr>
            <w:r>
              <w:t xml:space="preserve">0.097</w:t>
            </w:r>
          </w:p>
        </w:tc>
      </w:tr>
      <w:tr>
        <w:tc>
          <w:tcPr/>
          <w:p>
            <w:pPr>
              <w:pStyle w:val="Compact"/>
              <w:jc w:val="left"/>
            </w:pPr>
            <w:r>
              <w:t xml:space="preserve">Flagler</w:t>
            </w:r>
          </w:p>
        </w:tc>
        <w:tc>
          <w:tcPr/>
          <w:p>
            <w:pPr>
              <w:pStyle w:val="Compact"/>
              <w:jc w:val="right"/>
            </w:pPr>
            <w:r>
              <w:t xml:space="preserve">0.071</w:t>
            </w:r>
          </w:p>
        </w:tc>
        <w:tc>
          <w:tcPr/>
          <w:p>
            <w:pPr>
              <w:pStyle w:val="Compact"/>
              <w:jc w:val="left"/>
            </w:pPr>
            <w:r>
              <w:t xml:space="preserve">Putnam</w:t>
            </w:r>
          </w:p>
        </w:tc>
        <w:tc>
          <w:tcPr/>
          <w:p>
            <w:pPr>
              <w:pStyle w:val="Compact"/>
              <w:jc w:val="right"/>
            </w:pPr>
            <w:r>
              <w:t xml:space="preserve">0.039</w:t>
            </w:r>
          </w:p>
        </w:tc>
      </w:tr>
      <w:tr>
        <w:tc>
          <w:tcPr/>
          <w:p>
            <w:pPr>
              <w:pStyle w:val="Compact"/>
              <w:jc w:val="left"/>
            </w:pPr>
            <w:r>
              <w:t xml:space="preserve">Alachua</w:t>
            </w:r>
          </w:p>
        </w:tc>
        <w:tc>
          <w:tcPr/>
          <w:p>
            <w:pPr>
              <w:pStyle w:val="Compact"/>
              <w:jc w:val="right"/>
            </w:pPr>
            <w:r>
              <w:t xml:space="preserve">0.038</w:t>
            </w:r>
          </w:p>
        </w:tc>
        <w:tc>
          <w:tcPr/>
          <w:p>
            <w:pPr>
              <w:pStyle w:val="Compact"/>
              <w:jc w:val="left"/>
            </w:pPr>
            <w:r>
              <w:t xml:space="preserve">Flagler</w:t>
            </w:r>
          </w:p>
        </w:tc>
        <w:tc>
          <w:tcPr/>
          <w:p>
            <w:pPr>
              <w:pStyle w:val="Compact"/>
              <w:jc w:val="right"/>
            </w:pPr>
            <w:r>
              <w:t xml:space="preserve">0.031</w:t>
            </w:r>
          </w:p>
        </w:tc>
      </w:tr>
    </w:tbl>
    <w:p>
      <w:pPr>
        <w:pStyle w:val="BodyText"/>
      </w:pPr>
      <w:r>
        <w:rPr>
          <w:b/>
          <w:bCs/>
        </w:rPr>
        <w:t xml:space="preserve">Table 2. The origins of Florida resident anglers fishing in St. Johns County, for 2014-2024.</w:t>
      </w:r>
      <w:r>
        <w:br/>
      </w:r>
      <w:r>
        <w:t xml:space="preserve">This table shows where Florida resident anglers come from when they fish St. Johns County.</w:t>
      </w:r>
      <w:r>
        <w:t xml:space="preserve"> </w:t>
      </w:r>
      <w:r>
        <w:rPr>
          <w:b/>
          <w:bCs/>
        </w:rPr>
        <w:t xml:space="preserve">Columns 1 &amp; 2</w:t>
      </w:r>
      <w:r>
        <w:rPr>
          <w:b/>
          <w:bCs/>
        </w:rPr>
        <w:t xml:space="preserve"> </w:t>
      </w:r>
      <w:r>
        <w:t xml:space="preserve"> </w:t>
      </w:r>
      <w:r>
        <w:t xml:space="preserve">show origins of trips in St. Johns County by anglers who are</w:t>
      </w:r>
      <w:r>
        <w:t xml:space="preserve"> </w:t>
      </w:r>
      <w:r>
        <w:rPr>
          <w:b/>
          <w:bCs/>
        </w:rPr>
        <w:t xml:space="preserve">not</w:t>
      </w:r>
      <w:r>
        <w:t xml:space="preserve"> </w:t>
      </w:r>
      <w:r>
        <w:t xml:space="preserve">residents of St. Johns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St. Johns County. This information can be used to identifying in-state advertising.</w:t>
      </w:r>
    </w:p>
    <w:p>
      <w:pPr>
        <w:pStyle w:val="BodyText"/>
      </w:pPr>
    </w:p>
    <w:bookmarkEnd w:id="23"/>
    <w:bookmarkEnd w:id="24"/>
    <w:bookmarkStart w:id="26" w:name="what-people-fish-for-in-st.-johns-county"/>
    <w:p>
      <w:pPr>
        <w:pStyle w:val="Heading3"/>
      </w:pPr>
      <w:r>
        <w:t xml:space="preserve">What people fish for in St. Johns County</w:t>
      </w:r>
    </w:p>
    <w:bookmarkStart w:id="25"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790"/>
        <w:gridCol w:w="413"/>
        <w:gridCol w:w="1584"/>
        <w:gridCol w:w="413"/>
        <w:gridCol w:w="1584"/>
        <w:gridCol w:w="413"/>
        <w:gridCol w:w="1308"/>
        <w:gridCol w:w="413"/>
      </w:tblGrid>
      <w:tr>
        <w:trPr>
          <w:tblHeader w:val="on"/>
        </w:trPr>
        <w:tc>
          <w:tcPr/>
          <w:p>
            <w:pPr>
              <w:pStyle w:val="Compact"/>
              <w:jc w:val="left"/>
            </w:pPr>
            <w:r>
              <w:t xml:space="preserve">All St Johns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0.376</w:t>
            </w:r>
          </w:p>
        </w:tc>
        <w:tc>
          <w:tcPr/>
          <w:p>
            <w:pPr>
              <w:pStyle w:val="Compact"/>
              <w:jc w:val="left"/>
            </w:pPr>
            <w:r>
              <w:t xml:space="preserve">No Target</w:t>
            </w:r>
          </w:p>
        </w:tc>
        <w:tc>
          <w:tcPr/>
          <w:p>
            <w:pPr>
              <w:pStyle w:val="Compact"/>
              <w:jc w:val="right"/>
            </w:pPr>
            <w:r>
              <w:t xml:space="preserve">0.341</w:t>
            </w:r>
          </w:p>
        </w:tc>
        <w:tc>
          <w:tcPr/>
          <w:p>
            <w:pPr>
              <w:pStyle w:val="Compact"/>
              <w:jc w:val="left"/>
            </w:pPr>
            <w:r>
              <w:t xml:space="preserve">No Target</w:t>
            </w:r>
          </w:p>
        </w:tc>
        <w:tc>
          <w:tcPr/>
          <w:p>
            <w:pPr>
              <w:pStyle w:val="Compact"/>
              <w:jc w:val="right"/>
            </w:pPr>
            <w:r>
              <w:t xml:space="preserve">0.409</w:t>
            </w:r>
          </w:p>
        </w:tc>
        <w:tc>
          <w:tcPr/>
          <w:p>
            <w:pPr>
              <w:pStyle w:val="Compact"/>
              <w:jc w:val="left"/>
            </w:pPr>
            <w:r>
              <w:t xml:space="preserve">No Target</w:t>
            </w:r>
          </w:p>
        </w:tc>
        <w:tc>
          <w:tcPr/>
          <w:p>
            <w:pPr>
              <w:pStyle w:val="Compact"/>
              <w:jc w:val="right"/>
            </w:pPr>
            <w:r>
              <w:t xml:space="preserve">0.492</w:t>
            </w:r>
          </w:p>
        </w:tc>
      </w:tr>
      <w:tr>
        <w:tc>
          <w:tcPr/>
          <w:p>
            <w:pPr>
              <w:pStyle w:val="Compact"/>
              <w:jc w:val="left"/>
            </w:pPr>
            <w:r>
              <w:t xml:space="preserve">Red drum</w:t>
            </w:r>
          </w:p>
        </w:tc>
        <w:tc>
          <w:tcPr/>
          <w:p>
            <w:pPr>
              <w:pStyle w:val="Compact"/>
              <w:jc w:val="right"/>
            </w:pPr>
            <w:r>
              <w:t xml:space="preserve">0.239</w:t>
            </w:r>
          </w:p>
        </w:tc>
        <w:tc>
          <w:tcPr/>
          <w:p>
            <w:pPr>
              <w:pStyle w:val="Compact"/>
              <w:jc w:val="left"/>
            </w:pPr>
            <w:r>
              <w:t xml:space="preserve">Red drum</w:t>
            </w:r>
          </w:p>
        </w:tc>
        <w:tc>
          <w:tcPr/>
          <w:p>
            <w:pPr>
              <w:pStyle w:val="Compact"/>
              <w:jc w:val="right"/>
            </w:pPr>
            <w:r>
              <w:t xml:space="preserve">0.287</w:t>
            </w:r>
          </w:p>
        </w:tc>
        <w:tc>
          <w:tcPr/>
          <w:p>
            <w:pPr>
              <w:pStyle w:val="Compact"/>
              <w:jc w:val="left"/>
            </w:pPr>
            <w:r>
              <w:t xml:space="preserve">Red drum</w:t>
            </w:r>
          </w:p>
        </w:tc>
        <w:tc>
          <w:tcPr/>
          <w:p>
            <w:pPr>
              <w:pStyle w:val="Compact"/>
              <w:jc w:val="right"/>
            </w:pPr>
            <w:r>
              <w:t xml:space="preserve">0.195</w:t>
            </w:r>
          </w:p>
        </w:tc>
        <w:tc>
          <w:tcPr/>
          <w:p>
            <w:pPr>
              <w:pStyle w:val="Compact"/>
              <w:jc w:val="left"/>
            </w:pPr>
            <w:r>
              <w:t xml:space="preserve">Red drum</w:t>
            </w:r>
          </w:p>
        </w:tc>
        <w:tc>
          <w:tcPr/>
          <w:p>
            <w:pPr>
              <w:pStyle w:val="Compact"/>
              <w:jc w:val="right"/>
            </w:pPr>
            <w:r>
              <w:t xml:space="preserve">0.147</w:t>
            </w:r>
          </w:p>
        </w:tc>
      </w:tr>
      <w:tr>
        <w:tc>
          <w:tcPr/>
          <w:p>
            <w:pPr>
              <w:pStyle w:val="Compact"/>
              <w:jc w:val="left"/>
            </w:pPr>
            <w:r>
              <w:t xml:space="preserve">King mackerel</w:t>
            </w:r>
          </w:p>
        </w:tc>
        <w:tc>
          <w:tcPr/>
          <w:p>
            <w:pPr>
              <w:pStyle w:val="Compact"/>
              <w:jc w:val="right"/>
            </w:pPr>
            <w:r>
              <w:t xml:space="preserve">0.081</w:t>
            </w:r>
          </w:p>
        </w:tc>
        <w:tc>
          <w:tcPr/>
          <w:p>
            <w:pPr>
              <w:pStyle w:val="Compact"/>
              <w:jc w:val="left"/>
            </w:pPr>
            <w:r>
              <w:t xml:space="preserve">King mackerel</w:t>
            </w:r>
          </w:p>
        </w:tc>
        <w:tc>
          <w:tcPr/>
          <w:p>
            <w:pPr>
              <w:pStyle w:val="Compact"/>
              <w:jc w:val="right"/>
            </w:pPr>
            <w:r>
              <w:t xml:space="preserve">0.070</w:t>
            </w:r>
          </w:p>
        </w:tc>
        <w:tc>
          <w:tcPr/>
          <w:p>
            <w:pPr>
              <w:pStyle w:val="Compact"/>
              <w:jc w:val="left"/>
            </w:pPr>
            <w:r>
              <w:t xml:space="preserve">King mackerel</w:t>
            </w:r>
          </w:p>
        </w:tc>
        <w:tc>
          <w:tcPr/>
          <w:p>
            <w:pPr>
              <w:pStyle w:val="Compact"/>
              <w:jc w:val="right"/>
            </w:pPr>
            <w:r>
              <w:t xml:space="preserve">0.092</w:t>
            </w:r>
          </w:p>
        </w:tc>
        <w:tc>
          <w:tcPr/>
          <w:p>
            <w:pPr>
              <w:pStyle w:val="Compact"/>
              <w:jc w:val="left"/>
            </w:pPr>
            <w:r>
              <w:t xml:space="preserve">King mackerel</w:t>
            </w:r>
          </w:p>
        </w:tc>
        <w:tc>
          <w:tcPr/>
          <w:p>
            <w:pPr>
              <w:pStyle w:val="Compact"/>
              <w:jc w:val="right"/>
            </w:pPr>
            <w:r>
              <w:t xml:space="preserve">0.103</w:t>
            </w:r>
          </w:p>
        </w:tc>
      </w:tr>
      <w:tr>
        <w:tc>
          <w:tcPr/>
          <w:p>
            <w:pPr>
              <w:pStyle w:val="Compact"/>
              <w:jc w:val="left"/>
            </w:pPr>
            <w:r>
              <w:t xml:space="preserve">Vermilion snapper</w:t>
            </w:r>
          </w:p>
        </w:tc>
        <w:tc>
          <w:tcPr/>
          <w:p>
            <w:pPr>
              <w:pStyle w:val="Compact"/>
              <w:jc w:val="right"/>
            </w:pPr>
            <w:r>
              <w:t xml:space="preserve">0.034</w:t>
            </w:r>
          </w:p>
        </w:tc>
        <w:tc>
          <w:tcPr/>
          <w:p>
            <w:pPr>
              <w:pStyle w:val="Compact"/>
              <w:jc w:val="left"/>
            </w:pPr>
            <w:r>
              <w:t xml:space="preserve">Red snapper</w:t>
            </w:r>
          </w:p>
        </w:tc>
        <w:tc>
          <w:tcPr/>
          <w:p>
            <w:pPr>
              <w:pStyle w:val="Compact"/>
              <w:jc w:val="right"/>
            </w:pPr>
            <w:r>
              <w:t xml:space="preserve">0.042</w:t>
            </w:r>
          </w:p>
        </w:tc>
        <w:tc>
          <w:tcPr/>
          <w:p>
            <w:pPr>
              <w:pStyle w:val="Compact"/>
              <w:jc w:val="left"/>
            </w:pPr>
            <w:r>
              <w:t xml:space="preserve">Vermilion snapper</w:t>
            </w:r>
          </w:p>
        </w:tc>
        <w:tc>
          <w:tcPr/>
          <w:p>
            <w:pPr>
              <w:pStyle w:val="Compact"/>
              <w:jc w:val="right"/>
            </w:pPr>
            <w:r>
              <w:t xml:space="preserve">0.054</w:t>
            </w:r>
          </w:p>
        </w:tc>
        <w:tc>
          <w:tcPr/>
          <w:p>
            <w:pPr>
              <w:pStyle w:val="Compact"/>
              <w:jc w:val="left"/>
            </w:pPr>
            <w:r>
              <w:t xml:space="preserve">Vermilion snapper</w:t>
            </w:r>
          </w:p>
        </w:tc>
        <w:tc>
          <w:tcPr/>
          <w:p>
            <w:pPr>
              <w:pStyle w:val="Compact"/>
              <w:jc w:val="right"/>
            </w:pPr>
            <w:r>
              <w:t xml:space="preserve">0.063</w:t>
            </w:r>
          </w:p>
        </w:tc>
      </w:tr>
      <w:tr>
        <w:tc>
          <w:tcPr/>
          <w:p>
            <w:pPr>
              <w:pStyle w:val="Compact"/>
              <w:jc w:val="left"/>
            </w:pPr>
            <w:r>
              <w:t xml:space="preserve">Lefteye flounder genus</w:t>
            </w:r>
          </w:p>
        </w:tc>
        <w:tc>
          <w:tcPr/>
          <w:p>
            <w:pPr>
              <w:pStyle w:val="Compact"/>
              <w:jc w:val="right"/>
            </w:pPr>
            <w:r>
              <w:t xml:space="preserve">0.033</w:t>
            </w:r>
          </w:p>
        </w:tc>
        <w:tc>
          <w:tcPr/>
          <w:p>
            <w:pPr>
              <w:pStyle w:val="Compact"/>
              <w:jc w:val="left"/>
            </w:pPr>
            <w:r>
              <w:t xml:space="preserve">Lefteye flounder genus</w:t>
            </w:r>
          </w:p>
        </w:tc>
        <w:tc>
          <w:tcPr/>
          <w:p>
            <w:pPr>
              <w:pStyle w:val="Compact"/>
              <w:jc w:val="right"/>
            </w:pPr>
            <w:r>
              <w:t xml:space="preserve">0.037</w:t>
            </w:r>
          </w:p>
        </w:tc>
        <w:tc>
          <w:tcPr/>
          <w:p>
            <w:pPr>
              <w:pStyle w:val="Compact"/>
              <w:jc w:val="left"/>
            </w:pPr>
            <w:r>
              <w:t xml:space="preserve">Lefteye flounder genus</w:t>
            </w:r>
          </w:p>
        </w:tc>
        <w:tc>
          <w:tcPr/>
          <w:p>
            <w:pPr>
              <w:pStyle w:val="Compact"/>
              <w:jc w:val="right"/>
            </w:pPr>
            <w:r>
              <w:t xml:space="preserve">0.029</w:t>
            </w:r>
          </w:p>
        </w:tc>
        <w:tc>
          <w:tcPr/>
          <w:p>
            <w:pPr>
              <w:pStyle w:val="Compact"/>
              <w:jc w:val="left"/>
            </w:pPr>
            <w:r>
              <w:t xml:space="preserve">Dolphin</w:t>
            </w:r>
          </w:p>
        </w:tc>
        <w:tc>
          <w:tcPr/>
          <w:p>
            <w:pPr>
              <w:pStyle w:val="Compact"/>
              <w:jc w:val="right"/>
            </w:pPr>
            <w:r>
              <w:t xml:space="preserve">0.022</w:t>
            </w:r>
          </w:p>
        </w:tc>
      </w:tr>
    </w:tbl>
    <w:p>
      <w:pPr>
        <w:pStyle w:val="BodyText"/>
      </w:pPr>
      <w:r>
        <w:rPr>
          <w:b/>
          <w:bCs/>
        </w:rPr>
        <w:t xml:space="preserve">Table 3. Proportions of species targeted by fishing trips made in St. Johns County by anglers from various origins, for 2014-2024.</w:t>
      </w:r>
      <w:r>
        <w:br/>
      </w:r>
      <w:r>
        <w:t xml:space="preserve">This table shows the top 5 species anglers fish in St. Johns County, depending on where they live.</w:t>
      </w:r>
      <w:r>
        <w:t xml:space="preserve"> </w:t>
      </w:r>
      <w:r>
        <w:rPr>
          <w:b/>
          <w:bCs/>
        </w:rPr>
        <w:t xml:space="preserve">Columns 1-2</w:t>
      </w:r>
      <w:r>
        <w:t xml:space="preserve"> </w:t>
      </w:r>
      <w:r>
        <w:t xml:space="preserve">shows what anglers fish for in St. Johns County regardless of where they come from.</w:t>
      </w:r>
      <w:r>
        <w:t xml:space="preserve"> </w:t>
      </w:r>
      <w:r>
        <w:rPr>
          <w:b/>
          <w:bCs/>
        </w:rPr>
        <w:t xml:space="preserve">Columns 3-4</w:t>
      </w:r>
      <w:r>
        <w:t xml:space="preserve"> </w:t>
      </w:r>
      <w:r>
        <w:t xml:space="preserve">shows what St. Johns County resident anglers fish for,</w:t>
      </w:r>
      <w:r>
        <w:t xml:space="preserve"> </w:t>
      </w:r>
      <w:r>
        <w:rPr>
          <w:b/>
          <w:bCs/>
        </w:rPr>
        <w:t xml:space="preserve">Columns 5-6</w:t>
      </w:r>
      <w:r>
        <w:t xml:space="preserve"> </w:t>
      </w:r>
      <w:r>
        <w:t xml:space="preserve">shows what anglers who live in Florida but not St. Johns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EEDFF7-DF15-4804-962E-25ABC5BD88A3}"/>
</file>

<file path=customXml/itemProps2.xml><?xml version="1.0" encoding="utf-8"?>
<ds:datastoreItem xmlns:ds="http://schemas.openxmlformats.org/officeDocument/2006/customXml" ds:itemID="{032E7A97-6506-4E2F-A71E-18601F03F603}"/>
</file>

<file path=customXml/itemProps3.xml><?xml version="1.0" encoding="utf-8"?>
<ds:datastoreItem xmlns:ds="http://schemas.openxmlformats.org/officeDocument/2006/customXml" ds:itemID="{986024ED-FFCB-4C6F-BA76-42AAC8E03DF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St. Johns County</dc:title>
  <dc:creator>Prepared for St. Johns County by Ed Camp (edvcamp@ufl.edu) Assistant Professor University of Florida</dc:creator>
  <cp:keywords/>
  <dcterms:created xsi:type="dcterms:W3CDTF">2025-03-13T18:53:52Z</dcterms:created>
  <dcterms:modified xsi:type="dcterms:W3CDTF">2025-03-13T18:53:52Z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