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Walton County</w:t>
      </w:r>
    </w:p>
    <w:p>
      <w:pPr>
        <w:pStyle w:val="Author"/>
      </w:pPr>
      <w:r>
        <w:t xml:space="preserve">Prepared for Walton County by Ed Camp (</w:t>
      </w:r>
      <w:hyperlink r:id="rId20">
        <w:r>
          <w:rPr>
            <w:rStyle w:val="Hyperlink"/>
          </w:rPr>
          <w:t xml:space="preserve">edvcamp@ufl.edu</w:t>
        </w:r>
      </w:hyperlink>
      <w:r>
        <w:t xml:space="preserve">) Assistant Professor University of Florida, and Laura Tiu, Florida Sea Grant Extension Agent Okaloosa and Walton Counties,</w:t>
      </w:r>
      <w:r>
        <w:t xml:space="preserve"> </w:t>
      </w:r>
      <w:hyperlink r:id="rId21">
        <w:r>
          <w:rPr>
            <w:rStyle w:val="Hyperlink"/>
          </w:rPr>
          <w:t xml:space="preserve">lgtiu@ufl.edu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Walton County</w:t>
      </w:r>
      <w:r>
        <w:t xml:space="preserve">. The report describes information about where people come from when they fish Walton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Walton County</w:t>
      </w:r>
      <w:r>
        <w:t xml:space="preserve">, which Laura Tiu can provide you.</w:t>
      </w:r>
    </w:p>
    <w:p>
      <w:pPr>
        <w:pStyle w:val="BodyText"/>
      </w:pPr>
    </w:p>
    <w:bookmarkEnd w:id="22"/>
    <w:bookmarkStart w:id="25" w:name="X04e56442f9e81730144f21cb7f3c6881655b665"/>
    <w:p>
      <w:pPr>
        <w:pStyle w:val="Heading3"/>
      </w:pPr>
      <w:r>
        <w:t xml:space="preserve">Where people come from to fish Walton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683"/>
        <w:gridCol w:w="594"/>
        <w:gridCol w:w="2178"/>
        <w:gridCol w:w="594"/>
        <w:gridCol w:w="2277"/>
        <w:gridCol w:w="594"/>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NW Panhandle</w:t>
            </w:r>
          </w:p>
        </w:tc>
        <w:tc>
          <w:tcPr/>
          <w:p>
            <w:pPr>
              <w:pStyle w:val="Compact"/>
              <w:jc w:val="right"/>
            </w:pPr>
            <w:r>
              <w:t xml:space="preserve">Prop.</w:t>
            </w:r>
          </w:p>
        </w:tc>
        <w:tc>
          <w:tcPr/>
          <w:p>
            <w:pPr>
              <w:pStyle w:val="Compact"/>
              <w:jc w:val="left"/>
            </w:pPr>
            <w:r>
              <w:t xml:space="preserve">Trips to Walton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Alabama</w:t>
            </w:r>
          </w:p>
        </w:tc>
        <w:tc>
          <w:tcPr/>
          <w:p>
            <w:pPr>
              <w:pStyle w:val="Compact"/>
              <w:jc w:val="right"/>
            </w:pPr>
            <w:r>
              <w:t xml:space="preserve">0.168</w:t>
            </w:r>
          </w:p>
        </w:tc>
        <w:tc>
          <w:tcPr/>
          <w:p>
            <w:pPr>
              <w:pStyle w:val="Compact"/>
              <w:jc w:val="left"/>
            </w:pPr>
            <w:r>
              <w:t xml:space="preserve">Alabama</w:t>
            </w:r>
          </w:p>
        </w:tc>
        <w:tc>
          <w:tcPr/>
          <w:p>
            <w:pPr>
              <w:pStyle w:val="Compact"/>
              <w:jc w:val="right"/>
            </w:pPr>
            <w:r>
              <w:t xml:space="preserve">0.292</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Georgia</w:t>
            </w:r>
          </w:p>
        </w:tc>
        <w:tc>
          <w:tcPr/>
          <w:p>
            <w:pPr>
              <w:pStyle w:val="Compact"/>
              <w:jc w:val="right"/>
            </w:pPr>
            <w:r>
              <w:t xml:space="preserve">0.135</w:t>
            </w:r>
          </w:p>
        </w:tc>
        <w:tc>
          <w:tcPr/>
          <w:p>
            <w:pPr>
              <w:pStyle w:val="Compact"/>
              <w:jc w:val="left"/>
            </w:pPr>
            <w:r>
              <w:t xml:space="preserve">Texas</w:t>
            </w:r>
          </w:p>
        </w:tc>
        <w:tc>
          <w:tcPr/>
          <w:p>
            <w:pPr>
              <w:pStyle w:val="Compact"/>
              <w:jc w:val="right"/>
            </w:pPr>
            <w:r>
              <w:t xml:space="preserve">0.134</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Texas</w:t>
            </w:r>
          </w:p>
        </w:tc>
        <w:tc>
          <w:tcPr/>
          <w:p>
            <w:pPr>
              <w:pStyle w:val="Compact"/>
              <w:jc w:val="right"/>
            </w:pPr>
            <w:r>
              <w:t xml:space="preserve">0.113</w:t>
            </w:r>
          </w:p>
        </w:tc>
        <w:tc>
          <w:tcPr/>
          <w:p>
            <w:pPr>
              <w:pStyle w:val="Compact"/>
              <w:jc w:val="left"/>
            </w:pPr>
            <w:r>
              <w:t xml:space="preserve">Georgia</w:t>
            </w:r>
          </w:p>
        </w:tc>
        <w:tc>
          <w:tcPr/>
          <w:p>
            <w:pPr>
              <w:pStyle w:val="Compact"/>
              <w:jc w:val="right"/>
            </w:pPr>
            <w:r>
              <w:t xml:space="preserve">0.126</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Tennessee</w:t>
            </w:r>
          </w:p>
        </w:tc>
        <w:tc>
          <w:tcPr/>
          <w:p>
            <w:pPr>
              <w:pStyle w:val="Compact"/>
              <w:jc w:val="right"/>
            </w:pPr>
            <w:r>
              <w:t xml:space="preserve">0.104</w:t>
            </w:r>
          </w:p>
        </w:tc>
        <w:tc>
          <w:tcPr/>
          <w:p>
            <w:pPr>
              <w:pStyle w:val="Compact"/>
              <w:jc w:val="left"/>
            </w:pPr>
            <w:r>
              <w:t xml:space="preserve">Tennessee</w:t>
            </w:r>
          </w:p>
        </w:tc>
        <w:tc>
          <w:tcPr/>
          <w:p>
            <w:pPr>
              <w:pStyle w:val="Compact"/>
              <w:jc w:val="right"/>
            </w:pPr>
            <w:r>
              <w:t xml:space="preserve">0.108</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Louisiana</w:t>
            </w:r>
          </w:p>
        </w:tc>
        <w:tc>
          <w:tcPr/>
          <w:p>
            <w:pPr>
              <w:pStyle w:val="Compact"/>
              <w:jc w:val="right"/>
            </w:pPr>
            <w:r>
              <w:t xml:space="preserve">0.045</w:t>
            </w:r>
          </w:p>
        </w:tc>
        <w:tc>
          <w:tcPr/>
          <w:p>
            <w:pPr>
              <w:pStyle w:val="Compact"/>
              <w:jc w:val="left"/>
            </w:pPr>
            <w:r>
              <w:t xml:space="preserve">Illinois</w:t>
            </w:r>
          </w:p>
        </w:tc>
        <w:tc>
          <w:tcPr/>
          <w:p>
            <w:pPr>
              <w:pStyle w:val="Compact"/>
              <w:jc w:val="right"/>
            </w:pPr>
            <w:r>
              <w:t xml:space="preserve">0.039</w:t>
            </w:r>
          </w:p>
        </w:tc>
      </w:tr>
    </w:tbl>
    <w:p>
      <w:pPr>
        <w:pStyle w:val="BodyText"/>
      </w:pPr>
      <w:r>
        <w:rPr>
          <w:b/>
          <w:bCs/>
        </w:rPr>
        <w:t xml:space="preserve">Table 1. The origins of out-of-state angler trips for Florida, the region, and specifically Walton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Walton County. Comparing the columns shows how Walton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Okaloosa</w:t>
            </w:r>
          </w:p>
        </w:tc>
        <w:tc>
          <w:tcPr/>
          <w:p>
            <w:pPr>
              <w:pStyle w:val="Compact"/>
              <w:jc w:val="right"/>
            </w:pPr>
            <w:r>
              <w:t xml:space="preserve">0.519</w:t>
            </w:r>
          </w:p>
        </w:tc>
        <w:tc>
          <w:tcPr/>
          <w:p>
            <w:pPr>
              <w:pStyle w:val="Compact"/>
              <w:jc w:val="left"/>
            </w:pPr>
            <w:r>
              <w:t xml:space="preserve">Walton</w:t>
            </w:r>
          </w:p>
        </w:tc>
        <w:tc>
          <w:tcPr/>
          <w:p>
            <w:pPr>
              <w:pStyle w:val="Compact"/>
              <w:jc w:val="right"/>
            </w:pPr>
            <w:r>
              <w:t xml:space="preserve">0.759</w:t>
            </w:r>
          </w:p>
        </w:tc>
      </w:tr>
      <w:tr>
        <w:tc>
          <w:tcPr/>
          <w:p>
            <w:pPr>
              <w:pStyle w:val="Compact"/>
              <w:jc w:val="left"/>
            </w:pPr>
            <w:r>
              <w:t xml:space="preserve">Bay</w:t>
            </w:r>
          </w:p>
        </w:tc>
        <w:tc>
          <w:tcPr/>
          <w:p>
            <w:pPr>
              <w:pStyle w:val="Compact"/>
              <w:jc w:val="right"/>
            </w:pPr>
            <w:r>
              <w:t xml:space="preserve">0.132</w:t>
            </w:r>
          </w:p>
        </w:tc>
        <w:tc>
          <w:tcPr/>
          <w:p>
            <w:pPr>
              <w:pStyle w:val="Compact"/>
              <w:jc w:val="left"/>
            </w:pPr>
            <w:r>
              <w:t xml:space="preserve">Okaloosa</w:t>
            </w:r>
          </w:p>
        </w:tc>
        <w:tc>
          <w:tcPr/>
          <w:p>
            <w:pPr>
              <w:pStyle w:val="Compact"/>
              <w:jc w:val="right"/>
            </w:pPr>
            <w:r>
              <w:t xml:space="preserve">0.125</w:t>
            </w:r>
          </w:p>
        </w:tc>
      </w:tr>
      <w:tr>
        <w:tc>
          <w:tcPr/>
          <w:p>
            <w:pPr>
              <w:pStyle w:val="Compact"/>
              <w:jc w:val="left"/>
            </w:pPr>
            <w:r>
              <w:t xml:space="preserve">Santa Rosa</w:t>
            </w:r>
          </w:p>
        </w:tc>
        <w:tc>
          <w:tcPr/>
          <w:p>
            <w:pPr>
              <w:pStyle w:val="Compact"/>
              <w:jc w:val="right"/>
            </w:pPr>
            <w:r>
              <w:t xml:space="preserve">0.074</w:t>
            </w:r>
          </w:p>
        </w:tc>
        <w:tc>
          <w:tcPr/>
          <w:p>
            <w:pPr>
              <w:pStyle w:val="Compact"/>
              <w:jc w:val="left"/>
            </w:pPr>
            <w:r>
              <w:t xml:space="preserve">Bay</w:t>
            </w:r>
          </w:p>
        </w:tc>
        <w:tc>
          <w:tcPr/>
          <w:p>
            <w:pPr>
              <w:pStyle w:val="Compact"/>
              <w:jc w:val="right"/>
            </w:pPr>
            <w:r>
              <w:t xml:space="preserve">0.032</w:t>
            </w:r>
          </w:p>
        </w:tc>
      </w:tr>
      <w:tr>
        <w:tc>
          <w:tcPr/>
          <w:p>
            <w:pPr>
              <w:pStyle w:val="Compact"/>
              <w:jc w:val="left"/>
            </w:pPr>
            <w:r>
              <w:t xml:space="preserve">Holmes</w:t>
            </w:r>
          </w:p>
        </w:tc>
        <w:tc>
          <w:tcPr/>
          <w:p>
            <w:pPr>
              <w:pStyle w:val="Compact"/>
              <w:jc w:val="right"/>
            </w:pPr>
            <w:r>
              <w:t xml:space="preserve">0.063</w:t>
            </w:r>
          </w:p>
        </w:tc>
        <w:tc>
          <w:tcPr/>
          <w:p>
            <w:pPr>
              <w:pStyle w:val="Compact"/>
              <w:jc w:val="left"/>
            </w:pPr>
            <w:r>
              <w:t xml:space="preserve">Santa Rosa</w:t>
            </w:r>
          </w:p>
        </w:tc>
        <w:tc>
          <w:tcPr/>
          <w:p>
            <w:pPr>
              <w:pStyle w:val="Compact"/>
              <w:jc w:val="right"/>
            </w:pPr>
            <w:r>
              <w:t xml:space="preserve">0.018</w:t>
            </w:r>
          </w:p>
        </w:tc>
      </w:tr>
      <w:tr>
        <w:tc>
          <w:tcPr/>
          <w:p>
            <w:pPr>
              <w:pStyle w:val="Compact"/>
              <w:jc w:val="left"/>
            </w:pPr>
            <w:r>
              <w:t xml:space="preserve">Washington</w:t>
            </w:r>
          </w:p>
        </w:tc>
        <w:tc>
          <w:tcPr/>
          <w:p>
            <w:pPr>
              <w:pStyle w:val="Compact"/>
              <w:jc w:val="right"/>
            </w:pPr>
            <w:r>
              <w:t xml:space="preserve">0.048</w:t>
            </w:r>
          </w:p>
        </w:tc>
        <w:tc>
          <w:tcPr/>
          <w:p>
            <w:pPr>
              <w:pStyle w:val="Compact"/>
              <w:jc w:val="left"/>
            </w:pPr>
            <w:r>
              <w:t xml:space="preserve">Holmes</w:t>
            </w:r>
          </w:p>
        </w:tc>
        <w:tc>
          <w:tcPr/>
          <w:p>
            <w:pPr>
              <w:pStyle w:val="Compact"/>
              <w:jc w:val="right"/>
            </w:pPr>
            <w:r>
              <w:t xml:space="preserve">0.015</w:t>
            </w:r>
          </w:p>
        </w:tc>
      </w:tr>
    </w:tbl>
    <w:p>
      <w:pPr>
        <w:pStyle w:val="BodyText"/>
      </w:pPr>
      <w:r>
        <w:rPr>
          <w:b/>
          <w:bCs/>
        </w:rPr>
        <w:t xml:space="preserve">Table 2. The origins of Florida resident anglers fishing in Walton County, for 2014-2024.</w:t>
      </w:r>
      <w:r>
        <w:br/>
      </w:r>
      <w:r>
        <w:t xml:space="preserve">This table shows where Florida resident anglers come from when they fish Walton County.</w:t>
      </w:r>
      <w:r>
        <w:t xml:space="preserve"> </w:t>
      </w:r>
      <w:r>
        <w:rPr>
          <w:b/>
          <w:bCs/>
        </w:rPr>
        <w:t xml:space="preserve">Columns 1 &amp; 2</w:t>
      </w:r>
      <w:r>
        <w:rPr>
          <w:b/>
          <w:bCs/>
        </w:rPr>
        <w:t xml:space="preserve"> </w:t>
      </w:r>
      <w:r>
        <w:t xml:space="preserve"> </w:t>
      </w:r>
      <w:r>
        <w:t xml:space="preserve">show origins of trips in Walton County by anglers who are</w:t>
      </w:r>
      <w:r>
        <w:t xml:space="preserve"> </w:t>
      </w:r>
      <w:r>
        <w:rPr>
          <w:b/>
          <w:bCs/>
        </w:rPr>
        <w:t xml:space="preserve">not</w:t>
      </w:r>
      <w:r>
        <w:t xml:space="preserve"> </w:t>
      </w:r>
      <w:r>
        <w:t xml:space="preserve">residents of Walton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Walton County. This information can be used to identifying in-state advertising.</w:t>
      </w:r>
    </w:p>
    <w:p>
      <w:pPr>
        <w:pStyle w:val="BodyText"/>
      </w:pPr>
    </w:p>
    <w:bookmarkEnd w:id="24"/>
    <w:bookmarkEnd w:id="25"/>
    <w:bookmarkStart w:id="27" w:name="what-people-fish-for-in-walton-county"/>
    <w:p>
      <w:pPr>
        <w:pStyle w:val="Heading3"/>
      </w:pPr>
      <w:r>
        <w:t xml:space="preserve">What people fish for in Walton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827"/>
        <w:gridCol w:w="456"/>
        <w:gridCol w:w="1294"/>
        <w:gridCol w:w="456"/>
        <w:gridCol w:w="1523"/>
        <w:gridCol w:w="456"/>
        <w:gridCol w:w="1446"/>
        <w:gridCol w:w="456"/>
      </w:tblGrid>
      <w:tr>
        <w:trPr>
          <w:tblHeader w:val="on"/>
        </w:trPr>
        <w:tc>
          <w:tcPr/>
          <w:p>
            <w:pPr>
              <w:pStyle w:val="Compact"/>
              <w:jc w:val="left"/>
            </w:pPr>
            <w:r>
              <w:t xml:space="preserve">All Walton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0.351</w:t>
            </w:r>
          </w:p>
        </w:tc>
        <w:tc>
          <w:tcPr/>
          <w:p>
            <w:pPr>
              <w:pStyle w:val="Compact"/>
              <w:jc w:val="left"/>
            </w:pPr>
            <w:r>
              <w:t xml:space="preserve">No Target</w:t>
            </w:r>
          </w:p>
        </w:tc>
        <w:tc>
          <w:tcPr/>
          <w:p>
            <w:pPr>
              <w:pStyle w:val="Compact"/>
              <w:jc w:val="right"/>
            </w:pPr>
            <w:r>
              <w:t xml:space="preserve">0.336</w:t>
            </w:r>
          </w:p>
        </w:tc>
        <w:tc>
          <w:tcPr/>
          <w:p>
            <w:pPr>
              <w:pStyle w:val="Compact"/>
              <w:jc w:val="left"/>
            </w:pPr>
            <w:r>
              <w:t xml:space="preserve">No Target</w:t>
            </w:r>
          </w:p>
        </w:tc>
        <w:tc>
          <w:tcPr/>
          <w:p>
            <w:pPr>
              <w:pStyle w:val="Compact"/>
              <w:jc w:val="right"/>
            </w:pPr>
            <w:r>
              <w:t xml:space="preserve">0.364</w:t>
            </w:r>
          </w:p>
        </w:tc>
        <w:tc>
          <w:tcPr/>
          <w:p>
            <w:pPr>
              <w:pStyle w:val="Compact"/>
              <w:jc w:val="left"/>
            </w:pPr>
            <w:r>
              <w:t xml:space="preserve">No Target</w:t>
            </w:r>
          </w:p>
        </w:tc>
        <w:tc>
          <w:tcPr/>
          <w:p>
            <w:pPr>
              <w:pStyle w:val="Compact"/>
              <w:jc w:val="right"/>
            </w:pPr>
            <w:r>
              <w:t xml:space="preserve">0.359</w:t>
            </w:r>
          </w:p>
        </w:tc>
      </w:tr>
      <w:tr>
        <w:tc>
          <w:tcPr/>
          <w:p>
            <w:pPr>
              <w:pStyle w:val="Compact"/>
              <w:jc w:val="left"/>
            </w:pPr>
            <w:r>
              <w:t xml:space="preserve">Red drum</w:t>
            </w:r>
          </w:p>
        </w:tc>
        <w:tc>
          <w:tcPr/>
          <w:p>
            <w:pPr>
              <w:pStyle w:val="Compact"/>
              <w:jc w:val="right"/>
            </w:pPr>
            <w:r>
              <w:t xml:space="preserve">0.321</w:t>
            </w:r>
          </w:p>
        </w:tc>
        <w:tc>
          <w:tcPr/>
          <w:p>
            <w:pPr>
              <w:pStyle w:val="Compact"/>
              <w:jc w:val="left"/>
            </w:pPr>
            <w:r>
              <w:t xml:space="preserve">Red drum</w:t>
            </w:r>
          </w:p>
        </w:tc>
        <w:tc>
          <w:tcPr/>
          <w:p>
            <w:pPr>
              <w:pStyle w:val="Compact"/>
              <w:jc w:val="right"/>
            </w:pPr>
            <w:r>
              <w:t xml:space="preserve">0.303</w:t>
            </w:r>
          </w:p>
        </w:tc>
        <w:tc>
          <w:tcPr/>
          <w:p>
            <w:pPr>
              <w:pStyle w:val="Compact"/>
              <w:jc w:val="left"/>
            </w:pPr>
            <w:r>
              <w:t xml:space="preserve">Red drum</w:t>
            </w:r>
          </w:p>
        </w:tc>
        <w:tc>
          <w:tcPr/>
          <w:p>
            <w:pPr>
              <w:pStyle w:val="Compact"/>
              <w:jc w:val="right"/>
            </w:pPr>
            <w:r>
              <w:t xml:space="preserve">0.336</w:t>
            </w:r>
          </w:p>
        </w:tc>
        <w:tc>
          <w:tcPr/>
          <w:p>
            <w:pPr>
              <w:pStyle w:val="Compact"/>
              <w:jc w:val="left"/>
            </w:pPr>
            <w:r>
              <w:t xml:space="preserve">Red drum</w:t>
            </w:r>
          </w:p>
        </w:tc>
        <w:tc>
          <w:tcPr/>
          <w:p>
            <w:pPr>
              <w:pStyle w:val="Compact"/>
              <w:jc w:val="right"/>
            </w:pPr>
            <w:r>
              <w:t xml:space="preserve">0.347</w:t>
            </w:r>
          </w:p>
        </w:tc>
      </w:tr>
      <w:tr>
        <w:tc>
          <w:tcPr/>
          <w:p>
            <w:pPr>
              <w:pStyle w:val="Compact"/>
              <w:jc w:val="left"/>
            </w:pPr>
            <w:r>
              <w:t xml:space="preserve">Spotted seatrout</w:t>
            </w:r>
          </w:p>
        </w:tc>
        <w:tc>
          <w:tcPr/>
          <w:p>
            <w:pPr>
              <w:pStyle w:val="Compact"/>
              <w:jc w:val="right"/>
            </w:pPr>
            <w:r>
              <w:t xml:space="preserve">0.145</w:t>
            </w:r>
          </w:p>
        </w:tc>
        <w:tc>
          <w:tcPr/>
          <w:p>
            <w:pPr>
              <w:pStyle w:val="Compact"/>
              <w:jc w:val="left"/>
            </w:pPr>
            <w:r>
              <w:t xml:space="preserve">Spotted seatrout</w:t>
            </w:r>
          </w:p>
        </w:tc>
        <w:tc>
          <w:tcPr/>
          <w:p>
            <w:pPr>
              <w:pStyle w:val="Compact"/>
              <w:jc w:val="right"/>
            </w:pPr>
            <w:r>
              <w:t xml:space="preserve">0.141</w:t>
            </w:r>
          </w:p>
        </w:tc>
        <w:tc>
          <w:tcPr/>
          <w:p>
            <w:pPr>
              <w:pStyle w:val="Compact"/>
              <w:jc w:val="left"/>
            </w:pPr>
            <w:r>
              <w:t xml:space="preserve">Spotted seatrout</w:t>
            </w:r>
          </w:p>
        </w:tc>
        <w:tc>
          <w:tcPr/>
          <w:p>
            <w:pPr>
              <w:pStyle w:val="Compact"/>
              <w:jc w:val="right"/>
            </w:pPr>
            <w:r>
              <w:t xml:space="preserve">0.148</w:t>
            </w:r>
          </w:p>
        </w:tc>
        <w:tc>
          <w:tcPr/>
          <w:p>
            <w:pPr>
              <w:pStyle w:val="Compact"/>
              <w:jc w:val="left"/>
            </w:pPr>
            <w:r>
              <w:t xml:space="preserve">Spotted seatrout</w:t>
            </w:r>
          </w:p>
        </w:tc>
        <w:tc>
          <w:tcPr/>
          <w:p>
            <w:pPr>
              <w:pStyle w:val="Compact"/>
              <w:jc w:val="right"/>
            </w:pPr>
            <w:r>
              <w:t xml:space="preserve">0.156</w:t>
            </w:r>
          </w:p>
        </w:tc>
      </w:tr>
      <w:tr>
        <w:tc>
          <w:tcPr/>
          <w:p>
            <w:pPr>
              <w:pStyle w:val="Compact"/>
              <w:jc w:val="left"/>
            </w:pPr>
            <w:r>
              <w:t xml:space="preserve">Striped mullet</w:t>
            </w:r>
          </w:p>
        </w:tc>
        <w:tc>
          <w:tcPr/>
          <w:p>
            <w:pPr>
              <w:pStyle w:val="Compact"/>
              <w:jc w:val="right"/>
            </w:pPr>
            <w:r>
              <w:t xml:space="preserve">0.043</w:t>
            </w:r>
          </w:p>
        </w:tc>
        <w:tc>
          <w:tcPr/>
          <w:p>
            <w:pPr>
              <w:pStyle w:val="Compact"/>
              <w:jc w:val="left"/>
            </w:pPr>
            <w:r>
              <w:t xml:space="preserve">Striped mullet</w:t>
            </w:r>
          </w:p>
        </w:tc>
        <w:tc>
          <w:tcPr/>
          <w:p>
            <w:pPr>
              <w:pStyle w:val="Compact"/>
              <w:jc w:val="right"/>
            </w:pPr>
            <w:r>
              <w:t xml:space="preserve">0.066</w:t>
            </w:r>
          </w:p>
        </w:tc>
        <w:tc>
          <w:tcPr/>
          <w:p>
            <w:pPr>
              <w:pStyle w:val="Compact"/>
              <w:jc w:val="left"/>
            </w:pPr>
            <w:r>
              <w:t xml:space="preserve">Red snapper</w:t>
            </w:r>
          </w:p>
        </w:tc>
        <w:tc>
          <w:tcPr/>
          <w:p>
            <w:pPr>
              <w:pStyle w:val="Compact"/>
              <w:jc w:val="right"/>
            </w:pPr>
            <w:r>
              <w:t xml:space="preserve">0.030</w:t>
            </w:r>
          </w:p>
        </w:tc>
        <w:tc>
          <w:tcPr/>
          <w:p>
            <w:pPr>
              <w:pStyle w:val="Compact"/>
              <w:jc w:val="left"/>
            </w:pPr>
            <w:r>
              <w:t xml:space="preserve">Red snapper</w:t>
            </w:r>
          </w:p>
        </w:tc>
        <w:tc>
          <w:tcPr/>
          <w:p>
            <w:pPr>
              <w:pStyle w:val="Compact"/>
              <w:jc w:val="right"/>
            </w:pPr>
            <w:r>
              <w:t xml:space="preserve">0.037</w:t>
            </w:r>
          </w:p>
        </w:tc>
      </w:tr>
      <w:tr>
        <w:tc>
          <w:tcPr/>
          <w:p>
            <w:pPr>
              <w:pStyle w:val="Compact"/>
              <w:jc w:val="left"/>
            </w:pPr>
            <w:r>
              <w:t xml:space="preserve">Red snapper</w:t>
            </w:r>
          </w:p>
        </w:tc>
        <w:tc>
          <w:tcPr/>
          <w:p>
            <w:pPr>
              <w:pStyle w:val="Compact"/>
              <w:jc w:val="right"/>
            </w:pPr>
            <w:r>
              <w:t xml:space="preserve">0.029</w:t>
            </w:r>
          </w:p>
        </w:tc>
        <w:tc>
          <w:tcPr/>
          <w:p>
            <w:pPr>
              <w:pStyle w:val="Compact"/>
              <w:jc w:val="left"/>
            </w:pPr>
            <w:r>
              <w:t xml:space="preserve">Red snapper</w:t>
            </w:r>
          </w:p>
        </w:tc>
        <w:tc>
          <w:tcPr/>
          <w:p>
            <w:pPr>
              <w:pStyle w:val="Compact"/>
              <w:jc w:val="right"/>
            </w:pPr>
            <w:r>
              <w:t xml:space="preserve">0.029</w:t>
            </w:r>
          </w:p>
        </w:tc>
        <w:tc>
          <w:tcPr/>
          <w:p>
            <w:pPr>
              <w:pStyle w:val="Compact"/>
              <w:jc w:val="left"/>
            </w:pPr>
            <w:r>
              <w:t xml:space="preserve">Striped mullet</w:t>
            </w:r>
          </w:p>
        </w:tc>
        <w:tc>
          <w:tcPr/>
          <w:p>
            <w:pPr>
              <w:pStyle w:val="Compact"/>
              <w:jc w:val="right"/>
            </w:pPr>
            <w:r>
              <w:t xml:space="preserve">0.023</w:t>
            </w:r>
          </w:p>
        </w:tc>
        <w:tc>
          <w:tcPr/>
          <w:p>
            <w:pPr>
              <w:pStyle w:val="Compact"/>
              <w:jc w:val="left"/>
            </w:pPr>
            <w:r>
              <w:t xml:space="preserve">Florida pompano</w:t>
            </w:r>
          </w:p>
        </w:tc>
        <w:tc>
          <w:tcPr/>
          <w:p>
            <w:pPr>
              <w:pStyle w:val="Compact"/>
              <w:jc w:val="right"/>
            </w:pPr>
            <w:r>
              <w:t xml:space="preserve">0.020</w:t>
            </w:r>
          </w:p>
        </w:tc>
      </w:tr>
    </w:tbl>
    <w:p>
      <w:pPr>
        <w:pStyle w:val="BodyText"/>
      </w:pPr>
      <w:r>
        <w:rPr>
          <w:b/>
          <w:bCs/>
        </w:rPr>
        <w:t xml:space="preserve">Table 3. Proportions of species targeted by fishing trips made in Walton County by anglers from various origins, for 2014-2024.</w:t>
      </w:r>
      <w:r>
        <w:br/>
      </w:r>
      <w:r>
        <w:t xml:space="preserve">This table shows the top 5 species anglers fish in Walton County, depending on where they live.</w:t>
      </w:r>
      <w:r>
        <w:t xml:space="preserve"> </w:t>
      </w:r>
      <w:r>
        <w:rPr>
          <w:b/>
          <w:bCs/>
        </w:rPr>
        <w:t xml:space="preserve">Columns 1-2</w:t>
      </w:r>
      <w:r>
        <w:t xml:space="preserve"> </w:t>
      </w:r>
      <w:r>
        <w:t xml:space="preserve">shows what anglers fish for in Walton County regardless of where they come from.</w:t>
      </w:r>
      <w:r>
        <w:t xml:space="preserve"> </w:t>
      </w:r>
      <w:r>
        <w:rPr>
          <w:b/>
          <w:bCs/>
        </w:rPr>
        <w:t xml:space="preserve">Columns 3-4</w:t>
      </w:r>
      <w:r>
        <w:t xml:space="preserve"> </w:t>
      </w:r>
      <w:r>
        <w:t xml:space="preserve">shows what Walton County resident anglers fish for,</w:t>
      </w:r>
      <w:r>
        <w:t xml:space="preserve"> </w:t>
      </w:r>
      <w:r>
        <w:rPr>
          <w:b/>
          <w:bCs/>
        </w:rPr>
        <w:t xml:space="preserve">Columns 5-6</w:t>
      </w:r>
      <w:r>
        <w:t xml:space="preserve"> </w:t>
      </w:r>
      <w:r>
        <w:t xml:space="preserve">shows what anglers who live in Florida but not Walton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lgtiu@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lgtiu@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20FEF3-0786-4E1C-9E39-B4F0C2AE8D4F}"/>
</file>

<file path=customXml/itemProps2.xml><?xml version="1.0" encoding="utf-8"?>
<ds:datastoreItem xmlns:ds="http://schemas.openxmlformats.org/officeDocument/2006/customXml" ds:itemID="{D52B2CA5-FCED-4C13-821C-CA9792A36B1C}"/>
</file>

<file path=customXml/itemProps3.xml><?xml version="1.0" encoding="utf-8"?>
<ds:datastoreItem xmlns:ds="http://schemas.openxmlformats.org/officeDocument/2006/customXml" ds:itemID="{01B92B0F-8E00-49FB-B5B3-B45DD60C52D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Walton County</dc:title>
  <dc:creator>Prepared for Walton County by Ed Camp (edvcamp@ufl.edu) Assistant Professor University of Florida, and Laura Tiu, Florida Sea Grant Extension Agent Okaloosa and Walton Counties, lgtiu@ufl.edu</dc:creator>
  <cp:keywords/>
  <dcterms:created xsi:type="dcterms:W3CDTF">2025-03-13T18:55:13Z</dcterms:created>
  <dcterms:modified xsi:type="dcterms:W3CDTF">2025-03-13T18:55:13Z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