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Angler Travel and Targeting Report 2025: Walton County</w:t>
      </w:r>
    </w:p>
    <w:p>
      <w:pPr>
        <w:pStyle w:val="Author"/>
      </w:pPr>
      <w:r>
        <w:t xml:space="preserve">A data report for the Walton County Government and Tourist Development Council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Laura Tiu, Florida Sea Grant Extension Agent Okaloosa and Walton Counties,</w:t>
      </w:r>
      <w:r>
        <w:t xml:space="preserve"> </w:t>
      </w:r>
      <w:hyperlink r:id="rId21">
        <w:r>
          <w:rPr>
            <w:rStyle w:val="Hyperlink"/>
          </w:rPr>
          <w:t xml:space="preserve">lgtiu@ufl.edu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w:t>
      </w:r>
      <w:r>
        <w:br/>
      </w:r>
      <w:r>
        <w:rPr>
          <w:b/>
          <w:bCs/>
        </w:rPr>
        <w:t xml:space="preserve">MRIP</w:t>
      </w:r>
      <w:r>
        <w:t xml:space="preserve">: Marine Recreational Information Program, which is operated by NMFS to survey coastal anglers.</w:t>
      </w:r>
      <w:r>
        <w:br/>
      </w:r>
      <w:r>
        <w:rPr>
          <w:b/>
          <w:bCs/>
        </w:rPr>
        <w:t xml:space="preserve">APAIS</w:t>
      </w:r>
      <w:r>
        <w:t xml:space="preserve">: Access Point Angler Intercept Survey, the survey implemented by MRIP to collect information about angling.</w:t>
      </w:r>
      <w:r>
        <w:br/>
      </w:r>
      <w:r>
        <w:rPr>
          <w:b/>
          <w:bCs/>
        </w:rPr>
        <w:t xml:space="preserve">NW Panhandle region</w:t>
      </w:r>
      <w:r>
        <w:t xml:space="preserve">: refers to the areas of and marine waters adjacent to Escambia, Santa Rosa, Okaloosa and Walton counties.</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Because of their importance, marine recreational fisheries in Florida are carefully managed by state () and by federal (NOAA’s National Marine Fisheries Service, NMFS) agencies. These two agencies partner to collect information about recreational fishing that is freely available to the public in the form of large databases. Extracting and visualizing these data can be challenging. We have queried these databases and summarized information we think may be helpful to the Walton County Government and Tourist Development Council.</w:t>
      </w:r>
      <w:r>
        <w:t xml:space="preserve"> </w:t>
      </w:r>
      <w:r>
        <w:rPr>
          <w:b/>
          <w:bCs/>
        </w:rPr>
        <w:t xml:space="preserve">Specifically this information can be used to inform advertisements of fishing-related tourism in Walton County.</w:t>
      </w:r>
    </w:p>
    <w:p>
      <w:pPr>
        <w:pStyle w:val="BodyText"/>
      </w:pPr>
      <w:r>
        <w:rPr>
          <w:i/>
          <w:iCs/>
        </w:rPr>
        <w:t xml:space="preserve">What this report can be used for</w:t>
      </w:r>
      <w:r>
        <w:br/>
      </w:r>
      <w:r>
        <w:t xml:space="preserve">This report is designed to provide information about marine recreational fishing dynamics in Walton County. Fishing dynamics include information about what species of fish recreational fishers (commonly called</w:t>
      </w:r>
      <w:r>
        <w:t xml:space="preserve"> </w:t>
      </w:r>
      <w:r>
        <w:t xml:space="preserve">“anglers”</w:t>
      </w:r>
      <w:r>
        <w:t xml:space="preserve">) are most often trying to catch and where anglers come from when they fish marine waters from Walton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rule changes local anglers will care the most about.</w:t>
      </w:r>
    </w:p>
    <w:p>
      <w:pPr>
        <w:pStyle w:val="Compact"/>
        <w:numPr>
          <w:ilvl w:val="0"/>
          <w:numId w:val="1001"/>
        </w:numPr>
      </w:pPr>
      <w:r>
        <w:t xml:space="preserve">How changes in fish populations (like from a habitat change or fish kill) may affect fishing effort,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fishing. For example, does it make more sense to advertise Walton County recreational fishing in New York, or in Georgia?.</w:t>
      </w:r>
    </w:p>
    <w:p>
      <w:pPr>
        <w:pStyle w:val="Compact"/>
        <w:numPr>
          <w:ilvl w:val="0"/>
          <w:numId w:val="1002"/>
        </w:numPr>
      </w:pPr>
      <w:r>
        <w:t xml:space="preserve">Which people might want to be involved in local fisheries decision-making. For example, if many Walton County anglers reside in other counties, these anglers should perhaps be surveyed prior to any rule changes.</w:t>
      </w:r>
    </w:p>
    <w:p>
      <w:pPr>
        <w:pStyle w:val="FirstParagraph"/>
      </w:pPr>
      <w:r>
        <w:t xml:space="preserve">Together, this information is intended to help local governance entities, like the Walton County Government and Tourist Development Council, access and use data that can help them better serve their constituents and sustain or improve the economic effects of marine recreational fishing in Walton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2013-2023.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Marine Recreational Information Program (MRIP) is NMFS’s way of gathering information needed to sustainably manage recreational fisheries. The MRIP allows state and federal researchers and managers to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FirstParagraph"/>
      </w:pPr>
      <w:r>
        <w:t xml:space="preserve">These things can be important for developing stock assessments that inform fisheries management decisions. 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 and does not use any of the MRIP estimates.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we report should be</w:t>
      </w:r>
      <w:r>
        <w:t xml:space="preserve"> </w:t>
      </w:r>
      <w:r>
        <w:t xml:space="preserve">“correct”</w:t>
      </w:r>
      <w:r>
        <w:t xml:space="preserve"> </w:t>
      </w:r>
      <w:r>
        <w:t xml:space="preserve">in that they are what is reported, but if few anglers are intercepted, these may not always describe the overall angler population.</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45ecf081ebfe53a49dcf0cf52045379ddb05835"/>
    <w:p>
      <w:pPr>
        <w:pStyle w:val="Heading3"/>
      </w:pPr>
      <w:r>
        <w:t xml:space="preserve">Fishing Trip Origins: Where do your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Walton County—i.e. the trips where anglers’ fishing destination was in marine waters adjacent to Walton County, regardless of where the origin was. Once we have isolated the trips occurring in Walton County, we can analyze where most of these trips came from. Specifically, we can look at things like:</w:t>
      </w:r>
    </w:p>
    <w:p>
      <w:pPr>
        <w:pStyle w:val="Compact"/>
        <w:numPr>
          <w:ilvl w:val="0"/>
          <w:numId w:val="1004"/>
        </w:numPr>
      </w:pPr>
      <w:r>
        <w:t xml:space="preserve">The proportion of trips sampled in Walton County that come from out-of-state origins.</w:t>
      </w:r>
    </w:p>
    <w:p>
      <w:pPr>
        <w:pStyle w:val="Compact"/>
        <w:numPr>
          <w:ilvl w:val="0"/>
          <w:numId w:val="1004"/>
        </w:numPr>
      </w:pPr>
      <w:r>
        <w:t xml:space="preserve">The proportion of trips sampled in Walton County with in-state origins.</w:t>
      </w:r>
    </w:p>
    <w:p>
      <w:pPr>
        <w:pStyle w:val="Compact"/>
        <w:numPr>
          <w:ilvl w:val="0"/>
          <w:numId w:val="1004"/>
        </w:numPr>
      </w:pPr>
      <w:r>
        <w:t xml:space="preserve">Both the above, but for trips in a multi-county region that includes Walton County.</w:t>
      </w:r>
    </w:p>
    <w:p>
      <w:pPr>
        <w:pStyle w:val="FirstParagraph"/>
      </w:pPr>
      <w:r>
        <w:t xml:space="preserve">One thing that is important to note is that we report the proportion of the sampled trips. This is not the same as reporting the total number of trips. Enumerating the total number of trips would require estimation tools that are not described here. However, because of the statistical design that the MRIP APAIS survey is implemented, the proportions we use (of sampled trips) should correspond to the total numbers of trips. What this means is that the information in this report can be very useful for things like understanding where people, on average, are coming from when then fish Walton County. Additional information on angler trip analyses is provided in</w:t>
      </w:r>
      <w:r>
        <w:t xml:space="preserve"> </w:t>
      </w:r>
      <w:r>
        <w:t xml:space="preserve">(Camp et al. 2018)</w:t>
      </w:r>
      <w:r>
        <w:t xml:space="preserve">.</w:t>
      </w:r>
    </w:p>
    <w:p>
      <w:pPr>
        <w:pStyle w:val="BodyText"/>
      </w:pPr>
      <w:r>
        <w:t xml:space="preserve">We provide two types of information about angler origins:</w:t>
      </w:r>
    </w:p>
    <w:p>
      <w:pPr>
        <w:pStyle w:val="Compact"/>
        <w:numPr>
          <w:ilvl w:val="0"/>
          <w:numId w:val="1005"/>
        </w:numPr>
      </w:pPr>
      <w:r>
        <w:t xml:space="preserve">Tables describing where anglers come from.</w:t>
      </w:r>
    </w:p>
    <w:p>
      <w:pPr>
        <w:pStyle w:val="Compact"/>
        <w:numPr>
          <w:ilvl w:val="0"/>
          <w:numId w:val="1005"/>
        </w:numPr>
      </w:pPr>
      <w:r>
        <w:t xml:space="preserve">Figures of maps graphically illustrating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anglers come from when they fish various parts of Florida and specifically the NW Panhandle region and Walton County.</w:t>
      </w:r>
      <w:r>
        <w:br/>
      </w:r>
      <w:r>
        <w:rPr>
          <w:b/>
          <w:bCs/>
        </w:rPr>
        <w:t xml:space="preserve">Table 1</w:t>
      </w:r>
      <w:r>
        <w:t xml:space="preserve"> </w:t>
      </w:r>
      <w:r>
        <w:t xml:space="preserve">compares the states that out-of-state anglers come from when they fish either anywhere in Florida, the NW Panhandle region, or specifically Walton County.</w:t>
      </w:r>
      <w:r>
        <w:br/>
      </w:r>
      <w:r>
        <w:rPr>
          <w:b/>
          <w:bCs/>
        </w:rPr>
        <w:t xml:space="preserve">Table 2</w:t>
      </w:r>
      <w:r>
        <w:t xml:space="preserve"> </w:t>
      </w:r>
      <w:r>
        <w:t xml:space="preserve">shows the county-origins of trips made by Florida residents. It compares the proportion of sampled trips coming from counties by anglers (</w:t>
      </w:r>
      <w:r>
        <w:rPr>
          <w:i/>
          <w:iCs/>
        </w:rPr>
        <w:t xml:space="preserve">i</w:t>
      </w:r>
      <w:r>
        <w:t xml:space="preserve">) living outside of the NW Panhandle region, (</w:t>
      </w:r>
      <w:r>
        <w:rPr>
          <w:i/>
          <w:iCs/>
        </w:rPr>
        <w:t xml:space="preserve">ii</w:t>
      </w:r>
      <w:r>
        <w:t xml:space="preserve">) living outside of Walton County, and (</w:t>
      </w:r>
      <w:r>
        <w:rPr>
          <w:i/>
          <w:iCs/>
        </w:rPr>
        <w:t xml:space="preserve">iii</w:t>
      </w:r>
      <w:r>
        <w:t xml:space="preserve">) living anywhere in Florida, including Walton County.</w:t>
      </w:r>
    </w:p>
    <w:p>
      <w:pPr>
        <w:pStyle w:val="BodyText"/>
      </w:pPr>
      <w:r>
        <w:t xml:space="preserve">We anticipate these tables may be useful in several ways, including:</w:t>
      </w:r>
    </w:p>
    <w:p>
      <w:pPr>
        <w:pStyle w:val="Compact"/>
        <w:numPr>
          <w:ilvl w:val="0"/>
          <w:numId w:val="1006"/>
        </w:numPr>
      </w:pPr>
      <w:r>
        <w:t xml:space="preserve">Understanding where anglers fishing in Walton County come from, which may inform placement of fishing and tourism advertisements.</w:t>
      </w:r>
    </w:p>
    <w:p>
      <w:pPr>
        <w:pStyle w:val="Compact"/>
        <w:numPr>
          <w:ilvl w:val="0"/>
          <w:numId w:val="1006"/>
        </w:numPr>
      </w:pPr>
      <w:r>
        <w:t xml:space="preserve">Understanding how angler origins may differ between Walton County and surrounding areas. This can potentially be used to further fine tune efficient advertisement placement by identifying locations where Walton County may compete more or less with nearby counties for angling visitors.</w:t>
      </w:r>
    </w:p>
    <w:p>
      <w:pPr>
        <w:pStyle w:val="Compact"/>
        <w:numPr>
          <w:ilvl w:val="0"/>
          <w:numId w:val="1006"/>
        </w:numPr>
      </w:pPr>
      <w:r>
        <w:t xml:space="preserve">Understanding what proportion of anglers fishing Walton County are local vs. visitors, which may be useful for deciding where to have meetings about Walton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612"/>
        <w:gridCol w:w="700"/>
        <w:gridCol w:w="2312"/>
        <w:gridCol w:w="700"/>
        <w:gridCol w:w="1892"/>
        <w:gridCol w:w="700"/>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NW Panhandle</w:t>
            </w:r>
          </w:p>
        </w:tc>
        <w:tc>
          <w:tcPr/>
          <w:p>
            <w:pPr>
              <w:pStyle w:val="Compact"/>
              <w:jc w:val="right"/>
            </w:pPr>
            <w:r>
              <w:t xml:space="preserve">Per. (%)</w:t>
            </w:r>
          </w:p>
        </w:tc>
        <w:tc>
          <w:tcPr/>
          <w:p>
            <w:pPr>
              <w:pStyle w:val="Compact"/>
              <w:jc w:val="left"/>
            </w:pPr>
            <w:r>
              <w:t xml:space="preserve">Origin when fishing Walton</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14.8</w:t>
            </w:r>
          </w:p>
        </w:tc>
        <w:tc>
          <w:tcPr/>
          <w:p>
            <w:pPr>
              <w:pStyle w:val="Compact"/>
              <w:jc w:val="left"/>
            </w:pPr>
            <w:r>
              <w:t xml:space="preserve">Alabama</w:t>
            </w:r>
          </w:p>
        </w:tc>
        <w:tc>
          <w:tcPr/>
          <w:p>
            <w:pPr>
              <w:pStyle w:val="Compact"/>
              <w:jc w:val="right"/>
            </w:pPr>
            <w:r>
              <w:t xml:space="preserve">17.6</w:t>
            </w:r>
          </w:p>
        </w:tc>
        <w:tc>
          <w:tcPr/>
          <w:p>
            <w:pPr>
              <w:pStyle w:val="Compact"/>
              <w:jc w:val="left"/>
            </w:pPr>
            <w:r>
              <w:t xml:space="preserve">Alabama</w:t>
            </w:r>
          </w:p>
        </w:tc>
        <w:tc>
          <w:tcPr/>
          <w:p>
            <w:pPr>
              <w:pStyle w:val="Compact"/>
              <w:jc w:val="right"/>
            </w:pPr>
            <w:r>
              <w:t xml:space="preserve">35.1</w:t>
            </w:r>
          </w:p>
        </w:tc>
      </w:tr>
      <w:tr>
        <w:tc>
          <w:tcPr/>
          <w:p>
            <w:pPr>
              <w:pStyle w:val="Compact"/>
              <w:jc w:val="left"/>
            </w:pPr>
            <w:r>
              <w:t xml:space="preserve">Alabama</w:t>
            </w:r>
          </w:p>
        </w:tc>
        <w:tc>
          <w:tcPr/>
          <w:p>
            <w:pPr>
              <w:pStyle w:val="Compact"/>
              <w:jc w:val="right"/>
            </w:pPr>
            <w:r>
              <w:t xml:space="preserve">6.3</w:t>
            </w:r>
          </w:p>
        </w:tc>
        <w:tc>
          <w:tcPr/>
          <w:p>
            <w:pPr>
              <w:pStyle w:val="Compact"/>
              <w:jc w:val="left"/>
            </w:pPr>
            <w:r>
              <w:t xml:space="preserve">Georgia</w:t>
            </w:r>
          </w:p>
        </w:tc>
        <w:tc>
          <w:tcPr/>
          <w:p>
            <w:pPr>
              <w:pStyle w:val="Compact"/>
              <w:jc w:val="right"/>
            </w:pPr>
            <w:r>
              <w:t xml:space="preserve">14.1</w:t>
            </w:r>
          </w:p>
        </w:tc>
        <w:tc>
          <w:tcPr/>
          <w:p>
            <w:pPr>
              <w:pStyle w:val="Compact"/>
              <w:jc w:val="left"/>
            </w:pPr>
            <w:r>
              <w:t xml:space="preserve">Tennessee</w:t>
            </w:r>
          </w:p>
        </w:tc>
        <w:tc>
          <w:tcPr/>
          <w:p>
            <w:pPr>
              <w:pStyle w:val="Compact"/>
              <w:jc w:val="right"/>
            </w:pPr>
            <w:r>
              <w:t xml:space="preserve">11.9</w:t>
            </w:r>
          </w:p>
        </w:tc>
      </w:tr>
      <w:tr>
        <w:tc>
          <w:tcPr/>
          <w:p>
            <w:pPr>
              <w:pStyle w:val="Compact"/>
              <w:jc w:val="left"/>
            </w:pPr>
            <w:r>
              <w:t xml:space="preserve">Texas</w:t>
            </w:r>
          </w:p>
        </w:tc>
        <w:tc>
          <w:tcPr/>
          <w:p>
            <w:pPr>
              <w:pStyle w:val="Compact"/>
              <w:jc w:val="right"/>
            </w:pPr>
            <w:r>
              <w:t xml:space="preserve">5.7</w:t>
            </w:r>
          </w:p>
        </w:tc>
        <w:tc>
          <w:tcPr/>
          <w:p>
            <w:pPr>
              <w:pStyle w:val="Compact"/>
              <w:jc w:val="left"/>
            </w:pPr>
            <w:r>
              <w:t xml:space="preserve">Texas</w:t>
            </w:r>
          </w:p>
        </w:tc>
        <w:tc>
          <w:tcPr/>
          <w:p>
            <w:pPr>
              <w:pStyle w:val="Compact"/>
              <w:jc w:val="right"/>
            </w:pPr>
            <w:r>
              <w:t xml:space="preserve">11.2</w:t>
            </w:r>
          </w:p>
        </w:tc>
        <w:tc>
          <w:tcPr/>
          <w:p>
            <w:pPr>
              <w:pStyle w:val="Compact"/>
              <w:jc w:val="left"/>
            </w:pPr>
            <w:r>
              <w:t xml:space="preserve">Texas</w:t>
            </w:r>
          </w:p>
        </w:tc>
        <w:tc>
          <w:tcPr/>
          <w:p>
            <w:pPr>
              <w:pStyle w:val="Compact"/>
              <w:jc w:val="right"/>
            </w:pPr>
            <w:r>
              <w:t xml:space="preserve">11.6</w:t>
            </w:r>
          </w:p>
        </w:tc>
      </w:tr>
      <w:tr>
        <w:tc>
          <w:tcPr/>
          <w:p>
            <w:pPr>
              <w:pStyle w:val="Compact"/>
              <w:jc w:val="left"/>
            </w:pPr>
            <w:r>
              <w:t xml:space="preserve">Not Available</w:t>
            </w:r>
          </w:p>
        </w:tc>
        <w:tc>
          <w:tcPr/>
          <w:p>
            <w:pPr>
              <w:pStyle w:val="Compact"/>
              <w:jc w:val="right"/>
            </w:pPr>
            <w:r>
              <w:t xml:space="preserve">5.7</w:t>
            </w:r>
          </w:p>
        </w:tc>
        <w:tc>
          <w:tcPr/>
          <w:p>
            <w:pPr>
              <w:pStyle w:val="Compact"/>
              <w:jc w:val="left"/>
            </w:pPr>
            <w:r>
              <w:t xml:space="preserve">Tennessee</w:t>
            </w:r>
          </w:p>
        </w:tc>
        <w:tc>
          <w:tcPr/>
          <w:p>
            <w:pPr>
              <w:pStyle w:val="Compact"/>
              <w:jc w:val="right"/>
            </w:pPr>
            <w:r>
              <w:t xml:space="preserve">10.2</w:t>
            </w:r>
          </w:p>
        </w:tc>
        <w:tc>
          <w:tcPr/>
          <w:p>
            <w:pPr>
              <w:pStyle w:val="Compact"/>
              <w:jc w:val="left"/>
            </w:pPr>
            <w:r>
              <w:t xml:space="preserve">Georgia</w:t>
            </w:r>
          </w:p>
        </w:tc>
        <w:tc>
          <w:tcPr/>
          <w:p>
            <w:pPr>
              <w:pStyle w:val="Compact"/>
              <w:jc w:val="right"/>
            </w:pPr>
            <w:r>
              <w:t xml:space="preserve">11.3</w:t>
            </w:r>
          </w:p>
        </w:tc>
      </w:tr>
      <w:tr>
        <w:tc>
          <w:tcPr/>
          <w:p>
            <w:pPr>
              <w:pStyle w:val="Compact"/>
              <w:jc w:val="left"/>
            </w:pPr>
            <w:r>
              <w:t xml:space="preserve">Tennessee</w:t>
            </w:r>
          </w:p>
        </w:tc>
        <w:tc>
          <w:tcPr/>
          <w:p>
            <w:pPr>
              <w:pStyle w:val="Compact"/>
              <w:jc w:val="right"/>
            </w:pPr>
            <w:r>
              <w:t xml:space="preserve">4.9</w:t>
            </w:r>
          </w:p>
        </w:tc>
        <w:tc>
          <w:tcPr/>
          <w:p>
            <w:pPr>
              <w:pStyle w:val="Compact"/>
              <w:jc w:val="left"/>
            </w:pPr>
            <w:r>
              <w:t xml:space="preserve">Louisiana</w:t>
            </w:r>
          </w:p>
        </w:tc>
        <w:tc>
          <w:tcPr/>
          <w:p>
            <w:pPr>
              <w:pStyle w:val="Compact"/>
              <w:jc w:val="right"/>
            </w:pPr>
            <w:r>
              <w:t xml:space="preserve">4.5</w:t>
            </w:r>
          </w:p>
        </w:tc>
        <w:tc>
          <w:tcPr/>
          <w:p>
            <w:pPr>
              <w:pStyle w:val="Compact"/>
              <w:jc w:val="left"/>
            </w:pPr>
            <w:r>
              <w:t xml:space="preserve">Mississippi</w:t>
            </w:r>
          </w:p>
        </w:tc>
        <w:tc>
          <w:tcPr/>
          <w:p>
            <w:pPr>
              <w:pStyle w:val="Compact"/>
              <w:jc w:val="right"/>
            </w:pPr>
            <w:r>
              <w:t xml:space="preserve">3.3</w:t>
            </w:r>
          </w:p>
        </w:tc>
      </w:tr>
      <w:tr>
        <w:tc>
          <w:tcPr/>
          <w:p>
            <w:pPr>
              <w:pStyle w:val="Compact"/>
              <w:jc w:val="left"/>
            </w:pPr>
            <w:r>
              <w:t xml:space="preserve">Ohio</w:t>
            </w:r>
          </w:p>
        </w:tc>
        <w:tc>
          <w:tcPr/>
          <w:p>
            <w:pPr>
              <w:pStyle w:val="Compact"/>
              <w:jc w:val="right"/>
            </w:pPr>
            <w:r>
              <w:t xml:space="preserve">4.8</w:t>
            </w:r>
          </w:p>
        </w:tc>
        <w:tc>
          <w:tcPr/>
          <w:p>
            <w:pPr>
              <w:pStyle w:val="Compact"/>
              <w:jc w:val="left"/>
            </w:pPr>
            <w:r>
              <w:t xml:space="preserve">Mississippi</w:t>
            </w:r>
          </w:p>
        </w:tc>
        <w:tc>
          <w:tcPr/>
          <w:p>
            <w:pPr>
              <w:pStyle w:val="Compact"/>
              <w:jc w:val="right"/>
            </w:pPr>
            <w:r>
              <w:t xml:space="preserve">4.3</w:t>
            </w:r>
          </w:p>
        </w:tc>
        <w:tc>
          <w:tcPr/>
          <w:p>
            <w:pPr>
              <w:pStyle w:val="Compact"/>
              <w:jc w:val="left"/>
            </w:pPr>
            <w:r>
              <w:t xml:space="preserve">Wisconsin</w:t>
            </w:r>
          </w:p>
        </w:tc>
        <w:tc>
          <w:tcPr/>
          <w:p>
            <w:pPr>
              <w:pStyle w:val="Compact"/>
              <w:jc w:val="right"/>
            </w:pPr>
            <w:r>
              <w:t xml:space="preserve">3.3</w:t>
            </w:r>
          </w:p>
        </w:tc>
      </w:tr>
      <w:tr>
        <w:tc>
          <w:tcPr/>
          <w:p>
            <w:pPr>
              <w:pStyle w:val="Compact"/>
              <w:jc w:val="left"/>
            </w:pPr>
            <w:r>
              <w:t xml:space="preserve">Michigan</w:t>
            </w:r>
          </w:p>
        </w:tc>
        <w:tc>
          <w:tcPr/>
          <w:p>
            <w:pPr>
              <w:pStyle w:val="Compact"/>
              <w:jc w:val="right"/>
            </w:pPr>
            <w:r>
              <w:t xml:space="preserve">4.7</w:t>
            </w:r>
          </w:p>
        </w:tc>
        <w:tc>
          <w:tcPr/>
          <w:p>
            <w:pPr>
              <w:pStyle w:val="Compact"/>
              <w:jc w:val="left"/>
            </w:pPr>
            <w:r>
              <w:t xml:space="preserve">Missouri</w:t>
            </w:r>
          </w:p>
        </w:tc>
        <w:tc>
          <w:tcPr/>
          <w:p>
            <w:pPr>
              <w:pStyle w:val="Compact"/>
              <w:jc w:val="right"/>
            </w:pPr>
            <w:r>
              <w:t xml:space="preserve">4.1</w:t>
            </w:r>
          </w:p>
        </w:tc>
        <w:tc>
          <w:tcPr/>
          <w:p>
            <w:pPr>
              <w:pStyle w:val="Compact"/>
              <w:jc w:val="left"/>
            </w:pPr>
            <w:r>
              <w:t xml:space="preserve">Louisiana</w:t>
            </w:r>
          </w:p>
        </w:tc>
        <w:tc>
          <w:tcPr/>
          <w:p>
            <w:pPr>
              <w:pStyle w:val="Compact"/>
              <w:jc w:val="right"/>
            </w:pPr>
            <w:r>
              <w:t xml:space="preserve">2.8</w:t>
            </w:r>
          </w:p>
        </w:tc>
      </w:tr>
      <w:tr>
        <w:tc>
          <w:tcPr/>
          <w:p>
            <w:pPr>
              <w:pStyle w:val="Compact"/>
              <w:jc w:val="left"/>
            </w:pPr>
            <w:r>
              <w:t xml:space="preserve">Illinois</w:t>
            </w:r>
          </w:p>
        </w:tc>
        <w:tc>
          <w:tcPr/>
          <w:p>
            <w:pPr>
              <w:pStyle w:val="Compact"/>
              <w:jc w:val="right"/>
            </w:pPr>
            <w:r>
              <w:t xml:space="preserve">4.5</w:t>
            </w:r>
          </w:p>
        </w:tc>
        <w:tc>
          <w:tcPr/>
          <w:p>
            <w:pPr>
              <w:pStyle w:val="Compact"/>
              <w:jc w:val="left"/>
            </w:pPr>
            <w:r>
              <w:t xml:space="preserve">Kentucky</w:t>
            </w:r>
          </w:p>
        </w:tc>
        <w:tc>
          <w:tcPr/>
          <w:p>
            <w:pPr>
              <w:pStyle w:val="Compact"/>
              <w:jc w:val="right"/>
            </w:pPr>
            <w:r>
              <w:t xml:space="preserve">3.3</w:t>
            </w:r>
          </w:p>
        </w:tc>
        <w:tc>
          <w:tcPr/>
          <w:p>
            <w:pPr>
              <w:pStyle w:val="Compact"/>
              <w:jc w:val="left"/>
            </w:pPr>
            <w:r>
              <w:t xml:space="preserve">Colorado</w:t>
            </w:r>
          </w:p>
        </w:tc>
        <w:tc>
          <w:tcPr/>
          <w:p>
            <w:pPr>
              <w:pStyle w:val="Compact"/>
              <w:jc w:val="right"/>
            </w:pPr>
            <w:r>
              <w:t xml:space="preserve">2.2</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Arkansas</w:t>
            </w:r>
          </w:p>
        </w:tc>
        <w:tc>
          <w:tcPr/>
          <w:p>
            <w:pPr>
              <w:pStyle w:val="Compact"/>
              <w:jc w:val="right"/>
            </w:pPr>
            <w:r>
              <w:t xml:space="preserve">3.1</w:t>
            </w:r>
          </w:p>
        </w:tc>
        <w:tc>
          <w:tcPr/>
          <w:p>
            <w:pPr>
              <w:pStyle w:val="Compact"/>
              <w:jc w:val="left"/>
            </w:pPr>
            <w:r>
              <w:t xml:space="preserve">Virginia</w:t>
            </w:r>
          </w:p>
        </w:tc>
        <w:tc>
          <w:tcPr/>
          <w:p>
            <w:pPr>
              <w:pStyle w:val="Compact"/>
              <w:jc w:val="right"/>
            </w:pPr>
            <w:r>
              <w:t xml:space="preserve">2.2</w:t>
            </w:r>
          </w:p>
        </w:tc>
      </w:tr>
      <w:tr>
        <w:tc>
          <w:tcPr/>
          <w:p>
            <w:pPr>
              <w:pStyle w:val="Compact"/>
              <w:jc w:val="left"/>
            </w:pPr>
            <w:r>
              <w:t xml:space="preserve">Pennsylvania</w:t>
            </w:r>
          </w:p>
        </w:tc>
        <w:tc>
          <w:tcPr/>
          <w:p>
            <w:pPr>
              <w:pStyle w:val="Compact"/>
              <w:jc w:val="right"/>
            </w:pPr>
            <w:r>
              <w:t xml:space="preserve">3.5</w:t>
            </w:r>
          </w:p>
        </w:tc>
        <w:tc>
          <w:tcPr/>
          <w:p>
            <w:pPr>
              <w:pStyle w:val="Compact"/>
              <w:jc w:val="left"/>
            </w:pPr>
            <w:r>
              <w:t xml:space="preserve">Ohio</w:t>
            </w:r>
          </w:p>
        </w:tc>
        <w:tc>
          <w:tcPr/>
          <w:p>
            <w:pPr>
              <w:pStyle w:val="Compact"/>
              <w:jc w:val="right"/>
            </w:pPr>
            <w:r>
              <w:t xml:space="preserve">3.1</w:t>
            </w:r>
          </w:p>
        </w:tc>
        <w:tc>
          <w:tcPr/>
          <w:p>
            <w:pPr>
              <w:pStyle w:val="Compact"/>
              <w:jc w:val="left"/>
            </w:pPr>
            <w:r>
              <w:t xml:space="preserve">Michigan</w:t>
            </w:r>
          </w:p>
        </w:tc>
        <w:tc>
          <w:tcPr/>
          <w:p>
            <w:pPr>
              <w:pStyle w:val="Compact"/>
              <w:jc w:val="right"/>
            </w:pPr>
            <w:r>
              <w:t xml:space="preserve">1.7</w:t>
            </w:r>
          </w:p>
        </w:tc>
      </w:tr>
    </w:tbl>
    <w:p>
      <w:pPr>
        <w:pStyle w:val="BodyText"/>
      </w:pPr>
      <w:r>
        <w:rPr>
          <w:b/>
          <w:bCs/>
        </w:rPr>
        <w:t xml:space="preserve">Table 1. Where out-of-state anglers came from when they fished Florida, the NW Panhandle region, and Walton County, for 2013-2023.</w:t>
      </w:r>
      <w:r>
        <w:br/>
      </w:r>
      <w:r>
        <w:t xml:space="preserve">This table shows the top ten states that out-of-state come from when they fish in Florida. It allows comparisons of out-of-state origins for Florida as a whole, the NW Panhandle region (here defined as including Escambia, Santa Rosa, Okaloosa and Walton counties), and Walton County.</w:t>
      </w:r>
    </w:p>
    <w:p>
      <w:pPr>
        <w:pStyle w:val="Compact"/>
        <w:numPr>
          <w:ilvl w:val="0"/>
          <w:numId w:val="1007"/>
        </w:numPr>
      </w:pPr>
      <w:r>
        <w:t xml:space="preserve">Columns 1 &amp; 2 show what states non-Florida residents come from when they fish in</w:t>
      </w:r>
      <w:r>
        <w:t xml:space="preserve"> </w:t>
      </w:r>
      <w:r>
        <w:rPr>
          <w:b/>
          <w:bCs/>
        </w:rPr>
        <w:t xml:space="preserve">Florida</w:t>
      </w:r>
      <w:r>
        <w:t xml:space="preserve">.</w:t>
      </w:r>
    </w:p>
    <w:p>
      <w:pPr>
        <w:pStyle w:val="Compact"/>
        <w:numPr>
          <w:ilvl w:val="0"/>
          <w:numId w:val="1007"/>
        </w:numPr>
      </w:pPr>
      <w:r>
        <w:t xml:space="preserve">Columns 3 &amp; 4 show what states non-Florida residents come from when they fish the</w:t>
      </w:r>
      <w:r>
        <w:t xml:space="preserve"> </w:t>
      </w:r>
      <w:r>
        <w:rPr>
          <w:b/>
          <w:bCs/>
        </w:rPr>
        <w:t xml:space="preserve">NW Panhandle</w:t>
      </w:r>
      <w:r>
        <w:t xml:space="preserve"> </w:t>
      </w:r>
      <w:r>
        <w:t xml:space="preserve">region.</w:t>
      </w:r>
    </w:p>
    <w:p>
      <w:pPr>
        <w:pStyle w:val="Compact"/>
        <w:numPr>
          <w:ilvl w:val="0"/>
          <w:numId w:val="1007"/>
        </w:numPr>
      </w:pPr>
      <w:r>
        <w:t xml:space="preserve">Columns 5 &amp; 6 show what states non-Florida residents come from when they fish</w:t>
      </w:r>
      <w:r>
        <w:t xml:space="preserve"> </w:t>
      </w:r>
      <w:r>
        <w:rPr>
          <w:b/>
          <w:bCs/>
        </w:rPr>
        <w:t xml:space="preserve">Walton</w:t>
      </w:r>
      <w:r>
        <w:t xml:space="preserve"> </w:t>
      </w:r>
      <w:r>
        <w:t xml:space="preserve">County.</w:t>
      </w:r>
    </w:p>
    <w:p>
      <w:pPr>
        <w:pStyle w:val="FirstParagraph"/>
      </w:pPr>
      <w:r>
        <w:t xml:space="preserve">This comparison allows understanding where (</w:t>
      </w:r>
      <w:r>
        <w:rPr>
          <w:i/>
          <w:iCs/>
        </w:rPr>
        <w:t xml:space="preserve">i</w:t>
      </w:r>
      <w:r>
        <w:t xml:space="preserve">) out of state anglers fishing Walton County come from, and (</w:t>
      </w:r>
      <w:r>
        <w:rPr>
          <w:i/>
          <w:iCs/>
        </w:rPr>
        <w:t xml:space="preserve">ii</w:t>
      </w:r>
      <w:r>
        <w:t xml:space="preserve">) how that compares to the local region and broader state of Florida. This may be helpful for understanding if Walton County is attracting anglers from specific origins differently than the surrounding region of the NW Panhandle,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55"/>
        <w:gridCol w:w="977"/>
        <w:gridCol w:w="1955"/>
        <w:gridCol w:w="977"/>
        <w:gridCol w:w="1075"/>
        <w:gridCol w:w="977"/>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Leon</w:t>
            </w:r>
          </w:p>
        </w:tc>
        <w:tc>
          <w:tcPr/>
          <w:p>
            <w:pPr>
              <w:pStyle w:val="Compact"/>
              <w:jc w:val="right"/>
            </w:pPr>
            <w:r>
              <w:t xml:space="preserve">12.9</w:t>
            </w:r>
          </w:p>
        </w:tc>
        <w:tc>
          <w:tcPr/>
          <w:p>
            <w:pPr>
              <w:pStyle w:val="Compact"/>
              <w:jc w:val="left"/>
            </w:pPr>
            <w:r>
              <w:t xml:space="preserve">Okaloosa</w:t>
            </w:r>
          </w:p>
        </w:tc>
        <w:tc>
          <w:tcPr/>
          <w:p>
            <w:pPr>
              <w:pStyle w:val="Compact"/>
              <w:jc w:val="right"/>
            </w:pPr>
            <w:r>
              <w:t xml:space="preserve">51.2</w:t>
            </w:r>
          </w:p>
        </w:tc>
        <w:tc>
          <w:tcPr/>
          <w:p>
            <w:pPr>
              <w:pStyle w:val="Compact"/>
              <w:jc w:val="left"/>
            </w:pPr>
            <w:r>
              <w:t xml:space="preserve">Walton</w:t>
            </w:r>
          </w:p>
        </w:tc>
        <w:tc>
          <w:tcPr/>
          <w:p>
            <w:pPr>
              <w:pStyle w:val="Compact"/>
              <w:jc w:val="right"/>
            </w:pPr>
            <w:r>
              <w:t xml:space="preserve">76.4</w:t>
            </w:r>
          </w:p>
        </w:tc>
      </w:tr>
      <w:tr>
        <w:tc>
          <w:tcPr/>
          <w:p>
            <w:pPr>
              <w:pStyle w:val="Compact"/>
              <w:jc w:val="left"/>
            </w:pPr>
            <w:r>
              <w:t xml:space="preserve">Bay</w:t>
            </w:r>
          </w:p>
        </w:tc>
        <w:tc>
          <w:tcPr/>
          <w:p>
            <w:pPr>
              <w:pStyle w:val="Compact"/>
              <w:jc w:val="right"/>
            </w:pPr>
            <w:r>
              <w:t xml:space="preserve">9.8</w:t>
            </w:r>
          </w:p>
        </w:tc>
        <w:tc>
          <w:tcPr/>
          <w:p>
            <w:pPr>
              <w:pStyle w:val="Compact"/>
              <w:jc w:val="left"/>
            </w:pPr>
            <w:r>
              <w:t xml:space="preserve">Bay</w:t>
            </w:r>
          </w:p>
        </w:tc>
        <w:tc>
          <w:tcPr/>
          <w:p>
            <w:pPr>
              <w:pStyle w:val="Compact"/>
              <w:jc w:val="right"/>
            </w:pPr>
            <w:r>
              <w:t xml:space="preserve">14.9</w:t>
            </w:r>
          </w:p>
        </w:tc>
        <w:tc>
          <w:tcPr/>
          <w:p>
            <w:pPr>
              <w:pStyle w:val="Compact"/>
              <w:jc w:val="left"/>
            </w:pPr>
            <w:r>
              <w:t xml:space="preserve">Okaloosa</w:t>
            </w:r>
          </w:p>
        </w:tc>
        <w:tc>
          <w:tcPr/>
          <w:p>
            <w:pPr>
              <w:pStyle w:val="Compact"/>
              <w:jc w:val="right"/>
            </w:pPr>
            <w:r>
              <w:t xml:space="preserve">12.1</w:t>
            </w:r>
          </w:p>
        </w:tc>
      </w:tr>
      <w:tr>
        <w:tc>
          <w:tcPr/>
          <w:p>
            <w:pPr>
              <w:pStyle w:val="Compact"/>
              <w:jc w:val="left"/>
            </w:pPr>
            <w:r>
              <w:t xml:space="preserve">Duval</w:t>
            </w:r>
          </w:p>
        </w:tc>
        <w:tc>
          <w:tcPr/>
          <w:p>
            <w:pPr>
              <w:pStyle w:val="Compact"/>
              <w:jc w:val="right"/>
            </w:pPr>
            <w:r>
              <w:t xml:space="preserve">6.0</w:t>
            </w:r>
          </w:p>
        </w:tc>
        <w:tc>
          <w:tcPr/>
          <w:p>
            <w:pPr>
              <w:pStyle w:val="Compact"/>
              <w:jc w:val="left"/>
            </w:pPr>
            <w:r>
              <w:t xml:space="preserve">Santa Rosa</w:t>
            </w:r>
          </w:p>
        </w:tc>
        <w:tc>
          <w:tcPr/>
          <w:p>
            <w:pPr>
              <w:pStyle w:val="Compact"/>
              <w:jc w:val="right"/>
            </w:pPr>
            <w:r>
              <w:t xml:space="preserve">8.3</w:t>
            </w:r>
          </w:p>
        </w:tc>
        <w:tc>
          <w:tcPr/>
          <w:p>
            <w:pPr>
              <w:pStyle w:val="Compact"/>
              <w:jc w:val="left"/>
            </w:pPr>
            <w:r>
              <w:t xml:space="preserve">Bay</w:t>
            </w:r>
          </w:p>
        </w:tc>
        <w:tc>
          <w:tcPr/>
          <w:p>
            <w:pPr>
              <w:pStyle w:val="Compact"/>
              <w:jc w:val="right"/>
            </w:pPr>
            <w:r>
              <w:t xml:space="preserve">3.5</w:t>
            </w:r>
          </w:p>
        </w:tc>
      </w:tr>
      <w:tr>
        <w:tc>
          <w:tcPr/>
          <w:p>
            <w:pPr>
              <w:pStyle w:val="Compact"/>
              <w:jc w:val="left"/>
            </w:pPr>
            <w:r>
              <w:t xml:space="preserve">Hillsborough</w:t>
            </w:r>
          </w:p>
        </w:tc>
        <w:tc>
          <w:tcPr/>
          <w:p>
            <w:pPr>
              <w:pStyle w:val="Compact"/>
              <w:jc w:val="right"/>
            </w:pPr>
            <w:r>
              <w:t xml:space="preserve">5.3</w:t>
            </w:r>
          </w:p>
        </w:tc>
        <w:tc>
          <w:tcPr/>
          <w:p>
            <w:pPr>
              <w:pStyle w:val="Compact"/>
              <w:jc w:val="left"/>
            </w:pPr>
            <w:r>
              <w:t xml:space="preserve">Holmes</w:t>
            </w:r>
          </w:p>
        </w:tc>
        <w:tc>
          <w:tcPr/>
          <w:p>
            <w:pPr>
              <w:pStyle w:val="Compact"/>
              <w:jc w:val="right"/>
            </w:pPr>
            <w:r>
              <w:t xml:space="preserve">6.0</w:t>
            </w:r>
          </w:p>
        </w:tc>
        <w:tc>
          <w:tcPr/>
          <w:p>
            <w:pPr>
              <w:pStyle w:val="Compact"/>
              <w:jc w:val="left"/>
            </w:pPr>
            <w:r>
              <w:t xml:space="preserve">Santa Rosa</w:t>
            </w:r>
          </w:p>
        </w:tc>
        <w:tc>
          <w:tcPr/>
          <w:p>
            <w:pPr>
              <w:pStyle w:val="Compact"/>
              <w:jc w:val="right"/>
            </w:pPr>
            <w:r>
              <w:t xml:space="preserve">2.0</w:t>
            </w:r>
          </w:p>
        </w:tc>
      </w:tr>
      <w:tr>
        <w:tc>
          <w:tcPr/>
          <w:p>
            <w:pPr>
              <w:pStyle w:val="Compact"/>
              <w:jc w:val="left"/>
            </w:pPr>
            <w:r>
              <w:t xml:space="preserve">Alachua</w:t>
            </w:r>
          </w:p>
        </w:tc>
        <w:tc>
          <w:tcPr/>
          <w:p>
            <w:pPr>
              <w:pStyle w:val="Compact"/>
              <w:jc w:val="right"/>
            </w:pPr>
            <w:r>
              <w:t xml:space="preserve">4.4</w:t>
            </w:r>
          </w:p>
        </w:tc>
        <w:tc>
          <w:tcPr/>
          <w:p>
            <w:pPr>
              <w:pStyle w:val="Compact"/>
              <w:jc w:val="left"/>
            </w:pPr>
            <w:r>
              <w:t xml:space="preserve">Washington</w:t>
            </w:r>
          </w:p>
        </w:tc>
        <w:tc>
          <w:tcPr/>
          <w:p>
            <w:pPr>
              <w:pStyle w:val="Compact"/>
              <w:jc w:val="right"/>
            </w:pPr>
            <w:r>
              <w:t xml:space="preserve">4.2</w:t>
            </w:r>
          </w:p>
        </w:tc>
        <w:tc>
          <w:tcPr/>
          <w:p>
            <w:pPr>
              <w:pStyle w:val="Compact"/>
              <w:jc w:val="left"/>
            </w:pPr>
            <w:r>
              <w:t xml:space="preserve">Holmes</w:t>
            </w:r>
          </w:p>
        </w:tc>
        <w:tc>
          <w:tcPr/>
          <w:p>
            <w:pPr>
              <w:pStyle w:val="Compact"/>
              <w:jc w:val="right"/>
            </w:pPr>
            <w:r>
              <w:t xml:space="preserve">1.4</w:t>
            </w:r>
          </w:p>
        </w:tc>
      </w:tr>
      <w:tr>
        <w:tc>
          <w:tcPr/>
          <w:p>
            <w:pPr>
              <w:pStyle w:val="Compact"/>
              <w:jc w:val="left"/>
            </w:pPr>
            <w:r>
              <w:t xml:space="preserve">Orange</w:t>
            </w:r>
          </w:p>
        </w:tc>
        <w:tc>
          <w:tcPr/>
          <w:p>
            <w:pPr>
              <w:pStyle w:val="Compact"/>
              <w:jc w:val="right"/>
            </w:pPr>
            <w:r>
              <w:t xml:space="preserve">3.7</w:t>
            </w:r>
          </w:p>
        </w:tc>
        <w:tc>
          <w:tcPr/>
          <w:p>
            <w:pPr>
              <w:pStyle w:val="Compact"/>
              <w:jc w:val="left"/>
            </w:pPr>
            <w:r>
              <w:t xml:space="preserve">Leon</w:t>
            </w:r>
          </w:p>
        </w:tc>
        <w:tc>
          <w:tcPr/>
          <w:p>
            <w:pPr>
              <w:pStyle w:val="Compact"/>
              <w:jc w:val="right"/>
            </w:pPr>
            <w:r>
              <w:t xml:space="preserve">3.0</w:t>
            </w:r>
          </w:p>
        </w:tc>
        <w:tc>
          <w:tcPr/>
          <w:p>
            <w:pPr>
              <w:pStyle w:val="Compact"/>
              <w:jc w:val="left"/>
            </w:pPr>
            <w:r>
              <w:t xml:space="preserve">Washington</w:t>
            </w:r>
          </w:p>
        </w:tc>
        <w:tc>
          <w:tcPr/>
          <w:p>
            <w:pPr>
              <w:pStyle w:val="Compact"/>
              <w:jc w:val="right"/>
            </w:pPr>
            <w:r>
              <w:t xml:space="preserve">1.0</w:t>
            </w:r>
          </w:p>
        </w:tc>
      </w:tr>
      <w:tr>
        <w:tc>
          <w:tcPr/>
          <w:p>
            <w:pPr>
              <w:pStyle w:val="Compact"/>
              <w:jc w:val="left"/>
            </w:pPr>
            <w:r>
              <w:t xml:space="preserve">St Johns</w:t>
            </w:r>
          </w:p>
        </w:tc>
        <w:tc>
          <w:tcPr/>
          <w:p>
            <w:pPr>
              <w:pStyle w:val="Compact"/>
              <w:jc w:val="right"/>
            </w:pPr>
            <w:r>
              <w:t xml:space="preserve">3.0</w:t>
            </w:r>
          </w:p>
        </w:tc>
        <w:tc>
          <w:tcPr/>
          <w:p>
            <w:pPr>
              <w:pStyle w:val="Compact"/>
              <w:jc w:val="left"/>
            </w:pPr>
            <w:r>
              <w:t xml:space="preserve">Escambia</w:t>
            </w:r>
          </w:p>
        </w:tc>
        <w:tc>
          <w:tcPr/>
          <w:p>
            <w:pPr>
              <w:pStyle w:val="Compact"/>
              <w:jc w:val="right"/>
            </w:pPr>
            <w:r>
              <w:t xml:space="preserve">2.4</w:t>
            </w:r>
          </w:p>
        </w:tc>
        <w:tc>
          <w:tcPr/>
          <w:p>
            <w:pPr>
              <w:pStyle w:val="Compact"/>
              <w:jc w:val="left"/>
            </w:pPr>
            <w:r>
              <w:t xml:space="preserve">Leon</w:t>
            </w:r>
          </w:p>
        </w:tc>
        <w:tc>
          <w:tcPr/>
          <w:p>
            <w:pPr>
              <w:pStyle w:val="Compact"/>
              <w:jc w:val="right"/>
            </w:pPr>
            <w:r>
              <w:t xml:space="preserve">0.7</w:t>
            </w:r>
          </w:p>
        </w:tc>
      </w:tr>
      <w:tr>
        <w:tc>
          <w:tcPr/>
          <w:p>
            <w:pPr>
              <w:pStyle w:val="Compact"/>
              <w:jc w:val="left"/>
            </w:pPr>
            <w:r>
              <w:t xml:space="preserve">Palm Beach</w:t>
            </w:r>
          </w:p>
        </w:tc>
        <w:tc>
          <w:tcPr/>
          <w:p>
            <w:pPr>
              <w:pStyle w:val="Compact"/>
              <w:jc w:val="right"/>
            </w:pPr>
            <w:r>
              <w:t xml:space="preserve">2.8</w:t>
            </w:r>
          </w:p>
        </w:tc>
        <w:tc>
          <w:tcPr/>
          <w:p>
            <w:pPr>
              <w:pStyle w:val="Compact"/>
              <w:jc w:val="left"/>
            </w:pPr>
            <w:r>
              <w:t xml:space="preserve">Alachua</w:t>
            </w:r>
          </w:p>
        </w:tc>
        <w:tc>
          <w:tcPr/>
          <w:p>
            <w:pPr>
              <w:pStyle w:val="Compact"/>
              <w:jc w:val="right"/>
            </w:pPr>
            <w:r>
              <w:t xml:space="preserve">1.8</w:t>
            </w:r>
          </w:p>
        </w:tc>
        <w:tc>
          <w:tcPr/>
          <w:p>
            <w:pPr>
              <w:pStyle w:val="Compact"/>
              <w:jc w:val="left"/>
            </w:pPr>
            <w:r>
              <w:t xml:space="preserve">Escambia</w:t>
            </w:r>
          </w:p>
        </w:tc>
        <w:tc>
          <w:tcPr/>
          <w:p>
            <w:pPr>
              <w:pStyle w:val="Compact"/>
              <w:jc w:val="right"/>
            </w:pPr>
            <w:r>
              <w:t xml:space="preserve">0.6</w:t>
            </w:r>
          </w:p>
        </w:tc>
      </w:tr>
      <w:tr>
        <w:tc>
          <w:tcPr/>
          <w:p>
            <w:pPr>
              <w:pStyle w:val="Compact"/>
              <w:jc w:val="left"/>
            </w:pPr>
            <w:r>
              <w:t xml:space="preserve">Holmes</w:t>
            </w:r>
          </w:p>
        </w:tc>
        <w:tc>
          <w:tcPr/>
          <w:p>
            <w:pPr>
              <w:pStyle w:val="Compact"/>
              <w:jc w:val="right"/>
            </w:pPr>
            <w:r>
              <w:t xml:space="preserve">2.7</w:t>
            </w:r>
          </w:p>
        </w:tc>
        <w:tc>
          <w:tcPr/>
          <w:p>
            <w:pPr>
              <w:pStyle w:val="Compact"/>
              <w:jc w:val="left"/>
            </w:pPr>
            <w:r>
              <w:t xml:space="preserve">Brevard</w:t>
            </w:r>
          </w:p>
        </w:tc>
        <w:tc>
          <w:tcPr/>
          <w:p>
            <w:pPr>
              <w:pStyle w:val="Compact"/>
              <w:jc w:val="right"/>
            </w:pPr>
            <w:r>
              <w:t xml:space="preserve">1.8</w:t>
            </w:r>
          </w:p>
        </w:tc>
        <w:tc>
          <w:tcPr/>
          <w:p>
            <w:pPr>
              <w:pStyle w:val="Compact"/>
              <w:jc w:val="left"/>
            </w:pPr>
            <w:r>
              <w:t xml:space="preserve">Alachua</w:t>
            </w:r>
          </w:p>
        </w:tc>
        <w:tc>
          <w:tcPr/>
          <w:p>
            <w:pPr>
              <w:pStyle w:val="Compact"/>
              <w:jc w:val="right"/>
            </w:pPr>
            <w:r>
              <w:t xml:space="preserve">0.4</w:t>
            </w:r>
          </w:p>
        </w:tc>
      </w:tr>
      <w:tr>
        <w:tc>
          <w:tcPr/>
          <w:p>
            <w:pPr>
              <w:pStyle w:val="Compact"/>
              <w:jc w:val="left"/>
            </w:pPr>
            <w:r>
              <w:t xml:space="preserve">Seminole</w:t>
            </w:r>
          </w:p>
        </w:tc>
        <w:tc>
          <w:tcPr/>
          <w:p>
            <w:pPr>
              <w:pStyle w:val="Compact"/>
              <w:jc w:val="right"/>
            </w:pPr>
            <w:r>
              <w:t xml:space="preserve">2.5</w:t>
            </w:r>
          </w:p>
        </w:tc>
        <w:tc>
          <w:tcPr/>
          <w:p>
            <w:pPr>
              <w:pStyle w:val="Compact"/>
              <w:jc w:val="left"/>
            </w:pPr>
            <w:r>
              <w:t xml:space="preserve">Columbia</w:t>
            </w:r>
          </w:p>
        </w:tc>
        <w:tc>
          <w:tcPr/>
          <w:p>
            <w:pPr>
              <w:pStyle w:val="Compact"/>
              <w:jc w:val="right"/>
            </w:pPr>
            <w:r>
              <w:t xml:space="preserve">1.2</w:t>
            </w:r>
          </w:p>
        </w:tc>
        <w:tc>
          <w:tcPr/>
          <w:p>
            <w:pPr>
              <w:pStyle w:val="Compact"/>
              <w:jc w:val="left"/>
            </w:pPr>
            <w:r>
              <w:t xml:space="preserve">Brevard</w:t>
            </w:r>
          </w:p>
        </w:tc>
        <w:tc>
          <w:tcPr/>
          <w:p>
            <w:pPr>
              <w:pStyle w:val="Compact"/>
              <w:jc w:val="right"/>
            </w:pPr>
            <w:r>
              <w:t xml:space="preserve">0.4</w:t>
            </w:r>
          </w:p>
        </w:tc>
      </w:tr>
    </w:tbl>
    <w:p>
      <w:pPr>
        <w:pStyle w:val="BodyText"/>
      </w:pPr>
      <w:r>
        <w:rPr>
          <w:b/>
          <w:bCs/>
        </w:rPr>
        <w:t xml:space="preserve">Table 2. County origins of Florida anglers fishing the NW Panhandle region and Walton county, for 2013-2023.</w:t>
      </w:r>
      <w:r>
        <w:br/>
      </w:r>
      <w:r>
        <w:t xml:space="preserve">This table compares which counties Florida resident anglers come from when they fish the NW Panhandle region (Escambia, Santa Rosa, Okaloosa and Walton counties) or specifically Walton County.</w:t>
      </w:r>
    </w:p>
    <w:p>
      <w:pPr>
        <w:pStyle w:val="Compact"/>
        <w:numPr>
          <w:ilvl w:val="0"/>
          <w:numId w:val="1008"/>
        </w:numPr>
      </w:pPr>
      <w:r>
        <w:t xml:space="preserve">Columns 1 &amp; 2 show where Florida residents who live outside of the NW Panhandle region come from when they fish the NW Panhandle region.</w:t>
      </w:r>
    </w:p>
    <w:p>
      <w:pPr>
        <w:pStyle w:val="Compact"/>
        <w:numPr>
          <w:ilvl w:val="0"/>
          <w:numId w:val="1008"/>
        </w:numPr>
      </w:pPr>
      <w:r>
        <w:t xml:space="preserve">Columns 3 &amp; 4 show where Florida residents who live outside of Walton County come from when they fish Walton County.</w:t>
      </w:r>
    </w:p>
    <w:p>
      <w:pPr>
        <w:pStyle w:val="Compact"/>
        <w:numPr>
          <w:ilvl w:val="0"/>
          <w:numId w:val="1008"/>
        </w:numPr>
      </w:pPr>
      <w:r>
        <w:t xml:space="preserve">Columns 5 &amp; 6 show where Florida residents come from, regardless of where they live, when they fish Walton County.</w:t>
      </w:r>
    </w:p>
    <w:p>
      <w:pPr>
        <w:pStyle w:val="FirstParagraph"/>
      </w:pPr>
      <w:r>
        <w:t xml:space="preserve">This comparison allows understanding (</w:t>
      </w:r>
      <w:r>
        <w:rPr>
          <w:i/>
          <w:iCs/>
        </w:rPr>
        <w:t xml:space="preserve">i</w:t>
      </w:r>
      <w:r>
        <w:t xml:space="preserve">) where Florida resident anglers fishing the NW Panhandle region and Walton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Walton County, 51% of trips intercepted were made by residents, and 49%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anglers come from when they fish the NW Panhandle region and Walton County. The maps show the</w:t>
      </w:r>
      <w:r>
        <w:t xml:space="preserve"> </w:t>
      </w:r>
      <w:r>
        <w:t xml:space="preserve">“direct line”</w:t>
      </w:r>
      <w:r>
        <w:t xml:space="preserve"> </w:t>
      </w:r>
      <w:r>
        <w:t xml:space="preserve">paths between the population centroids of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NW Panhandle region.</w:t>
      </w:r>
      <w:r>
        <w:br/>
      </w:r>
      <w:r>
        <w:rPr>
          <w:b/>
          <w:bCs/>
        </w:rPr>
        <w:t xml:space="preserve">Figure 1</w:t>
      </w:r>
      <w:r>
        <w:t xml:space="preserve"> </w:t>
      </w:r>
      <w:r>
        <w:t xml:space="preserve">maps trips to Walton County regardless of species targeted.</w:t>
      </w:r>
      <w:r>
        <w:br/>
      </w:r>
      <w:r>
        <w:rPr>
          <w:b/>
          <w:bCs/>
        </w:rPr>
        <w:t xml:space="preserve">Figure 2</w:t>
      </w:r>
      <w:r>
        <w:t xml:space="preserve"> </w:t>
      </w:r>
      <w:r>
        <w:t xml:space="preserve">maps trips to the NW Panhandle region when anglers targeted Red snapper.</w:t>
      </w:r>
      <w:r>
        <w:br/>
      </w:r>
      <w:r>
        <w:rPr>
          <w:b/>
          <w:bCs/>
        </w:rPr>
        <w:t xml:space="preserve">Figure 3</w:t>
      </w:r>
      <w:r>
        <w:t xml:space="preserve"> </w:t>
      </w:r>
      <w:r>
        <w:t xml:space="preserve">maps trips to the NW Panhandle region when anglers targeted Red drum.</w:t>
      </w:r>
      <w:r>
        <w:br/>
      </w:r>
      <w:r>
        <w:rPr>
          <w:b/>
          <w:bCs/>
        </w:rPr>
        <w:t xml:space="preserve">Figure 4</w:t>
      </w:r>
      <w:r>
        <w:t xml:space="preserve"> </w:t>
      </w:r>
      <w:r>
        <w:t xml:space="preserve">maps trips to the NW Panhandle region when anglers targeted King mackerel.</w:t>
      </w:r>
      <w:r>
        <w:br/>
      </w:r>
      <w:r>
        <w:rPr>
          <w:b/>
          <w:bCs/>
        </w:rPr>
        <w:t xml:space="preserve">Figure 5</w:t>
      </w:r>
      <w:r>
        <w:t xml:space="preserve"> </w:t>
      </w:r>
      <w:r>
        <w:t xml:space="preserve">maps trips to the NW Panhandle region when anglers targeted Spotted seatrout.</w:t>
      </w:r>
      <w:r>
        <w:br/>
      </w:r>
      <w:r>
        <w:rPr>
          <w:b/>
          <w:bCs/>
        </w:rPr>
        <w:t xml:space="preserve">Figure 6</w:t>
      </w:r>
      <w:r>
        <w:t xml:space="preserve"> </w:t>
      </w:r>
      <w:r>
        <w:t xml:space="preserve">maps trips to the NW Panhandle region when anglers targeted Spanish mackerel.</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Walton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trips fishing Walton County originated in, regardless of species targeted, for 2013-2023.</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Walton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trips fishing the NW Panhandle region originated in, when targeted Red snapper, for 2013-2023.</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Walton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trips fishing the NW Panhandle region originated in, when targeted Red drum, for 2013-2023.</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Walton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trips fishing the NW Panhandle region originated in, when targeted King mackerel, for 2013-2023.</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Walton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trips fishing the NW Panhandle region originated in, when targeted Spotted seatrout, for 2013-2023.</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Walton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trips fishing the NW Panhandle region originated in, when targeted Spanish mackerel, for 2013-2023.</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937d849ab127303df5f6f0bf0d29940f82c7b26"/>
    <w:p>
      <w:pPr>
        <w:pStyle w:val="Heading3"/>
      </w:pPr>
      <w:r>
        <w:t xml:space="preserve">Species targeted: What do your anglers fish for?</w:t>
      </w:r>
    </w:p>
    <w:p>
      <w:pPr>
        <w:pStyle w:val="FirstParagraph"/>
      </w:pPr>
      <w:r>
        <w:rPr>
          <w:i/>
          <w:iCs/>
        </w:rPr>
        <w:t xml:space="preserve">Background on data used</w:t>
      </w:r>
      <w:r>
        <w:br/>
      </w:r>
      <w:r>
        <w:t xml:space="preserve">The MRIP APIAS includes questions about the species that interviewed anglers were targeting on their recently completed fishing trips. Specifically,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(2013-2023) together. To assess potential changes in the fish that anglers target, we also analyzed time series for some of the most commonly targeted species. Time series were constructed by assessing the proportions of trips intercepted in the NW Panhandle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trips targeting different fish species at various combinations of fishing locations and residences.</w:t>
      </w:r>
    </w:p>
    <w:p>
      <w:pPr>
        <w:pStyle w:val="Compact"/>
        <w:numPr>
          <w:ilvl w:val="0"/>
          <w:numId w:val="1009"/>
        </w:numPr>
      </w:pPr>
      <w:r>
        <w:t xml:space="preserve">Figures showing the time series of proportion of trips taken in the NW Panhandle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Walton County, but it woudln’t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Trips in all of Florida, regardless of origin.</w:t>
      </w:r>
    </w:p>
    <w:p>
      <w:pPr>
        <w:pStyle w:val="Compact"/>
        <w:numPr>
          <w:ilvl w:val="0"/>
          <w:numId w:val="1010"/>
        </w:numPr>
      </w:pPr>
      <w:r>
        <w:t xml:space="preserve">Trips in the NW Panhandle region, regardless of origin.</w:t>
      </w:r>
    </w:p>
    <w:p>
      <w:pPr>
        <w:pStyle w:val="Compact"/>
        <w:numPr>
          <w:ilvl w:val="0"/>
          <w:numId w:val="1010"/>
        </w:numPr>
      </w:pPr>
      <w:r>
        <w:t xml:space="preserve">Trips taken in Walton County, regardless of origin.</w:t>
      </w:r>
    </w:p>
    <w:p>
      <w:pPr>
        <w:pStyle w:val="Compact"/>
        <w:numPr>
          <w:ilvl w:val="0"/>
          <w:numId w:val="1010"/>
        </w:numPr>
      </w:pPr>
      <w:r>
        <w:t xml:space="preserve">Trips taken in Walton County by Walton County residents.</w:t>
      </w:r>
    </w:p>
    <w:p>
      <w:pPr>
        <w:pStyle w:val="Compact"/>
        <w:numPr>
          <w:ilvl w:val="0"/>
          <w:numId w:val="1010"/>
        </w:numPr>
      </w:pPr>
      <w:r>
        <w:t xml:space="preserve">Trips taken in Walton County by non-residents of Walton County.</w:t>
      </w:r>
    </w:p>
    <w:p>
      <w:pPr>
        <w:pStyle w:val="Compact"/>
        <w:numPr>
          <w:ilvl w:val="0"/>
          <w:numId w:val="1010"/>
        </w:numPr>
      </w:pPr>
      <w:r>
        <w:t xml:space="preserve">Trips taken in Walton County by out-of-state anglers.</w:t>
      </w:r>
    </w:p>
    <w:p>
      <w:pPr>
        <w:pStyle w:val="FirstParagraph"/>
      </w:pPr>
      <w:r>
        <w:t xml:space="preserve">These results are summarized in two separate tables that promote comparison of Walton County to surrounding areas. All results represent data pooled over the last 10 years (2013-2023).</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Walton County, which may help inform local government interest in state and regional fisheries management issues.</w:t>
      </w:r>
    </w:p>
    <w:p>
      <w:pPr>
        <w:pStyle w:val="Compact"/>
        <w:numPr>
          <w:ilvl w:val="0"/>
          <w:numId w:val="1011"/>
        </w:numPr>
      </w:pPr>
      <w:r>
        <w:t xml:space="preserve">Understanding what species visiting (non Walton-County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496"/>
        <w:gridCol w:w="880"/>
        <w:gridCol w:w="1672"/>
        <w:gridCol w:w="880"/>
        <w:gridCol w:w="2112"/>
        <w:gridCol w:w="880"/>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NW Panhandle trips</w:t>
            </w:r>
          </w:p>
        </w:tc>
        <w:tc>
          <w:tcPr/>
          <w:p>
            <w:pPr>
              <w:pStyle w:val="Compact"/>
              <w:jc w:val="right"/>
            </w:pPr>
            <w:r>
              <w:t xml:space="preserve">Per. (%)</w:t>
            </w:r>
          </w:p>
        </w:tc>
        <w:tc>
          <w:tcPr/>
          <w:p>
            <w:pPr>
              <w:pStyle w:val="Compact"/>
              <w:jc w:val="left"/>
            </w:pPr>
            <w:r>
              <w:t xml:space="preserve">Walton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46.0</w:t>
            </w:r>
          </w:p>
        </w:tc>
        <w:tc>
          <w:tcPr/>
          <w:p>
            <w:pPr>
              <w:pStyle w:val="Compact"/>
              <w:jc w:val="left"/>
            </w:pPr>
            <w:r>
              <w:t xml:space="preserve">No Target</w:t>
            </w:r>
          </w:p>
        </w:tc>
        <w:tc>
          <w:tcPr/>
          <w:p>
            <w:pPr>
              <w:pStyle w:val="Compact"/>
              <w:jc w:val="right"/>
            </w:pPr>
            <w:r>
              <w:t xml:space="preserve">49.9</w:t>
            </w:r>
          </w:p>
        </w:tc>
        <w:tc>
          <w:tcPr/>
          <w:p>
            <w:pPr>
              <w:pStyle w:val="Compact"/>
              <w:jc w:val="left"/>
            </w:pPr>
            <w:r>
              <w:t xml:space="preserve">No Target</w:t>
            </w:r>
          </w:p>
        </w:tc>
        <w:tc>
          <w:tcPr/>
          <w:p>
            <w:pPr>
              <w:pStyle w:val="Compact"/>
              <w:jc w:val="right"/>
            </w:pPr>
            <w:r>
              <w:t xml:space="preserve">35.2</w:t>
            </w:r>
          </w:p>
        </w:tc>
      </w:tr>
      <w:tr>
        <w:tc>
          <w:tcPr/>
          <w:p>
            <w:pPr>
              <w:pStyle w:val="Compact"/>
              <w:jc w:val="left"/>
            </w:pPr>
            <w:r>
              <w:t xml:space="preserve">Red drum</w:t>
            </w:r>
          </w:p>
        </w:tc>
        <w:tc>
          <w:tcPr/>
          <w:p>
            <w:pPr>
              <w:pStyle w:val="Compact"/>
              <w:jc w:val="right"/>
            </w:pPr>
            <w:r>
              <w:t xml:space="preserve">10.3</w:t>
            </w:r>
          </w:p>
        </w:tc>
        <w:tc>
          <w:tcPr/>
          <w:p>
            <w:pPr>
              <w:pStyle w:val="Compact"/>
              <w:jc w:val="left"/>
            </w:pPr>
            <w:r>
              <w:t xml:space="preserve">Red snapper</w:t>
            </w:r>
          </w:p>
        </w:tc>
        <w:tc>
          <w:tcPr/>
          <w:p>
            <w:pPr>
              <w:pStyle w:val="Compact"/>
              <w:jc w:val="right"/>
            </w:pPr>
            <w:r>
              <w:t xml:space="preserve">13.2</w:t>
            </w:r>
          </w:p>
        </w:tc>
        <w:tc>
          <w:tcPr/>
          <w:p>
            <w:pPr>
              <w:pStyle w:val="Compact"/>
              <w:jc w:val="left"/>
            </w:pPr>
            <w:r>
              <w:t xml:space="preserve">Red drum</w:t>
            </w:r>
          </w:p>
        </w:tc>
        <w:tc>
          <w:tcPr/>
          <w:p>
            <w:pPr>
              <w:pStyle w:val="Compact"/>
              <w:jc w:val="right"/>
            </w:pPr>
            <w:r>
              <w:t xml:space="preserve">32.8</w:t>
            </w:r>
          </w:p>
        </w:tc>
      </w:tr>
      <w:tr>
        <w:tc>
          <w:tcPr/>
          <w:p>
            <w:pPr>
              <w:pStyle w:val="Compact"/>
              <w:jc w:val="left"/>
            </w:pPr>
            <w:r>
              <w:t xml:space="preserve">Spotted seatrout</w:t>
            </w:r>
          </w:p>
        </w:tc>
        <w:tc>
          <w:tcPr/>
          <w:p>
            <w:pPr>
              <w:pStyle w:val="Compact"/>
              <w:jc w:val="right"/>
            </w:pPr>
            <w:r>
              <w:t xml:space="preserve">6.4</w:t>
            </w:r>
          </w:p>
        </w:tc>
        <w:tc>
          <w:tcPr/>
          <w:p>
            <w:pPr>
              <w:pStyle w:val="Compact"/>
              <w:jc w:val="left"/>
            </w:pPr>
            <w:r>
              <w:t xml:space="preserve">Red drum</w:t>
            </w:r>
          </w:p>
        </w:tc>
        <w:tc>
          <w:tcPr/>
          <w:p>
            <w:pPr>
              <w:pStyle w:val="Compact"/>
              <w:jc w:val="right"/>
            </w:pPr>
            <w:r>
              <w:t xml:space="preserve">7.7</w:t>
            </w:r>
          </w:p>
        </w:tc>
        <w:tc>
          <w:tcPr/>
          <w:p>
            <w:pPr>
              <w:pStyle w:val="Compact"/>
              <w:jc w:val="left"/>
            </w:pPr>
            <w:r>
              <w:t xml:space="preserve">Spotted seatrout</w:t>
            </w:r>
          </w:p>
        </w:tc>
        <w:tc>
          <w:tcPr/>
          <w:p>
            <w:pPr>
              <w:pStyle w:val="Compact"/>
              <w:jc w:val="right"/>
            </w:pPr>
            <w:r>
              <w:t xml:space="preserve">13.2</w:t>
            </w:r>
          </w:p>
        </w:tc>
      </w:tr>
      <w:tr>
        <w:tc>
          <w:tcPr/>
          <w:p>
            <w:pPr>
              <w:pStyle w:val="Compact"/>
              <w:jc w:val="left"/>
            </w:pPr>
            <w:r>
              <w:t xml:space="preserve">Common snook</w:t>
            </w:r>
          </w:p>
        </w:tc>
        <w:tc>
          <w:tcPr/>
          <w:p>
            <w:pPr>
              <w:pStyle w:val="Compact"/>
              <w:jc w:val="right"/>
            </w:pPr>
            <w:r>
              <w:t xml:space="preserve">4.7</w:t>
            </w:r>
          </w:p>
        </w:tc>
        <w:tc>
          <w:tcPr/>
          <w:p>
            <w:pPr>
              <w:pStyle w:val="Compact"/>
              <w:jc w:val="left"/>
            </w:pPr>
            <w:r>
              <w:t xml:space="preserve">King mackerel</w:t>
            </w:r>
          </w:p>
        </w:tc>
        <w:tc>
          <w:tcPr/>
          <w:p>
            <w:pPr>
              <w:pStyle w:val="Compact"/>
              <w:jc w:val="right"/>
            </w:pPr>
            <w:r>
              <w:t xml:space="preserve">4.0</w:t>
            </w:r>
          </w:p>
        </w:tc>
        <w:tc>
          <w:tcPr/>
          <w:p>
            <w:pPr>
              <w:pStyle w:val="Compact"/>
              <w:jc w:val="left"/>
            </w:pPr>
            <w:r>
              <w:t xml:space="preserve">Striped mullet</w:t>
            </w:r>
          </w:p>
        </w:tc>
        <w:tc>
          <w:tcPr/>
          <w:p>
            <w:pPr>
              <w:pStyle w:val="Compact"/>
              <w:jc w:val="right"/>
            </w:pPr>
            <w:r>
              <w:t xml:space="preserve">4.8</w:t>
            </w:r>
          </w:p>
        </w:tc>
      </w:tr>
      <w:tr>
        <w:tc>
          <w:tcPr/>
          <w:p>
            <w:pPr>
              <w:pStyle w:val="Compact"/>
              <w:jc w:val="left"/>
            </w:pPr>
            <w:r>
              <w:t xml:space="preserve">Dolphin</w:t>
            </w:r>
          </w:p>
        </w:tc>
        <w:tc>
          <w:tcPr/>
          <w:p>
            <w:pPr>
              <w:pStyle w:val="Compact"/>
              <w:jc w:val="right"/>
            </w:pPr>
            <w:r>
              <w:t xml:space="preserve">3.7</w:t>
            </w:r>
          </w:p>
        </w:tc>
        <w:tc>
          <w:tcPr/>
          <w:p>
            <w:pPr>
              <w:pStyle w:val="Compact"/>
              <w:jc w:val="left"/>
            </w:pPr>
            <w:r>
              <w:t xml:space="preserve">Spanish mackerel</w:t>
            </w:r>
          </w:p>
        </w:tc>
        <w:tc>
          <w:tcPr/>
          <w:p>
            <w:pPr>
              <w:pStyle w:val="Compact"/>
              <w:jc w:val="right"/>
            </w:pPr>
            <w:r>
              <w:t xml:space="preserve">3.0</w:t>
            </w:r>
          </w:p>
        </w:tc>
        <w:tc>
          <w:tcPr/>
          <w:p>
            <w:pPr>
              <w:pStyle w:val="Compact"/>
              <w:jc w:val="left"/>
            </w:pPr>
            <w:r>
              <w:t xml:space="preserve">Red snapper</w:t>
            </w:r>
          </w:p>
        </w:tc>
        <w:tc>
          <w:tcPr/>
          <w:p>
            <w:pPr>
              <w:pStyle w:val="Compact"/>
              <w:jc w:val="right"/>
            </w:pPr>
            <w:r>
              <w:t xml:space="preserve">3.2</w:t>
            </w:r>
          </w:p>
        </w:tc>
      </w:tr>
      <w:tr>
        <w:tc>
          <w:tcPr/>
          <w:p>
            <w:pPr>
              <w:pStyle w:val="Compact"/>
              <w:jc w:val="left"/>
            </w:pPr>
            <w:r>
              <w:t xml:space="preserve">King mackerel</w:t>
            </w:r>
          </w:p>
        </w:tc>
        <w:tc>
          <w:tcPr/>
          <w:p>
            <w:pPr>
              <w:pStyle w:val="Compact"/>
              <w:jc w:val="right"/>
            </w:pPr>
            <w:r>
              <w:t xml:space="preserve">2.6</w:t>
            </w:r>
          </w:p>
        </w:tc>
        <w:tc>
          <w:tcPr/>
          <w:p>
            <w:pPr>
              <w:pStyle w:val="Compact"/>
              <w:jc w:val="left"/>
            </w:pPr>
            <w:r>
              <w:t xml:space="preserve">Spotted seatrout</w:t>
            </w:r>
          </w:p>
        </w:tc>
        <w:tc>
          <w:tcPr/>
          <w:p>
            <w:pPr>
              <w:pStyle w:val="Compact"/>
              <w:jc w:val="right"/>
            </w:pPr>
            <w:r>
              <w:t xml:space="preserve">3.0</w:t>
            </w:r>
          </w:p>
        </w:tc>
        <w:tc>
          <w:tcPr/>
          <w:p>
            <w:pPr>
              <w:pStyle w:val="Compact"/>
              <w:jc w:val="left"/>
            </w:pPr>
            <w:r>
              <w:t xml:space="preserve">Florida pompano</w:t>
            </w:r>
          </w:p>
        </w:tc>
        <w:tc>
          <w:tcPr/>
          <w:p>
            <w:pPr>
              <w:pStyle w:val="Compact"/>
              <w:jc w:val="right"/>
            </w:pPr>
            <w:r>
              <w:t xml:space="preserve">1.6</w:t>
            </w:r>
          </w:p>
        </w:tc>
      </w:tr>
      <w:tr>
        <w:tc>
          <w:tcPr/>
          <w:p>
            <w:pPr>
              <w:pStyle w:val="Compact"/>
              <w:jc w:val="left"/>
            </w:pPr>
            <w:r>
              <w:t xml:space="preserve">Red snapper</w:t>
            </w:r>
          </w:p>
        </w:tc>
        <w:tc>
          <w:tcPr/>
          <w:p>
            <w:pPr>
              <w:pStyle w:val="Compact"/>
              <w:jc w:val="right"/>
            </w:pPr>
            <w:r>
              <w:t xml:space="preserve">2.6</w:t>
            </w:r>
          </w:p>
        </w:tc>
        <w:tc>
          <w:tcPr/>
          <w:p>
            <w:pPr>
              <w:pStyle w:val="Compact"/>
              <w:jc w:val="left"/>
            </w:pPr>
            <w:r>
              <w:t xml:space="preserve">Vermilion snapper</w:t>
            </w:r>
          </w:p>
        </w:tc>
        <w:tc>
          <w:tcPr/>
          <w:p>
            <w:pPr>
              <w:pStyle w:val="Compact"/>
              <w:jc w:val="right"/>
            </w:pPr>
            <w:r>
              <w:t xml:space="preserve">2.2</w:t>
            </w:r>
          </w:p>
        </w:tc>
        <w:tc>
          <w:tcPr/>
          <w:p>
            <w:pPr>
              <w:pStyle w:val="Compact"/>
              <w:jc w:val="left"/>
            </w:pPr>
            <w:r>
              <w:t xml:space="preserve">Lefteye flounder family</w:t>
            </w:r>
          </w:p>
        </w:tc>
        <w:tc>
          <w:tcPr/>
          <w:p>
            <w:pPr>
              <w:pStyle w:val="Compact"/>
              <w:jc w:val="right"/>
            </w:pPr>
            <w:r>
              <w:t xml:space="preserve">1.2</w:t>
            </w:r>
          </w:p>
        </w:tc>
      </w:tr>
      <w:tr>
        <w:tc>
          <w:tcPr/>
          <w:p>
            <w:pPr>
              <w:pStyle w:val="Compact"/>
              <w:jc w:val="left"/>
            </w:pPr>
            <w:r>
              <w:t xml:space="preserve">Gray snapper</w:t>
            </w:r>
          </w:p>
        </w:tc>
        <w:tc>
          <w:tcPr/>
          <w:p>
            <w:pPr>
              <w:pStyle w:val="Compact"/>
              <w:jc w:val="right"/>
            </w:pPr>
            <w:r>
              <w:t xml:space="preserve">2.5</w:t>
            </w:r>
          </w:p>
        </w:tc>
        <w:tc>
          <w:tcPr/>
          <w:p>
            <w:pPr>
              <w:pStyle w:val="Compact"/>
              <w:jc w:val="left"/>
            </w:pPr>
            <w:r>
              <w:t xml:space="preserve">Florida pompano</w:t>
            </w:r>
          </w:p>
        </w:tc>
        <w:tc>
          <w:tcPr/>
          <w:p>
            <w:pPr>
              <w:pStyle w:val="Compact"/>
              <w:jc w:val="right"/>
            </w:pPr>
            <w:r>
              <w:t xml:space="preserve">2.1</w:t>
            </w:r>
          </w:p>
        </w:tc>
        <w:tc>
          <w:tcPr/>
          <w:p>
            <w:pPr>
              <w:pStyle w:val="Compact"/>
              <w:jc w:val="left"/>
            </w:pPr>
            <w:r>
              <w:t xml:space="preserve">Mullet genus</w:t>
            </w:r>
          </w:p>
        </w:tc>
        <w:tc>
          <w:tcPr/>
          <w:p>
            <w:pPr>
              <w:pStyle w:val="Compact"/>
              <w:jc w:val="right"/>
            </w:pPr>
            <w:r>
              <w:t xml:space="preserve">0.8</w:t>
            </w:r>
          </w:p>
        </w:tc>
      </w:tr>
      <w:tr>
        <w:tc>
          <w:tcPr/>
          <w:p>
            <w:pPr>
              <w:pStyle w:val="Compact"/>
              <w:jc w:val="left"/>
            </w:pPr>
            <w:r>
              <w:t xml:space="preserve">Spanish mackerel</w:t>
            </w:r>
          </w:p>
        </w:tc>
        <w:tc>
          <w:tcPr/>
          <w:p>
            <w:pPr>
              <w:pStyle w:val="Compact"/>
              <w:jc w:val="right"/>
            </w:pPr>
            <w:r>
              <w:t xml:space="preserve">2.3</w:t>
            </w:r>
          </w:p>
        </w:tc>
        <w:tc>
          <w:tcPr/>
          <w:p>
            <w:pPr>
              <w:pStyle w:val="Compact"/>
              <w:jc w:val="left"/>
            </w:pPr>
            <w:r>
              <w:t xml:space="preserve">Sheepshead</w:t>
            </w:r>
          </w:p>
        </w:tc>
        <w:tc>
          <w:tcPr/>
          <w:p>
            <w:pPr>
              <w:pStyle w:val="Compact"/>
              <w:jc w:val="right"/>
            </w:pPr>
            <w:r>
              <w:t xml:space="preserve">2.0</w:t>
            </w:r>
          </w:p>
        </w:tc>
        <w:tc>
          <w:tcPr/>
          <w:p>
            <w:pPr>
              <w:pStyle w:val="Compact"/>
              <w:jc w:val="left"/>
            </w:pPr>
            <w:r>
              <w:t xml:space="preserve">Gafftopsail catfish</w:t>
            </w:r>
          </w:p>
        </w:tc>
        <w:tc>
          <w:tcPr/>
          <w:p>
            <w:pPr>
              <w:pStyle w:val="Compact"/>
              <w:jc w:val="right"/>
            </w:pPr>
            <w:r>
              <w:t xml:space="preserve">0.7</w:t>
            </w:r>
          </w:p>
        </w:tc>
      </w:tr>
      <w:tr>
        <w:tc>
          <w:tcPr/>
          <w:p>
            <w:pPr>
              <w:pStyle w:val="Compact"/>
              <w:jc w:val="left"/>
            </w:pPr>
            <w:r>
              <w:t xml:space="preserve">Sheepshead</w:t>
            </w:r>
          </w:p>
        </w:tc>
        <w:tc>
          <w:tcPr/>
          <w:p>
            <w:pPr>
              <w:pStyle w:val="Compact"/>
              <w:jc w:val="right"/>
            </w:pPr>
            <w:r>
              <w:t xml:space="preserve">2.0</w:t>
            </w:r>
          </w:p>
        </w:tc>
        <w:tc>
          <w:tcPr/>
          <w:p>
            <w:pPr>
              <w:pStyle w:val="Compact"/>
              <w:jc w:val="left"/>
            </w:pPr>
            <w:r>
              <w:t xml:space="preserve">Greater amberjack</w:t>
            </w:r>
          </w:p>
        </w:tc>
        <w:tc>
          <w:tcPr/>
          <w:p>
            <w:pPr>
              <w:pStyle w:val="Compact"/>
              <w:jc w:val="right"/>
            </w:pPr>
            <w:r>
              <w:t xml:space="preserve">1.8</w:t>
            </w:r>
          </w:p>
        </w:tc>
        <w:tc>
          <w:tcPr/>
          <w:p>
            <w:pPr>
              <w:pStyle w:val="Compact"/>
              <w:jc w:val="left"/>
            </w:pPr>
            <w:r>
              <w:t xml:space="preserve">Hardhead catfish</w:t>
            </w:r>
          </w:p>
        </w:tc>
        <w:tc>
          <w:tcPr/>
          <w:p>
            <w:pPr>
              <w:pStyle w:val="Compact"/>
              <w:jc w:val="right"/>
            </w:pPr>
            <w:r>
              <w:t xml:space="preserve">0.7</w:t>
            </w:r>
          </w:p>
        </w:tc>
      </w:tr>
    </w:tbl>
    <w:p>
      <w:pPr>
        <w:pStyle w:val="BodyText"/>
      </w:pPr>
      <w:r>
        <w:rPr>
          <w:b/>
          <w:bCs/>
        </w:rPr>
        <w:t xml:space="preserve">Table 3. Comparison of species targeted in Walton county to other areas of Florida, for 2013-2023.</w:t>
      </w:r>
    </w:p>
    <w:p>
      <w:pPr>
        <w:pStyle w:val="Compact"/>
        <w:numPr>
          <w:ilvl w:val="0"/>
          <w:numId w:val="1012"/>
        </w:numPr>
      </w:pPr>
      <w:r>
        <w:t xml:space="preserve">Columns 1 &amp; 2 show species targeted for trips made throughout Florida.</w:t>
      </w:r>
    </w:p>
    <w:p>
      <w:pPr>
        <w:pStyle w:val="Compact"/>
        <w:numPr>
          <w:ilvl w:val="0"/>
          <w:numId w:val="1012"/>
        </w:numPr>
      </w:pPr>
      <w:r>
        <w:t xml:space="preserve">Columns 3 &amp; 4 show species targeted for trips made in the NW Panhandle region.</w:t>
      </w:r>
    </w:p>
    <w:p>
      <w:pPr>
        <w:pStyle w:val="Compact"/>
        <w:numPr>
          <w:ilvl w:val="0"/>
          <w:numId w:val="1012"/>
        </w:numPr>
      </w:pPr>
      <w:r>
        <w:t xml:space="preserve">Columns 5 &amp; 6 show species targeted for trips made in Walton County.</w:t>
      </w:r>
    </w:p>
    <w:p>
      <w:r>
        <w:br w:type="page"/>
      </w:r>
    </w:p>
    <w:bookmarkEnd w:id="59"/>
    <w:bookmarkStart w:id="60" w:name="table-4"/>
    <w:p>
      <w:pPr>
        <w:pStyle w:val="Heading4"/>
      </w:pPr>
      <w:r>
        <w:t xml:space="preserve">Table 4</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959"/>
        <w:gridCol w:w="816"/>
        <w:gridCol w:w="1959"/>
        <w:gridCol w:w="816"/>
        <w:gridCol w:w="1551"/>
        <w:gridCol w:w="816"/>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34.6</w:t>
            </w:r>
          </w:p>
        </w:tc>
        <w:tc>
          <w:tcPr/>
          <w:p>
            <w:pPr>
              <w:pStyle w:val="Compact"/>
              <w:jc w:val="left"/>
            </w:pPr>
            <w:r>
              <w:t xml:space="preserve">No Target</w:t>
            </w:r>
          </w:p>
        </w:tc>
        <w:tc>
          <w:tcPr/>
          <w:p>
            <w:pPr>
              <w:pStyle w:val="Compact"/>
              <w:jc w:val="right"/>
            </w:pPr>
            <w:r>
              <w:t xml:space="preserve">35.8</w:t>
            </w:r>
          </w:p>
        </w:tc>
        <w:tc>
          <w:tcPr/>
          <w:p>
            <w:pPr>
              <w:pStyle w:val="Compact"/>
              <w:jc w:val="left"/>
            </w:pPr>
            <w:r>
              <w:t xml:space="preserve">No Target</w:t>
            </w:r>
          </w:p>
        </w:tc>
        <w:tc>
          <w:tcPr/>
          <w:p>
            <w:pPr>
              <w:pStyle w:val="Compact"/>
              <w:jc w:val="right"/>
            </w:pPr>
            <w:r>
              <w:t xml:space="preserve">36.2</w:t>
            </w:r>
          </w:p>
        </w:tc>
      </w:tr>
      <w:tr>
        <w:tc>
          <w:tcPr/>
          <w:p>
            <w:pPr>
              <w:pStyle w:val="Compact"/>
              <w:jc w:val="left"/>
            </w:pPr>
            <w:r>
              <w:t xml:space="preserve">Red drum</w:t>
            </w:r>
          </w:p>
        </w:tc>
        <w:tc>
          <w:tcPr/>
          <w:p>
            <w:pPr>
              <w:pStyle w:val="Compact"/>
              <w:jc w:val="right"/>
            </w:pPr>
            <w:r>
              <w:t xml:space="preserve">30.9</w:t>
            </w:r>
          </w:p>
        </w:tc>
        <w:tc>
          <w:tcPr/>
          <w:p>
            <w:pPr>
              <w:pStyle w:val="Compact"/>
              <w:jc w:val="left"/>
            </w:pPr>
            <w:r>
              <w:t xml:space="preserve">Red drum</w:t>
            </w:r>
          </w:p>
        </w:tc>
        <w:tc>
          <w:tcPr/>
          <w:p>
            <w:pPr>
              <w:pStyle w:val="Compact"/>
              <w:jc w:val="right"/>
            </w:pPr>
            <w:r>
              <w:t xml:space="preserve">34.7</w:t>
            </w:r>
          </w:p>
        </w:tc>
        <w:tc>
          <w:tcPr/>
          <w:p>
            <w:pPr>
              <w:pStyle w:val="Compact"/>
              <w:jc w:val="left"/>
            </w:pPr>
            <w:r>
              <w:t xml:space="preserve">Red drum</w:t>
            </w:r>
          </w:p>
        </w:tc>
        <w:tc>
          <w:tcPr/>
          <w:p>
            <w:pPr>
              <w:pStyle w:val="Compact"/>
              <w:jc w:val="right"/>
            </w:pPr>
            <w:r>
              <w:t xml:space="preserve">35.9</w:t>
            </w:r>
          </w:p>
        </w:tc>
      </w:tr>
      <w:tr>
        <w:tc>
          <w:tcPr/>
          <w:p>
            <w:pPr>
              <w:pStyle w:val="Compact"/>
              <w:jc w:val="left"/>
            </w:pPr>
            <w:r>
              <w:t xml:space="preserve">Spotted seatrout</w:t>
            </w:r>
          </w:p>
        </w:tc>
        <w:tc>
          <w:tcPr/>
          <w:p>
            <w:pPr>
              <w:pStyle w:val="Compact"/>
              <w:jc w:val="right"/>
            </w:pPr>
            <w:r>
              <w:t xml:space="preserve">13.8</w:t>
            </w:r>
          </w:p>
        </w:tc>
        <w:tc>
          <w:tcPr/>
          <w:p>
            <w:pPr>
              <w:pStyle w:val="Compact"/>
              <w:jc w:val="left"/>
            </w:pPr>
            <w:r>
              <w:t xml:space="preserve">Spotted seatrout</w:t>
            </w:r>
          </w:p>
        </w:tc>
        <w:tc>
          <w:tcPr/>
          <w:p>
            <w:pPr>
              <w:pStyle w:val="Compact"/>
              <w:jc w:val="right"/>
            </w:pPr>
            <w:r>
              <w:t xml:space="preserve">12.6</w:t>
            </w:r>
          </w:p>
        </w:tc>
        <w:tc>
          <w:tcPr/>
          <w:p>
            <w:pPr>
              <w:pStyle w:val="Compact"/>
              <w:jc w:val="left"/>
            </w:pPr>
            <w:r>
              <w:t xml:space="preserve">Spotted seatrout</w:t>
            </w:r>
          </w:p>
        </w:tc>
        <w:tc>
          <w:tcPr/>
          <w:p>
            <w:pPr>
              <w:pStyle w:val="Compact"/>
              <w:jc w:val="right"/>
            </w:pPr>
            <w:r>
              <w:t xml:space="preserve">12.7</w:t>
            </w:r>
          </w:p>
        </w:tc>
      </w:tr>
      <w:tr>
        <w:tc>
          <w:tcPr/>
          <w:p>
            <w:pPr>
              <w:pStyle w:val="Compact"/>
              <w:jc w:val="left"/>
            </w:pPr>
            <w:r>
              <w:t xml:space="preserve">Striped mullet</w:t>
            </w:r>
          </w:p>
        </w:tc>
        <w:tc>
          <w:tcPr/>
          <w:p>
            <w:pPr>
              <w:pStyle w:val="Compact"/>
              <w:jc w:val="right"/>
            </w:pPr>
            <w:r>
              <w:t xml:space="preserve">6.4</w:t>
            </w:r>
          </w:p>
        </w:tc>
        <w:tc>
          <w:tcPr/>
          <w:p>
            <w:pPr>
              <w:pStyle w:val="Compact"/>
              <w:jc w:val="left"/>
            </w:pPr>
            <w:r>
              <w:t xml:space="preserve">Red snapper</w:t>
            </w:r>
          </w:p>
        </w:tc>
        <w:tc>
          <w:tcPr/>
          <w:p>
            <w:pPr>
              <w:pStyle w:val="Compact"/>
              <w:jc w:val="right"/>
            </w:pPr>
            <w:r>
              <w:t xml:space="preserve">3.2</w:t>
            </w:r>
          </w:p>
        </w:tc>
        <w:tc>
          <w:tcPr/>
          <w:p>
            <w:pPr>
              <w:pStyle w:val="Compact"/>
              <w:jc w:val="left"/>
            </w:pPr>
            <w:r>
              <w:t xml:space="preserve">Red snapper</w:t>
            </w:r>
          </w:p>
        </w:tc>
        <w:tc>
          <w:tcPr/>
          <w:p>
            <w:pPr>
              <w:pStyle w:val="Compact"/>
              <w:jc w:val="right"/>
            </w:pPr>
            <w:r>
              <w:t xml:space="preserve">4.1</w:t>
            </w:r>
          </w:p>
        </w:tc>
      </w:tr>
      <w:tr>
        <w:tc>
          <w:tcPr/>
          <w:p>
            <w:pPr>
              <w:pStyle w:val="Compact"/>
              <w:jc w:val="left"/>
            </w:pPr>
            <w:r>
              <w:t xml:space="preserve">Red snapper</w:t>
            </w:r>
          </w:p>
        </w:tc>
        <w:tc>
          <w:tcPr/>
          <w:p>
            <w:pPr>
              <w:pStyle w:val="Compact"/>
              <w:jc w:val="right"/>
            </w:pPr>
            <w:r>
              <w:t xml:space="preserve">3.1</w:t>
            </w:r>
          </w:p>
        </w:tc>
        <w:tc>
          <w:tcPr/>
          <w:p>
            <w:pPr>
              <w:pStyle w:val="Compact"/>
              <w:jc w:val="left"/>
            </w:pPr>
            <w:r>
              <w:t xml:space="preserve">Striped mullet</w:t>
            </w:r>
          </w:p>
        </w:tc>
        <w:tc>
          <w:tcPr/>
          <w:p>
            <w:pPr>
              <w:pStyle w:val="Compact"/>
              <w:jc w:val="right"/>
            </w:pPr>
            <w:r>
              <w:t xml:space="preserve">3.0</w:t>
            </w:r>
          </w:p>
        </w:tc>
        <w:tc>
          <w:tcPr/>
          <w:p>
            <w:pPr>
              <w:pStyle w:val="Compact"/>
              <w:jc w:val="left"/>
            </w:pPr>
            <w:r>
              <w:t xml:space="preserve">Florida pompano</w:t>
            </w:r>
          </w:p>
        </w:tc>
        <w:tc>
          <w:tcPr/>
          <w:p>
            <w:pPr>
              <w:pStyle w:val="Compact"/>
              <w:jc w:val="right"/>
            </w:pPr>
            <w:r>
              <w:t xml:space="preserve">1.9</w:t>
            </w:r>
          </w:p>
        </w:tc>
      </w:tr>
      <w:tr>
        <w:tc>
          <w:tcPr/>
          <w:p>
            <w:pPr>
              <w:pStyle w:val="Compact"/>
              <w:jc w:val="left"/>
            </w:pPr>
            <w:r>
              <w:t xml:space="preserve">Lefteye flounder family</w:t>
            </w:r>
          </w:p>
        </w:tc>
        <w:tc>
          <w:tcPr/>
          <w:p>
            <w:pPr>
              <w:pStyle w:val="Compact"/>
              <w:jc w:val="right"/>
            </w:pPr>
            <w:r>
              <w:t xml:space="preserve">1.7</w:t>
            </w:r>
          </w:p>
        </w:tc>
        <w:tc>
          <w:tcPr/>
          <w:p>
            <w:pPr>
              <w:pStyle w:val="Compact"/>
              <w:jc w:val="left"/>
            </w:pPr>
            <w:r>
              <w:t xml:space="preserve">Florida pompano</w:t>
            </w:r>
          </w:p>
        </w:tc>
        <w:tc>
          <w:tcPr/>
          <w:p>
            <w:pPr>
              <w:pStyle w:val="Compact"/>
              <w:jc w:val="right"/>
            </w:pPr>
            <w:r>
              <w:t xml:space="preserve">1.9</w:t>
            </w:r>
          </w:p>
        </w:tc>
        <w:tc>
          <w:tcPr/>
          <w:p>
            <w:pPr>
              <w:pStyle w:val="Compact"/>
              <w:jc w:val="left"/>
            </w:pPr>
            <w:r>
              <w:t xml:space="preserve">King mackerel</w:t>
            </w:r>
          </w:p>
        </w:tc>
        <w:tc>
          <w:tcPr/>
          <w:p>
            <w:pPr>
              <w:pStyle w:val="Compact"/>
              <w:jc w:val="right"/>
            </w:pPr>
            <w:r>
              <w:t xml:space="preserve">1.7</w:t>
            </w:r>
          </w:p>
        </w:tc>
      </w:tr>
      <w:tr>
        <w:tc>
          <w:tcPr/>
          <w:p>
            <w:pPr>
              <w:pStyle w:val="Compact"/>
              <w:jc w:val="left"/>
            </w:pPr>
            <w:r>
              <w:t xml:space="preserve">Mullet genus</w:t>
            </w:r>
          </w:p>
        </w:tc>
        <w:tc>
          <w:tcPr/>
          <w:p>
            <w:pPr>
              <w:pStyle w:val="Compact"/>
              <w:jc w:val="right"/>
            </w:pPr>
            <w:r>
              <w:t xml:space="preserve">1.7</w:t>
            </w:r>
          </w:p>
        </w:tc>
        <w:tc>
          <w:tcPr/>
          <w:p>
            <w:pPr>
              <w:pStyle w:val="Compact"/>
              <w:jc w:val="left"/>
            </w:pPr>
            <w:r>
              <w:t xml:space="preserve">King mackerel</w:t>
            </w:r>
          </w:p>
        </w:tc>
        <w:tc>
          <w:tcPr/>
          <w:p>
            <w:pPr>
              <w:pStyle w:val="Compact"/>
              <w:jc w:val="right"/>
            </w:pPr>
            <w:r>
              <w:t xml:space="preserve">1.1</w:t>
            </w:r>
          </w:p>
        </w:tc>
        <w:tc>
          <w:tcPr/>
          <w:p>
            <w:pPr>
              <w:pStyle w:val="Compact"/>
              <w:jc w:val="left"/>
            </w:pPr>
            <w:r>
              <w:t xml:space="preserve">Southern stingray</w:t>
            </w:r>
          </w:p>
        </w:tc>
        <w:tc>
          <w:tcPr/>
          <w:p>
            <w:pPr>
              <w:pStyle w:val="Compact"/>
              <w:jc w:val="right"/>
            </w:pPr>
            <w:r>
              <w:t xml:space="preserve">1.1</w:t>
            </w:r>
          </w:p>
        </w:tc>
      </w:tr>
      <w:tr>
        <w:tc>
          <w:tcPr/>
          <w:p>
            <w:pPr>
              <w:pStyle w:val="Compact"/>
              <w:jc w:val="left"/>
            </w:pPr>
            <w:r>
              <w:t xml:space="preserve">Florida pompano</w:t>
            </w:r>
          </w:p>
        </w:tc>
        <w:tc>
          <w:tcPr/>
          <w:p>
            <w:pPr>
              <w:pStyle w:val="Compact"/>
              <w:jc w:val="right"/>
            </w:pPr>
            <w:r>
              <w:t xml:space="preserve">1.3</w:t>
            </w:r>
          </w:p>
        </w:tc>
        <w:tc>
          <w:tcPr/>
          <w:p>
            <w:pPr>
              <w:pStyle w:val="Compact"/>
              <w:jc w:val="left"/>
            </w:pPr>
            <w:r>
              <w:t xml:space="preserve">Hardhead catfish</w:t>
            </w:r>
          </w:p>
        </w:tc>
        <w:tc>
          <w:tcPr/>
          <w:p>
            <w:pPr>
              <w:pStyle w:val="Compact"/>
              <w:jc w:val="right"/>
            </w:pPr>
            <w:r>
              <w:t xml:space="preserve">0.8</w:t>
            </w:r>
          </w:p>
        </w:tc>
        <w:tc>
          <w:tcPr/>
          <w:p>
            <w:pPr>
              <w:pStyle w:val="Compact"/>
              <w:jc w:val="left"/>
            </w:pPr>
            <w:r>
              <w:t xml:space="preserve">Striped mullet</w:t>
            </w:r>
          </w:p>
        </w:tc>
        <w:tc>
          <w:tcPr/>
          <w:p>
            <w:pPr>
              <w:pStyle w:val="Compact"/>
              <w:jc w:val="right"/>
            </w:pPr>
            <w:r>
              <w:t xml:space="preserve">1.1</w:t>
            </w:r>
          </w:p>
        </w:tc>
      </w:tr>
      <w:tr>
        <w:tc>
          <w:tcPr/>
          <w:p>
            <w:pPr>
              <w:pStyle w:val="Compact"/>
              <w:jc w:val="left"/>
            </w:pPr>
            <w:r>
              <w:t xml:space="preserve">Gafftopsail catfish</w:t>
            </w:r>
          </w:p>
        </w:tc>
        <w:tc>
          <w:tcPr/>
          <w:p>
            <w:pPr>
              <w:pStyle w:val="Compact"/>
              <w:jc w:val="right"/>
            </w:pPr>
            <w:r>
              <w:t xml:space="preserve">1.1</w:t>
            </w:r>
          </w:p>
        </w:tc>
        <w:tc>
          <w:tcPr/>
          <w:p>
            <w:pPr>
              <w:pStyle w:val="Compact"/>
              <w:jc w:val="left"/>
            </w:pPr>
            <w:r>
              <w:t xml:space="preserve">Largemouth bass</w:t>
            </w:r>
          </w:p>
        </w:tc>
        <w:tc>
          <w:tcPr/>
          <w:p>
            <w:pPr>
              <w:pStyle w:val="Compact"/>
              <w:jc w:val="right"/>
            </w:pPr>
            <w:r>
              <w:t xml:space="preserve">0.8</w:t>
            </w:r>
          </w:p>
        </w:tc>
        <w:tc>
          <w:tcPr/>
          <w:p>
            <w:pPr>
              <w:pStyle w:val="Compact"/>
              <w:jc w:val="left"/>
            </w:pPr>
            <w:r>
              <w:t xml:space="preserve">Hardhead catfish</w:t>
            </w:r>
          </w:p>
        </w:tc>
        <w:tc>
          <w:tcPr/>
          <w:p>
            <w:pPr>
              <w:pStyle w:val="Compact"/>
              <w:jc w:val="right"/>
            </w:pPr>
            <w:r>
              <w:t xml:space="preserve">0.8</w:t>
            </w:r>
          </w:p>
        </w:tc>
      </w:tr>
      <w:tr>
        <w:tc>
          <w:tcPr/>
          <w:p>
            <w:pPr>
              <w:pStyle w:val="Compact"/>
              <w:jc w:val="left"/>
            </w:pPr>
            <w:r>
              <w:t xml:space="preserve">Lefteye flounder genus</w:t>
            </w:r>
          </w:p>
        </w:tc>
        <w:tc>
          <w:tcPr/>
          <w:p>
            <w:pPr>
              <w:pStyle w:val="Compact"/>
              <w:jc w:val="right"/>
            </w:pPr>
            <w:r>
              <w:t xml:space="preserve">0.9</w:t>
            </w:r>
          </w:p>
        </w:tc>
        <w:tc>
          <w:tcPr/>
          <w:p>
            <w:pPr>
              <w:pStyle w:val="Compact"/>
              <w:jc w:val="left"/>
            </w:pPr>
            <w:r>
              <w:t xml:space="preserve">Lefteye flounder family</w:t>
            </w:r>
          </w:p>
        </w:tc>
        <w:tc>
          <w:tcPr/>
          <w:p>
            <w:pPr>
              <w:pStyle w:val="Compact"/>
              <w:jc w:val="right"/>
            </w:pPr>
            <w:r>
              <w:t xml:space="preserve">0.8</w:t>
            </w:r>
          </w:p>
        </w:tc>
        <w:tc>
          <w:tcPr/>
          <w:p>
            <w:pPr>
              <w:pStyle w:val="Compact"/>
              <w:jc w:val="left"/>
            </w:pPr>
            <w:r>
              <w:t xml:space="preserve">Pinfish</w:t>
            </w:r>
          </w:p>
        </w:tc>
        <w:tc>
          <w:tcPr/>
          <w:p>
            <w:pPr>
              <w:pStyle w:val="Compact"/>
              <w:jc w:val="right"/>
            </w:pPr>
            <w:r>
              <w:t xml:space="preserve">0.8</w:t>
            </w:r>
          </w:p>
        </w:tc>
      </w:tr>
    </w:tbl>
    <w:p>
      <w:pPr>
        <w:pStyle w:val="BodyText"/>
      </w:pPr>
      <w:r>
        <w:rPr>
          <w:b/>
          <w:bCs/>
        </w:rPr>
        <w:t xml:space="preserve">Table 4. Proportions of species targeted by fishing trips made in Walton county by anglers from various origins, for 2013-2023.</w:t>
      </w:r>
    </w:p>
    <w:p>
      <w:pPr>
        <w:pStyle w:val="Compact"/>
        <w:numPr>
          <w:ilvl w:val="0"/>
          <w:numId w:val="1013"/>
        </w:numPr>
      </w:pPr>
      <w:r>
        <w:t xml:space="preserve">Columns 1 &amp; 2 show the species targeted in Walton County by Walton County residents.</w:t>
      </w:r>
    </w:p>
    <w:p>
      <w:pPr>
        <w:pStyle w:val="Compact"/>
        <w:numPr>
          <w:ilvl w:val="0"/>
          <w:numId w:val="1013"/>
        </w:numPr>
      </w:pPr>
      <w:r>
        <w:t xml:space="preserve">Columns 3 &amp; 4 show the species targeted in Walton County by Florida residents not living in Walton County.</w:t>
      </w:r>
    </w:p>
    <w:p>
      <w:pPr>
        <w:pStyle w:val="Compact"/>
        <w:numPr>
          <w:ilvl w:val="0"/>
          <w:numId w:val="1013"/>
        </w:numPr>
      </w:pPr>
      <w:r>
        <w:t xml:space="preserve">Columns 5 &amp; 6 shows the species targeted in Walton County by non-residents of Florida.</w:t>
      </w:r>
    </w:p>
    <w:p>
      <w:r>
        <w:br w:type="page"/>
      </w:r>
    </w:p>
    <w:bookmarkEnd w:id="60"/>
    <w:bookmarkEnd w:id="61"/>
    <w:bookmarkStart w:id="65" w:name="Xf538fb423ca031f95a4df817edcd4a3e64acb4f"/>
    <w:p>
      <w:pPr>
        <w:pStyle w:val="Heading3"/>
      </w:pPr>
      <w:r>
        <w:t xml:space="preserve">Species Targeted Results: Time series figures</w:t>
      </w:r>
    </w:p>
    <w:p>
      <w:pPr>
        <w:pStyle w:val="FirstParagraph"/>
      </w:pPr>
      <w:r>
        <w:t xml:space="preserve">We provide time series of the proportion of intercepted trips that targeted each of the top nine species fished for in the NW Panhandle region. Data are available for each year from 2013-2023,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Walton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trips targeting each of the top 9 fish species targets in the NW Panhandle region, for 2013-2023.</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(2013-2023)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lgtiu@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0" Target="mailto:edvcamp@ufl.edu" TargetMode="External" /><Relationship Type="http://schemas.openxmlformats.org/officeDocument/2006/relationships/hyperlink" Id="rId21" Target="mailto:lgtiu@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18AF890-4C36-40DB-8473-CF9CC5791923}"/>
</file>

<file path=customXml/itemProps2.xml><?xml version="1.0" encoding="utf-8"?>
<ds:datastoreItem xmlns:ds="http://schemas.openxmlformats.org/officeDocument/2006/customXml" ds:itemID="{986808E2-BEE7-44E9-B987-024FC771AF19}"/>
</file>

<file path=customXml/itemProps3.xml><?xml version="1.0" encoding="utf-8"?>
<ds:datastoreItem xmlns:ds="http://schemas.openxmlformats.org/officeDocument/2006/customXml" ds:itemID="{51EF75D3-339B-43AE-8355-2747604BB4AA}"/>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Angler Travel and Targeting Report 2025: Walton County</dc:title>
  <dc:creator>A data report for the Walton County Government and Tourist Development Council prepared by:; Edward Camp, Associate Professor of Fisheries and Aquaculture Governance, University of Florida, edvcamp@ufl.edu; Laura Tiu, Florida Sea Grant Extension Agent Okaloosa and Walton Counties, lgtiu@ufl.edu</dc:creator>
  <cp:keywords/>
  <dcterms:created xsi:type="dcterms:W3CDTF">2025-03-12T20:31:04Z</dcterms:created>
  <dcterms:modified xsi:type="dcterms:W3CDTF">2025-03-12T20:31:04Z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