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SC" w:hAnsi="Noto Serif CJK SC" w:eastAsia="Noto Serif CJK SC"/>
          <w:b/>
          <w:sz w:val="38"/>
        </w:rPr>
        <w:t>OpenVLA-7B 轻量微调与 SimplerEnv WidowX 闭环评测</w:t>
      </w:r>
    </w:p>
    <w:p>
      <w:pPr>
        <w:spacing w:after="200"/>
        <w:jc w:val="center"/>
      </w:pPr>
      <w:r>
        <w:rPr>
          <w:rFonts w:ascii="Noto Serif CJK SC" w:hAnsi="Noto Serif CJK SC" w:eastAsia="Noto Serif CJK SC"/>
          <w:color w:val="555555"/>
          <w:sz w:val="19"/>
        </w:rPr>
        <w:t>机器学习课程大作业 · B 类（工程实践型）</w:t>
        <w:br/>
        <w:t>姓名/学号：胥昊天（26213050409）  |  2026-10-19</w:t>
        <w:br/>
        <w:t>组员：曹奕伦（26113050003）、徐厚泽（26113050327）、彭泽宇（26213050317）、刘翔（26113050287）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1. 项目概述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本项目完成一次完整的 VLA 工程链路：使用公开的 OpenVLA-7B 作为基础模型，在 BridgeData V2 的 WidowX 子集上做 LoRA 轻量微调，并在 SimplerEnv 的 WidowX Visual Matching 环境中对 Base 与 Final 进行闭环评测。必做评测为 T1（勺子放到毛巾上）与 T2（茄子放入篮子），每个模型每个任务 10 个预先固定的初始状态，共 40 个 episode。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课程不要求 Final 一定优于 Base。本项目最终结果：Base B-SimplerScore 20.0，Final 30.0，Final − Base = +10.0 个百分点（T1 −10，T2 +30）。训练 loss 从约 11.9 降至 3.0–3.3。我们在排查中发现并修正了 prompt 模板缺失，并定位到仿真渲染锐度导致的视觉域差异；加入统一高斯模糊后，Base/Final 从 sharp 基线的 0/10 提升到 20.0/30.0。报告将区分“有证据的观察”和“尚未验证的解释”。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2. 模型选择与依据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基础模型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openvla/openvla-7b（OpenVLA，7B 参数）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数据依据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 在 Open X-Embodiment 上预训练；BridgeData V2 是 OXE 的组成数据集之一，由 WidowX 真机采集。模型卡：https://huggingface.co/openvla/openvla-7b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动作接口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RGB（预处理为 224×224）+ 语言指令；输出 7 维末端增量 [x, y, z, roll, pitch, yaw, gripper]；夹爪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微调模块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LoRA（rank 32，target_modules=all-linear），可训练参数 110,828,288 / 7,652,065,472（1.45%）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形式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adapter（约 484 MB），依赖上述 Base，不保存合并后的 15 GB 全模型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选择 OpenVLA 的原因：它是 PPT 列出的公开 VLA 之一，具备 WidowX/BridgeData V2 预训练依据，有社区维护的 SimplerEnv WidowX 适配器，且 7B 规模的 LoRA 微调能在单张 32 GB RTX 5090 上完成。相比 π0/π0.5/GR00T，OpenVLA 的 SimplerEnv WidowX 适配代码更成熟；相比 Octo，它更符合课程对“PPT 中 VLA”的要求。我们使用社区适配器 simpler_env/policies/openvla，并把其 flash_attention_2 改为 sdpa（RTX 5090 上旧版 flash-attn 不可用）。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3. 数据与处理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数据来自 BridgeData V2（WidowX），使用 Hugging Face 镜像 IPEC-COMMUNITY/bridge_orig_lerobot（LeRobot v2 格式；原始项目：https://rail-berkeley.github.io/bridgedata/）。按语言指令筛选勺子/毛巾、茄子、胡萝卜/盘子、绿黄方块叠放相关轨迹，每类最多 400 条，共 1584 条轨迹（3168 个文件，约 362 MB）。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字段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处理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image_0，256×256，5 fps；训练时缩放到 224×224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语言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language_instruction，来自 BridgeData V2 的原始指令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7 维 [x,y,z,roll,pitch,yaw,gripper]；gripper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8 维 [x,y,z,roll,pitch,yaw,pad,gripper]；仅用于动作重标定/统计，不输入模型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归一化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使用预训练 bridge_orig 统计量；Final 使用训练子集统计量（保存在 run 目录 dataset_statistics.json，推理时显式覆盖）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划分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按完整轨迹划分：train 1506 条、val 78 条；不存在同一轨迹跨 split 的帧泄漏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说明：镜像的 LeRobot 版本已经去掉了官方 Bridge TFDS 的首帧零动作；因此我们注册了 bridge_subset transform，只做夹爪二值化和基于状态的 reached-action 重标定，不删除第一帧。数据检查确认视频帧数与 parquet 行数一致、图像为 256×256 uint8、动作范围为小幅末端增量、夹爪为 0/1，且 RLDS 可被 OpenVLA 的 RLDSDataset 正常读取。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s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Noto Serif CJK SC" w:hAnsi="Noto Serif CJK SC" w:eastAsia="Noto Serif CJK SC"/>
          <w:b w:val="0"/>
          <w:color w:val="555555"/>
          <w:sz w:val="17"/>
        </w:rPr>
        <w:t>图：BridgeData V2 样本（episode 150，第 0 帧）。instruction = "put eggplant on plate"；action = [-0.0001, -0.0030, -0.0063, -0.0045, 0.0193, -0.0037, 1.0]（x, y, z, roll, pitch, yaw, gripper；gripper=1 表示张开）。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4. 训练方法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配置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微调方式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LoRA，rank 32，all-linear，dropout 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优化器 / 学习率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AdamW，lr 5e-4，weight decay 0.01，grad clip 1.0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 2 × 梯度累积 4 = 等效 batch 8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训练步数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固定 3000 个优化步（不根据正式评测结果选 checkpoint）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数据增强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关闭（image_aug=False），减少 CPU 数据管线开销并便于复现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计算资源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单张 RTX 5090 32 GB；实际耗时约 48 分钟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训练日志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results/train/train_log.txt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选择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预先固定 3000 步的最终 adapter；未使用正式评测结果挑权重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训练 loss 从约 11.9 降到 3.0–3.3，action accuracy 从约 0.14 升到 0.20–0.25。loss 下降说明模型在训练子集上确实学到了东西；但训练目标与 SimplerEnv 的闭环成功率并不等价。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磁盘约束说明：合并后的 15 GB 全模型会与 15 GB Base 同时占用磁盘，当前共享盘只剩约 16 GB，因此本项目只保存 LoRA adapter（约 484 MB）。课程提交规范允许轻量权重，只需注明依赖的 Base 版本和加载方式；加载示例见第 8 节与 checkpoint_link.txt。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5. 评测设置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设置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环境版本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SimplerEnv commit eddb5690749a1e34267807c0f7b5eede323918d7；ManiSkill2_real2sim commit ef7a4d4fdf4b69f2c2154db5b15b9ac8dfe10682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T1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PutSpoonOnTableClothInScene-v0，scene bridge_table_1_v1，max 60 steps，指令 put the spoon on the towel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T2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PutEggplantInBasketScene-v0，scene bridge_table_1_v2，max 120 steps，指令 put eggplant into yellow basket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控制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Visual Matching；控制频率 5 Hz，仿真频率 500 Hz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Base/Final 统一高斯模糊 sigma=1.5（configs/policy_preprocess.json）；sigma 仅在开发状态 id 10–12 上选择，正式状态 0–9 未参与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初始状态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object episode id 0–9，Robot init 固定；清单见 configs/eval_states.json。开发/冒烟只用 id 10–23，正式评测未使用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随机性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 seed 与模型 seed 分开记录在逐 episode CSV；两个模型使用同一清单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成功判定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严格读取环境原生 info["success"]，不用 done/terminated 代替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进程隔离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与 Final 在独立进程中加载和评测；无人工干预、不筛除失败 episode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评测在 GPU 0 上串行完成。共享服务器上 GPU 1/2 在管理员清理进程后出现 CUDA context 初始化异常（nvidia-smi 显示空闲但 CUDA 分配失败），因此没有使用并行评测；这不改变任务、初始状态或协议。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重要修正：社区适配器最初直接把原始指令传给 processor，漏掉了 OpenVLA 训练时的 prompt 模板（In: What action should the robot take to {instruction}?\nOut:）。修正后我们重跑了 Base/Final 的 40 个正式 episode；本报告结果均为修正 prompt 后的结果。修正前的裸 prompt 结果归档在 results/archive/bare_prompt/，不用于最终结论。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域适应：为缩小真实相机图像与 SimplerEnv 渲染图像的锐度差异，Base/Final 统一在送入模型前做 sigma=1.5 的高斯模糊；sigma 只在开发状态 object id 10–12 上选择，正式状态 0–9 未参与。模糊是 policy 的输入预处理，不改变环境、任务或初始状态；配置见 configs/policy_preprocess.json。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6. 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cantSplit/>
          <w:tblHeader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模型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训练模块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T1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T2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B-SimplerScore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未进行本次微调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20.0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(r=32)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1/10（10%）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5/10（50%）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30.0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Final − Base = +10.0 个百分点（T1 −10.0，T2 +30.0）。40 个 episode 全部按预注册清单完成，逐 episode 记录在 results/episodes.csv，汇总在 results/results.csv，视频在 results/videos/。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作为消融：同样修正 prompt、但不加模糊时，Base/Final 在正式 40 个 episode 上均为 0/10（归档在 results/archive/sharp_baseline/）。因此本次提升主要来自图像域适应；Final 相对 Base 的 +10.0 pp 则来自 LoRA 微调（主要集中在 T2）。10 个 episode 的方差较大，+10.0 pp 和 T2 +30.0 pp 不能视为稳定优势。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7. 案例分析与局限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7.1 接口验证（先排除接口错误）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帧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真实动作（前 6 维 + 夹爪）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OpenVLA 预测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[-0.0028,-0.0025,-0.0141,-0.0249,0.0361,0.0022, 1.0]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[-0.0029,-0.0024,-0.0140,-0.0250,0.0361,-0.0001, 0.9961]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[0.0040,0.0069,-0.0013,-0.0160,-0.0122,0.0048,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[0.0040,-0.0024,-0.0005,0.0037,0.0006,-0.0097, 0.0]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19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[0.0004,-0.0218,-0.0218,0.0583,0.0519,0.1118,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[0.0005,-0.0218,-0.0174,0.0043,0.0521,-0.0275, 0.0]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19"/>
        </w:rPr>
        <w:t>在真实 BridgeData 帧上，OpenVLA 的预测与数据集真实动作非常接近，夹爪开/闭也一致。这说明 prompt 模板、动作 token 解码、反归一化和图像预处理都是正确的；SimplerEnv 中的 0 成功不能解释为动作接口接错，主因是真实 Bridge 图像与仿真渲染图像之间的域差异，以及当前 LoRA 微调规模有限。脚本与输出：scripts/check_openvla_real.py、results/analysis/diagnostics_real_bridge.txt。进一步定位到：仿真渲染图像比真实相机图像更锐利；sharp 模式下 debug 夹爪长期为 0.9961（张开），加入 sigma=1.5 模糊后夹爪开始闭合。sharp 正式评测 Base/Final 均为 0/10；blur 正式评测 Base 20.0、Final 30.0。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7.2 T1：勺子放到毛巾上（Base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base_succes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3，第 25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final_failu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失败，obj id 0，最后帧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成功 episode：机械臂接近勺子、闭合夹爪、抬起并移动到毛巾上方，最终满足“勺子在毛巾上”的判定（31 步）。Final 在 T1 的成功率略低（1/10 vs 2/10）；该失败样例中机械臂接近了勺子，但没有稳定抓取/放置。单看一个 episode 不能说明总体差异。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7.3 T2：茄子放入篮子（Base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base_succes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2，第 20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final_succ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成功，obj id 0，第 14 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与 Final 都有把茄子放入篮子的成功样例：Base obj id 2 用 23 步，Final obj id 0 用 16 步。Final 在 T2 的成功率为 5/10，高于 Base 的 2/10；这是本次对比中最明显的变化，但 10 个 episode 的样本量仍不足以证明稳定优势。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7.4 有证据的观察与可能解释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有证据的观察：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sharp（无模糊）正式评测 Base/Final 均 0/10；blur sigma=1.5 后 Base 20.0、Final 30.0；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debug 显示 sharp 下夹爪长期为 0.9961（张开），blur 后夹爪开始闭合并出现成功 episode；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Base T1 2/10、T2 2/10；Final T1 1/10、T2 5/10；Final 的变化集中在 T2；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 loss 从约 11.9 降至 3.0–3.3，action accuracy 从约 0.14 升至 0.20–0.25；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image_aug=True 的第二次训练在 dev（加 blur）为 1/6，与原始 Final 持平，未采用。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数据质量消融：只保留 188 条严格目标轨迹重训，dev T1 1/3（与混合 Final 持平）、T2 2/3（混合 Final 0/3）；但正式 T1 为 0/10（混合 Final 1/10），dev 的 1 次成功未复现。T1 未改善，严格 adapter 未替换 Final。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训练步数诊断：val loss Base 11.16、3000 步 3.17、8000 步 3.67；8000 步训练 loss 更低（约 2.6）但验证 loss 升高，开发集 T1/T2 与 3000 步相同，属于过拟合。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可能但尚未验证的解释：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1. 模糊降低了仿真渲染与真实相机的锐度差异，使模型恢复“该闭合夹爪”的行为；sigma 仅在 3 个开发状态上选择，存在过拟合风险；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2. Final 在 T2 提升更明显，可能与训练子集中茄子/篮子相关轨迹有关；T1 略低可能来自场景多样性、LoRA 容量或评测方差；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3. LoRA 只更新 1.45% 参数、只训练 3000 步，长程抓取-放置策略的改变有限；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4. 每任务只有 10 个 episode，+10.0 pp 与 T2 +30.0 pp 不能视为稳定优势；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5. Base 与 Final 的反归一化统计量不同（预训练 vs 子集），可能带来轻微动作尺度差异。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7.5 局限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单次训练、单一种子；没有多随机种子或多数据规模消融（B 类不要求）；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正式评测每任务 10 次，+10.0 pp 与 T2 +30.0 pp 不能视为稳定优势；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模糊 sigma=1.5 只在 3 个开发状态上选择，存在过拟合开发状态的风险；更严格的做法是用更多开发状态或独立验证集选择；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sharp（无模糊）基线为 0/10；模糊后的提升有视频和动作 debug 证据，但仍需更大样本验证；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数据质量消融：dev 1/3、正式 T1 0/10；数据清洗没有改善 T1，不能据此断言数据清洗无效，但也不支持“T1 差只是因为数据混杂”的解释；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8000 步 val loss（3.67）高于 3000 步（3.17），继续加步数会过拟合；增加训练量不是提升 T1 的有效方向；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训练数据来自公开真机数据，与仿真评测的初始布局/物体外观仍有差异；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Final 为 LoRA adapter，未做全参数微调或更大规模训练；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未对失败视频做物体位姿级别的定量标注，案例结论以观察为主。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8. 复现信息与分工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公开代码仓库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https://github.com/xht03/2026ML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checkpoint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adapter，约 484 MB；下载链接见 checkpoint_link.txt（待上传）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openvla/openvla-7b（Hugging Face）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关键依赖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PyTorch 2.7.1+cu128、transformers 4.40.1、tokenizers 0.19.1、timm 0.9.10、peft 0.11.1、TensorFlow 2.15 / TFDS 4.9.4、SAPIEN 2.2.2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5 节；等效 batch 8，固定 3000 步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评测命令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6 节；Base/Final 独立进程，object id 0–9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configs/policy_preprocess.json：gaussian_blur_sigma=1.5（Base/Final 相同）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逐 episode 结果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results/episodes.csv；汇总 results/results.csv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视频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results/videos/；代表视频清单 video_links.md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组员分工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胥昊天：项目统筹、环境/数据管线、LoRA 训练与最终评测、报告整合；曹奕伦：BridgeData 筛选与 RLDS 构建、训练日志与验证 loss 分析；徐厚泽：SimplerEnv 评测脚本、初始状态清单与逐 episode 结果汇总；彭泽宇：视频采集与代表性 episode 分析、失败原因整理；刘翔：模型/文献调研、复现文档与报告校对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Final adapter 加载方式：PeftModel.from_pretrained(base, adapter)，其中 base 为 openvla/openvla-7b；训练子集的统计量在 run 目录 dataset_statistics.json，推理时覆盖 norm_stats["bridge_orig"]。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参考文献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[1] Li et al. Evaluating Real-World Robot Manipulation Policies in Simulation (SimplerEnv). arXiv:2405.05941,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[2] Walke et al. BridgeData V2: A Dataset for Robot Learning at Scale. arXiv:2308.12952,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[3] Kim et al. OpenVLA: An Open-Source Vision-Language-Action Model. arXiv:2406.09246,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[4] Hu et al. LoRA: Low-Rank Adaptation of Large Language Models. arXiv:2106.09685, 2021.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[5] Open X-Embodiment Collaboration. Open X-Embodiment: Robotic Learning Datasets and RT-X Models. arXiv:2310.08864,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[6] OpenVLA model card: https://huggingface.co/openvla/openvla-7b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[7] SimplerEnv: https://github.com/simpler-env/SimplerEnv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[8] BridgeData V2: https://rail-berkeley.github.io/bridgedata/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