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100038">
      <w:pPr>
        <w:spacing w:before="360" w:after="160"/>
      </w:pPr>
      <w:bookmarkStart w:id="0" w:name="_GoBack"/>
      <w:bookmarkEnd w:id="0"/>
      <w:r>
        <w:rPr>
          <w:b/>
          <w:color w:val="1F4E79"/>
          <w:sz w:val="40"/>
        </w:rPr>
        <w:t>本期交付的七类能力</w:t>
      </w:r>
    </w:p>
    <w:p w14:paraId="0010003A">
      <w:pPr>
        <w:spacing w:after="160"/>
        <w:ind w:firstLine="480"/>
      </w:pPr>
      <w:r>
        <w:rPr>
          <w:sz w:val="24"/>
        </w:rPr>
        <w:t>下表对应扬州「基础分析表」编号。现场演示建议按表中顺序点开分析工具卡片，或把右侧示例问句贴进对话。</w:t>
      </w:r>
    </w:p>
    <w:tbl>
      <w:tblPr>
        <w:tblStyle w:val="2"/>
        <w:tblW w:w="5000" w:type="pct"/>
        <w:tblCaption w:val="本期七类能力与离线分析表对照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422"/>
        <w:gridCol w:w="1955"/>
        <w:gridCol w:w="2489"/>
        <w:gridCol w:w="2460"/>
      </w:tblGrid>
      <w:tr w14:paraId="23C38B13">
        <w:trPr>
          <w:tblHeader/>
        </w:trPr>
        <w:tc>
          <w:tcPr>
            <w:tcW w:w="1600" w:type="dxa"/>
            <w:shd w:val="clear" w:color="auto" w:fill="1F4E79"/>
          </w:tcPr>
          <w:p w14:paraId="0010003C">
            <w:r>
              <w:rPr>
                <w:b/>
                <w:color w:val="FFFFFF"/>
                <w:sz w:val="20"/>
              </w:rPr>
              <w:t>系统能力</w:t>
            </w:r>
          </w:p>
        </w:tc>
        <w:tc>
          <w:tcPr>
            <w:tcW w:w="2200" w:type="dxa"/>
            <w:shd w:val="clear" w:color="auto" w:fill="1F4E79"/>
          </w:tcPr>
          <w:p w14:paraId="0010003E">
            <w:r>
              <w:rPr>
                <w:b/>
                <w:color w:val="FFFFFF"/>
                <w:sz w:val="20"/>
              </w:rPr>
              <w:t>对应离线表</w:t>
            </w:r>
          </w:p>
        </w:tc>
        <w:tc>
          <w:tcPr>
            <w:tcW w:w="2800" w:type="dxa"/>
            <w:shd w:val="clear" w:color="auto" w:fill="1F4E79"/>
          </w:tcPr>
          <w:p w14:paraId="00100040">
            <w:r>
              <w:rPr>
                <w:b/>
                <w:color w:val="FFFFFF"/>
                <w:sz w:val="20"/>
              </w:rPr>
              <w:t>能看到什么</w:t>
            </w:r>
          </w:p>
        </w:tc>
        <w:tc>
          <w:tcPr>
            <w:tcW w:w="2768" w:type="dxa"/>
            <w:shd w:val="clear" w:color="auto" w:fill="1F4E79"/>
          </w:tcPr>
          <w:p w14:paraId="00100042">
            <w:r>
              <w:rPr>
                <w:b/>
                <w:color w:val="FFFFFF"/>
                <w:sz w:val="20"/>
              </w:rPr>
              <w:t>演示问句</w:t>
            </w:r>
          </w:p>
        </w:tc>
      </w:tr>
      <w:tr w14:paraId="1EB9D685">
        <w:tc>
          <w:tcPr>
            <w:tcW w:w="1600" w:type="dxa"/>
          </w:tcPr>
          <w:p w14:paraId="00100044">
            <w:r>
              <w:rPr>
                <w:sz w:val="20"/>
              </w:rPr>
              <w:t>全市达线情况</w:t>
            </w:r>
          </w:p>
        </w:tc>
        <w:tc>
          <w:tcPr>
            <w:tcW w:w="2200" w:type="dxa"/>
          </w:tcPr>
          <w:p w14:paraId="00100046">
            <w:r>
              <w:rPr>
                <w:sz w:val="20"/>
              </w:rPr>
              <w:t>00 / 01 / 04 / 12 / 13 / 20</w:t>
            </w:r>
          </w:p>
        </w:tc>
        <w:tc>
          <w:tcPr>
            <w:tcW w:w="2800" w:type="dxa"/>
          </w:tcPr>
          <w:p w14:paraId="00100048">
            <w:r>
              <w:rPr>
                <w:sz w:val="20"/>
              </w:rPr>
              <w:t>区县与学校达线人数、达线率、上场环比；特招即特控</w:t>
            </w:r>
          </w:p>
        </w:tc>
        <w:tc>
          <w:tcPr>
            <w:tcW w:w="2768" w:type="dxa"/>
          </w:tcPr>
          <w:p w14:paraId="0010004A">
            <w:r>
              <w:rPr>
                <w:sz w:val="20"/>
              </w:rPr>
              <w:t>请生成全市达线情况分析</w:t>
            </w:r>
          </w:p>
        </w:tc>
      </w:tr>
      <w:tr w14:paraId="7A68A1B6">
        <w:tc>
          <w:tcPr>
            <w:tcW w:w="1600" w:type="dxa"/>
          </w:tcPr>
          <w:p w14:paraId="0010004C">
            <w:r>
              <w:rPr>
                <w:sz w:val="20"/>
              </w:rPr>
              <w:t>区县/学校均分</w:t>
            </w:r>
          </w:p>
        </w:tc>
        <w:tc>
          <w:tcPr>
            <w:tcW w:w="2200" w:type="dxa"/>
          </w:tcPr>
          <w:p w14:paraId="0010004E">
            <w:r>
              <w:rPr>
                <w:sz w:val="20"/>
              </w:rPr>
              <w:t>02 / 05 / 06 / 07 / 88 / 89</w:t>
            </w:r>
          </w:p>
        </w:tc>
        <w:tc>
          <w:tcPr>
            <w:tcW w:w="2800" w:type="dxa"/>
          </w:tcPr>
          <w:p w14:paraId="00100050">
            <w:r>
              <w:rPr>
                <w:sz w:val="20"/>
              </w:rPr>
              <w:t>三四五六门及各科均分；默认分全员、理科、文科</w:t>
            </w:r>
          </w:p>
        </w:tc>
        <w:tc>
          <w:tcPr>
            <w:tcW w:w="2768" w:type="dxa"/>
          </w:tcPr>
          <w:p w14:paraId="00100052">
            <w:r>
              <w:rPr>
                <w:sz w:val="20"/>
              </w:rPr>
              <w:t>请生成各地区、各学校均分情况分析</w:t>
            </w:r>
          </w:p>
        </w:tc>
      </w:tr>
      <w:tr w14:paraId="145F1A92">
        <w:tc>
          <w:tcPr>
            <w:tcW w:w="1600" w:type="dxa"/>
          </w:tcPr>
          <w:p w14:paraId="00100054">
            <w:r>
              <w:rPr>
                <w:sz w:val="20"/>
              </w:rPr>
              <w:t>选考 ABCDE</w:t>
            </w:r>
          </w:p>
        </w:tc>
        <w:tc>
          <w:tcPr>
            <w:tcW w:w="2200" w:type="dxa"/>
          </w:tcPr>
          <w:p w14:paraId="00100056">
            <w:r>
              <w:rPr>
                <w:sz w:val="20"/>
              </w:rPr>
              <w:t>03 / 08 / 09</w:t>
            </w:r>
          </w:p>
        </w:tc>
        <w:tc>
          <w:tcPr>
            <w:tcW w:w="2800" w:type="dxa"/>
          </w:tcPr>
          <w:p w14:paraId="00100058">
            <w:r>
              <w:rPr>
                <w:sz w:val="20"/>
              </w:rPr>
              <w:t>化生政地各等级人数与率，区县+学校</w:t>
            </w:r>
          </w:p>
        </w:tc>
        <w:tc>
          <w:tcPr>
            <w:tcW w:w="2768" w:type="dxa"/>
          </w:tcPr>
          <w:p w14:paraId="0010005A">
            <w:r>
              <w:rPr>
                <w:sz w:val="20"/>
              </w:rPr>
              <w:t>请生成各学校选考学科ABCDE情况分析</w:t>
            </w:r>
          </w:p>
        </w:tc>
      </w:tr>
      <w:tr w14:paraId="1F6F66B8">
        <w:tc>
          <w:tcPr>
            <w:tcW w:w="1600" w:type="dxa"/>
          </w:tcPr>
          <w:p w14:paraId="0010005C">
            <w:r>
              <w:rPr>
                <w:sz w:val="20"/>
              </w:rPr>
              <w:t>高分位次</w:t>
            </w:r>
          </w:p>
        </w:tc>
        <w:tc>
          <w:tcPr>
            <w:tcW w:w="2200" w:type="dxa"/>
          </w:tcPr>
          <w:p w14:paraId="0010005E">
            <w:r>
              <w:rPr>
                <w:sz w:val="20"/>
              </w:rPr>
              <w:t>10 / 11</w:t>
            </w:r>
          </w:p>
        </w:tc>
        <w:tc>
          <w:tcPr>
            <w:tcW w:w="2800" w:type="dxa"/>
          </w:tcPr>
          <w:p w14:paraId="00100060">
            <w:r>
              <w:rPr>
                <w:sz w:val="20"/>
              </w:rPr>
              <w:t>前 N 人数、切线分；含并列</w:t>
            </w:r>
          </w:p>
        </w:tc>
        <w:tc>
          <w:tcPr>
            <w:tcW w:w="2768" w:type="dxa"/>
          </w:tcPr>
          <w:p w14:paraId="00100062">
            <w:r>
              <w:rPr>
                <w:sz w:val="20"/>
              </w:rPr>
              <w:t>请生成物理方向和历史方向位次情况分析</w:t>
            </w:r>
          </w:p>
        </w:tc>
      </w:tr>
      <w:tr w14:paraId="4D3AC111">
        <w:tc>
          <w:tcPr>
            <w:tcW w:w="1600" w:type="dxa"/>
          </w:tcPr>
          <w:p w14:paraId="00100064">
            <w:r>
              <w:rPr>
                <w:sz w:val="20"/>
              </w:rPr>
              <w:t>贡献分</w:t>
            </w:r>
          </w:p>
        </w:tc>
        <w:tc>
          <w:tcPr>
            <w:tcW w:w="2200" w:type="dxa"/>
          </w:tcPr>
          <w:p w14:paraId="00100066">
            <w:r>
              <w:rPr>
                <w:sz w:val="20"/>
              </w:rPr>
              <w:t>14 及王工预测线</w:t>
            </w:r>
          </w:p>
        </w:tc>
        <w:tc>
          <w:tcPr>
            <w:tcW w:w="2800" w:type="dxa"/>
          </w:tcPr>
          <w:p w14:paraId="00100068">
            <w:r>
              <w:rPr>
                <w:sz w:val="20"/>
              </w:rPr>
              <w:t>压线学生各科均值，看短板科目</w:t>
            </w:r>
          </w:p>
        </w:tc>
        <w:tc>
          <w:tcPr>
            <w:tcW w:w="2768" w:type="dxa"/>
          </w:tcPr>
          <w:p w14:paraId="0010006A">
            <w:r>
              <w:rPr>
                <w:sz w:val="20"/>
              </w:rPr>
              <w:t>请生成各科贡献分分析</w:t>
            </w:r>
          </w:p>
        </w:tc>
      </w:tr>
      <w:tr w14:paraId="61E47DCF">
        <w:tc>
          <w:tcPr>
            <w:tcW w:w="1600" w:type="dxa"/>
          </w:tcPr>
          <w:p w14:paraId="0010006C">
            <w:r>
              <w:rPr>
                <w:sz w:val="20"/>
              </w:rPr>
              <w:t>选科组合达线</w:t>
            </w:r>
          </w:p>
        </w:tc>
        <w:tc>
          <w:tcPr>
            <w:tcW w:w="2200" w:type="dxa"/>
          </w:tcPr>
          <w:p w14:paraId="0010006E">
            <w:r>
              <w:rPr>
                <w:sz w:val="20"/>
              </w:rPr>
              <w:t>90（3月/5月）</w:t>
            </w:r>
          </w:p>
        </w:tc>
        <w:tc>
          <w:tcPr>
            <w:tcW w:w="2800" w:type="dxa"/>
          </w:tcPr>
          <w:p w14:paraId="00100070">
            <w:r>
              <w:rPr>
                <w:sz w:val="20"/>
              </w:rPr>
              <w:t>物化生等组合的特控/本科人数与率</w:t>
            </w:r>
          </w:p>
        </w:tc>
        <w:tc>
          <w:tcPr>
            <w:tcW w:w="2768" w:type="dxa"/>
          </w:tcPr>
          <w:p w14:paraId="00100072">
            <w:r>
              <w:rPr>
                <w:sz w:val="20"/>
              </w:rPr>
              <w:t>请生成理科各选择组合达线情况分析</w:t>
            </w:r>
          </w:p>
        </w:tc>
      </w:tr>
      <w:tr w14:paraId="7CC6F67F">
        <w:tc>
          <w:tcPr>
            <w:tcW w:w="1600" w:type="dxa"/>
          </w:tcPr>
          <w:p w14:paraId="00100074">
            <w:r>
              <w:rPr>
                <w:sz w:val="20"/>
              </w:rPr>
              <w:t>脱敏高分名单</w:t>
            </w:r>
          </w:p>
        </w:tc>
        <w:tc>
          <w:tcPr>
            <w:tcW w:w="2200" w:type="dxa"/>
          </w:tcPr>
          <w:p w14:paraId="00100076">
            <w:r>
              <w:rPr>
                <w:sz w:val="20"/>
              </w:rPr>
              <w:t>17 / 18 / 冲刺清北南大</w:t>
            </w:r>
          </w:p>
        </w:tc>
        <w:tc>
          <w:tcPr>
            <w:tcW w:w="2800" w:type="dxa"/>
          </w:tcPr>
          <w:p w14:paraId="00100078">
            <w:r>
              <w:rPr>
                <w:sz w:val="20"/>
              </w:rPr>
              <w:t>理前100、文前30；仅匿名学号</w:t>
            </w:r>
          </w:p>
        </w:tc>
        <w:tc>
          <w:tcPr>
            <w:tcW w:w="2768" w:type="dxa"/>
          </w:tcPr>
          <w:p w14:paraId="0010007A">
            <w:r>
              <w:rPr>
                <w:sz w:val="20"/>
              </w:rPr>
              <w:t>请生成理科前100脱敏名单</w:t>
            </w:r>
          </w:p>
        </w:tc>
      </w:tr>
    </w:tbl>
    <w:p w14:paraId="0010007C">
      <w:pPr>
        <w:spacing w:before="280" w:after="120"/>
      </w:pPr>
      <w:r>
        <w:rPr>
          <w:b/>
          <w:color w:val="2E75B6"/>
          <w:sz w:val="28"/>
        </w:rPr>
        <w:t>能力说明</w:t>
      </w:r>
    </w:p>
    <w:p w14:paraId="0010007E">
      <w:pPr>
        <w:spacing w:after="120"/>
        <w:ind w:firstLine="480"/>
      </w:pPr>
      <w:r>
        <w:rPr>
          <w:sz w:val="24"/>
        </w:rPr>
        <w:t>达线情况：在原有全市达线报告上补了学校明细，支持特招（特控）、本科、清北、南大、985、211 等线种，并可与上场考试做人数和达线率环比。区县、全市的达线率按「达线人数合计 ÷ 参考人数合计」重算，不用把各校达线率再平均。</w:t>
      </w:r>
    </w:p>
    <w:p w14:paraId="00100080">
      <w:pPr>
        <w:spacing w:after="120"/>
        <w:ind w:firstLine="480"/>
      </w:pPr>
      <w:r>
        <w:rPr>
          <w:sz w:val="24"/>
        </w:rPr>
        <w:t>均分情况：覆盖区县和学校，含三门、四门、六门及各科均分、作文/客观、再选转换均分。默认拆成全员、理科（物理类）、文科（历史类）三张表，六门排名在各表内重算；问句点名物理或历史时只出对应表。</w:t>
      </w:r>
    </w:p>
    <w:p w14:paraId="00100082">
      <w:pPr>
        <w:spacing w:after="120"/>
        <w:ind w:firstLine="480"/>
      </w:pPr>
      <w:r>
        <w:rPr>
          <w:sz w:val="24"/>
        </w:rPr>
        <w:t>选考 ABCDE：化学、生物、政治、地理各等级人数与占比，区县、学校两张表。直接使用成绩宽表中的等级列，与江苏赋分结果一致。</w:t>
      </w:r>
    </w:p>
    <w:p w14:paraId="00100084">
      <w:pPr>
        <w:spacing w:after="120"/>
        <w:ind w:firstLine="480"/>
      </w:pPr>
      <w:r>
        <w:rPr>
          <w:sz w:val="24"/>
        </w:rPr>
        <w:t>高分位次：物理前 10/20/50/100/200/500/1000/2000，历史前 10 至 500，给出切线分；并列考生一并计入。学校前 20 只出全市名次串，不出姓名。</w:t>
      </w:r>
    </w:p>
    <w:p w14:paraId="00100086">
      <w:pPr>
        <w:spacing w:after="120"/>
        <w:ind w:firstLine="480"/>
      </w:pPr>
      <w:r>
        <w:rPr>
          <w:sz w:val="24"/>
        </w:rPr>
        <w:t>贡献分：按 211、特控、本科等切线，取刚好压在分数线上的学生，计算各科均值（再选科目用转换分）。用于解释「卡住这条线的学生短板在哪一科」。</w:t>
      </w:r>
    </w:p>
    <w:p w14:paraId="00100088">
      <w:pPr>
        <w:spacing w:after="120"/>
        <w:ind w:firstLine="480"/>
      </w:pPr>
      <w:r>
        <w:rPr>
          <w:sz w:val="24"/>
        </w:rPr>
        <w:t>选科组合达线：物化生、物化政等理科组合分别统计特控线、本科线人数与率，对应 3 月/5 月「90」表。</w:t>
      </w:r>
    </w:p>
    <w:p w14:paraId="0010008A">
      <w:pPr>
        <w:spacing w:after="200"/>
        <w:ind w:firstLine="480"/>
      </w:pPr>
      <w:r>
        <w:rPr>
          <w:sz w:val="24"/>
        </w:rPr>
        <w:t>脱敏高分名单：理科前 100、文科前 30，附分科全市名次。仅匿名学号与校码，可替代原先发给教研员的含姓名名单。</w:t>
      </w:r>
    </w:p>
    <w:p w14:paraId="0010008C">
      <w:pPr>
        <w:spacing w:before="360" w:after="160"/>
      </w:pPr>
      <w:r>
        <w:rPr>
          <w:b/>
          <w:color w:val="1F4E79"/>
          <w:sz w:val="40"/>
        </w:rPr>
        <w:t>四、需要向领导强调的口径</w:t>
      </w:r>
    </w:p>
    <w:p w14:paraId="0010008E">
      <w:pPr>
        <w:spacing w:after="160"/>
        <w:ind w:firstLine="480"/>
      </w:pPr>
      <w:r>
        <w:rPr>
          <w:sz w:val="24"/>
        </w:rPr>
        <w:t>演示时若被问「为什么和某张旧表差几个人」，优先核对这些口径，而不是怀疑系统算错。</w:t>
      </w:r>
    </w:p>
    <w:tbl>
      <w:tblPr>
        <w:tblStyle w:val="2"/>
        <w:tblW w:w="5000" w:type="pct"/>
        <w:tblCaption w:val="关键口径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3"/>
        <w:gridCol w:w="6193"/>
      </w:tblGrid>
      <w:tr w14:paraId="23C64702">
        <w:trPr>
          <w:tblHeader/>
        </w:trPr>
        <w:tc>
          <w:tcPr>
            <w:tcW w:w="2400" w:type="dxa"/>
            <w:shd w:val="clear" w:color="auto" w:fill="1F4E79"/>
          </w:tcPr>
          <w:p w14:paraId="00100090">
            <w:r>
              <w:rPr>
                <w:b/>
                <w:color w:val="FFFFFF"/>
                <w:sz w:val="20"/>
              </w:rPr>
              <w:t>口径</w:t>
            </w:r>
          </w:p>
        </w:tc>
        <w:tc>
          <w:tcPr>
            <w:tcW w:w="6968" w:type="dxa"/>
            <w:shd w:val="clear" w:color="auto" w:fill="1F4E79"/>
          </w:tcPr>
          <w:p w14:paraId="00100092">
            <w:r>
              <w:rPr>
                <w:b/>
                <w:color w:val="FFFFFF"/>
                <w:sz w:val="20"/>
              </w:rPr>
              <w:t>系统规则</w:t>
            </w:r>
          </w:p>
        </w:tc>
      </w:tr>
      <w:tr w14:paraId="02CD8325">
        <w:tc>
          <w:tcPr>
            <w:tcW w:w="2400" w:type="dxa"/>
          </w:tcPr>
          <w:p w14:paraId="00100094">
            <w:r>
              <w:rPr>
                <w:sz w:val="20"/>
              </w:rPr>
              <w:t>特招线</w:t>
            </w:r>
          </w:p>
        </w:tc>
        <w:tc>
          <w:tcPr>
            <w:tcW w:w="6968" w:type="dxa"/>
          </w:tcPr>
          <w:p w14:paraId="00100096">
            <w:r>
              <w:rPr>
                <w:sz w:val="20"/>
              </w:rPr>
              <w:t>与特控线同义，问特招即查特控</w:t>
            </w:r>
          </w:p>
        </w:tc>
      </w:tr>
      <w:tr w14:paraId="23EC4809">
        <w:tc>
          <w:tcPr>
            <w:tcW w:w="2400" w:type="dxa"/>
          </w:tcPr>
          <w:p w14:paraId="00100098">
            <w:r>
              <w:rPr>
                <w:sz w:val="20"/>
              </w:rPr>
              <w:t>应届</w:t>
            </w:r>
          </w:p>
        </w:tc>
        <w:tc>
          <w:tcPr>
            <w:tcW w:w="6968" w:type="dxa"/>
          </w:tcPr>
          <w:p w14:paraId="0010009A">
            <w:r>
              <w:rPr>
                <w:sz w:val="20"/>
              </w:rPr>
              <w:t>学生性质为在籍生，排除市报生</w:t>
            </w:r>
          </w:p>
        </w:tc>
      </w:tr>
      <w:tr w14:paraId="5EF44C1A">
        <w:tc>
          <w:tcPr>
            <w:tcW w:w="2400" w:type="dxa"/>
          </w:tcPr>
          <w:p w14:paraId="0010009C">
            <w:r>
              <w:rPr>
                <w:sz w:val="20"/>
              </w:rPr>
              <w:t>文理</w:t>
            </w:r>
          </w:p>
        </w:tc>
        <w:tc>
          <w:tcPr>
            <w:tcW w:w="6968" w:type="dxa"/>
          </w:tcPr>
          <w:p w14:paraId="0010009E">
            <w:r>
              <w:rPr>
                <w:sz w:val="20"/>
              </w:rPr>
              <w:t>选科以「物」开头为理科，以「史/历」开头为文科</w:t>
            </w:r>
          </w:p>
        </w:tc>
      </w:tr>
      <w:tr w14:paraId="719B26B8">
        <w:tc>
          <w:tcPr>
            <w:tcW w:w="2400" w:type="dxa"/>
          </w:tcPr>
          <w:p w14:paraId="001000A0">
            <w:r>
              <w:rPr>
                <w:sz w:val="20"/>
              </w:rPr>
              <w:t>三/四/六门均分</w:t>
            </w:r>
          </w:p>
        </w:tc>
        <w:tc>
          <w:tcPr>
            <w:tcW w:w="6968" w:type="dxa"/>
          </w:tcPr>
          <w:p w14:paraId="001000A2">
            <w:r>
              <w:rPr>
                <w:sz w:val="20"/>
              </w:rPr>
              <w:t>直接对总分求平均，禁止再除以 3</w:t>
            </w:r>
          </w:p>
        </w:tc>
      </w:tr>
      <w:tr w14:paraId="0BF40EDD">
        <w:tc>
          <w:tcPr>
            <w:tcW w:w="2400" w:type="dxa"/>
          </w:tcPr>
          <w:p w14:paraId="001000A4">
            <w:r>
              <w:rPr>
                <w:sz w:val="20"/>
              </w:rPr>
              <w:t>达线率</w:t>
            </w:r>
          </w:p>
        </w:tc>
        <w:tc>
          <w:tcPr>
            <w:tcW w:w="6968" w:type="dxa"/>
          </w:tcPr>
          <w:p w14:paraId="001000A6">
            <w:r>
              <w:rPr>
                <w:sz w:val="20"/>
              </w:rPr>
              <w:t>区县和全市用人数合计后重算，不用学校达线率再平均</w:t>
            </w:r>
          </w:p>
        </w:tc>
      </w:tr>
      <w:tr w14:paraId="773015DC">
        <w:tc>
          <w:tcPr>
            <w:tcW w:w="2400" w:type="dxa"/>
          </w:tcPr>
          <w:p w14:paraId="001000A8">
            <w:r>
              <w:rPr>
                <w:sz w:val="20"/>
              </w:rPr>
              <w:t>高分名单</w:t>
            </w:r>
          </w:p>
        </w:tc>
        <w:tc>
          <w:tcPr>
            <w:tcW w:w="6968" w:type="dxa"/>
          </w:tcPr>
          <w:p w14:paraId="001000AA">
            <w:r>
              <w:rPr>
                <w:sz w:val="20"/>
              </w:rPr>
              <w:t>只出匿名学号和学校码，禁止姓名、考生号、身份证</w:t>
            </w:r>
          </w:p>
        </w:tc>
      </w:tr>
    </w:tbl>
    <w:p w14:paraId="001000AC">
      <w:pPr>
        <w:spacing w:after="200"/>
        <w:ind w:firstLine="480"/>
      </w:pPr>
      <w:r>
        <w:rPr>
          <w:sz w:val="24"/>
        </w:rPr>
        <w:t>尖子班均分（原 88/89 表）不靠班级号猜测，必须维护尖子班名单配置。未配置时，普通均分、达线、ABCDE 不受影响，只是「尖子班」过滤为空。选考分档说明表本期可不填，ABCDE 已直接读学生等级列。</w:t>
      </w:r>
    </w:p>
    <w:p w14:paraId="001000AE">
      <w:pPr>
        <w:spacing w:before="360" w:after="160"/>
      </w:pPr>
      <w:r>
        <w:rPr>
          <w:b/>
          <w:color w:val="1F4E79"/>
          <w:sz w:val="40"/>
        </w:rPr>
        <w:t>五、现场演示建议</w:t>
      </w:r>
    </w:p>
    <w:p w14:paraId="001000B0">
      <w:pPr>
        <w:spacing w:before="200" w:after="120"/>
      </w:pPr>
      <w:r>
        <w:rPr>
          <w:b/>
          <w:color w:val="2E75B6"/>
          <w:sz w:val="28"/>
        </w:rPr>
        <w:t>演示入口</w:t>
      </w:r>
    </w:p>
    <w:p w14:paraId="001000B2">
      <w:pPr>
        <w:spacing w:after="120"/>
        <w:ind w:firstLine="480"/>
      </w:pPr>
      <w:r>
        <w:rPr>
          <w:sz w:val="24"/>
        </w:rPr>
        <w:t>分析工具（推荐先演示）：登录后进入「构造台 → 分析工具」，选择教育数据源和一场考试（例如 2026 届高三 1 月期末），依次点开上表七张卡片，即可看到完整 HTML 报告。分析工具默认出全员、分文理均分，不带「应届 / 尖子班」开关。</w:t>
      </w:r>
    </w:p>
    <w:p w14:paraId="001000B4">
      <w:pPr>
        <w:spacing w:after="160"/>
        <w:ind w:firstLine="480"/>
      </w:pPr>
      <w:r>
        <w:rPr>
          <w:sz w:val="24"/>
        </w:rPr>
        <w:t>智能问答（推荐随后演示）：进入对话，选用同一数据源。问句中带「分析 / 情况 / 报告」会生成报告；只问人数、达线率则直接给数字。</w:t>
      </w:r>
    </w:p>
    <w:p w14:paraId="001000B6">
      <w:pPr>
        <w:spacing w:before="200" w:after="120"/>
      </w:pPr>
      <w:r>
        <w:rPr>
          <w:b/>
          <w:color w:val="2E75B6"/>
          <w:sz w:val="28"/>
        </w:rPr>
        <w:t>建议演示顺序与话术</w:t>
      </w:r>
    </w:p>
    <w:p w14:paraId="001000B8">
      <w:pPr>
        <w:numPr>
          <w:ilvl w:val="0"/>
          <w:numId w:val="1"/>
        </w:numPr>
        <w:spacing w:after="80"/>
      </w:pPr>
      <w:r>
        <w:rPr>
          <w:sz w:val="24"/>
        </w:rPr>
        <w:t>第一步，打开「均分情况」，指出全员、理科、文科三张表，对应原先 02/05/06/07 多份 Excel。</w:t>
      </w:r>
    </w:p>
    <w:p w14:paraId="001000BA">
      <w:pPr>
        <w:numPr>
          <w:ilvl w:val="0"/>
          <w:numId w:val="1"/>
        </w:numPr>
        <w:spacing w:after="80"/>
      </w:pPr>
      <w:r>
        <w:rPr>
          <w:sz w:val="24"/>
        </w:rPr>
        <w:t>第二步，打开「达线情况」，指出学校明细和特招即特控；可补问「市直特招线达线率」。</w:t>
      </w:r>
    </w:p>
    <w:p w14:paraId="001000BC">
      <w:pPr>
        <w:numPr>
          <w:ilvl w:val="0"/>
          <w:numId w:val="1"/>
        </w:numPr>
        <w:spacing w:after="80"/>
      </w:pPr>
      <w:r>
        <w:rPr>
          <w:sz w:val="24"/>
        </w:rPr>
        <w:t>第三步，打开「选考 ABCDE」，看全市化学 A 率，体现赋分结构。</w:t>
      </w:r>
    </w:p>
    <w:p w14:paraId="001000BE">
      <w:pPr>
        <w:numPr>
          <w:ilvl w:val="0"/>
          <w:numId w:val="1"/>
        </w:numPr>
        <w:spacing w:after="80"/>
      </w:pPr>
      <w:r>
        <w:rPr>
          <w:sz w:val="24"/>
        </w:rPr>
        <w:t>第四步，打开「脱敏高分名单」，强调没有姓名，只有匿名学号。</w:t>
      </w:r>
    </w:p>
    <w:p w14:paraId="001000C0">
      <w:pPr>
        <w:numPr>
          <w:ilvl w:val="0"/>
          <w:numId w:val="1"/>
        </w:numPr>
        <w:spacing w:after="160"/>
      </w:pPr>
      <w:r>
        <w:rPr>
          <w:sz w:val="24"/>
        </w:rPr>
        <w:t>若时间充裕，再演示位次切线分、贡献分、选科组合达线。</w:t>
      </w:r>
    </w:p>
    <w:p w14:paraId="001000C2">
      <w:pPr>
        <w:spacing w:before="200" w:after="120"/>
      </w:pPr>
      <w:r>
        <w:rPr>
          <w:b/>
          <w:color w:val="2E75B6"/>
          <w:sz w:val="28"/>
        </w:rPr>
        <w:t>可直接粘贴的问句</w:t>
      </w:r>
    </w:p>
    <w:tbl>
      <w:tblPr>
        <w:tblStyle w:val="2"/>
        <w:tblW w:w="5000" w:type="pct"/>
        <w:tblCaption w:val="演示问句"/>
        <w:tblInd w:w="0" w:type="dxa"/>
        <w:tblBorders>
          <w:top w:val="single" w:color="D0D0D0" w:sz="4" w:space="0"/>
          <w:left w:val="single" w:color="D0D0D0" w:sz="4" w:space="0"/>
          <w:bottom w:val="single" w:color="D0D0D0" w:sz="4" w:space="0"/>
          <w:right w:val="single" w:color="D0D0D0" w:sz="4" w:space="0"/>
          <w:insideH w:val="single" w:color="D0D0D0" w:sz="4" w:space="0"/>
          <w:insideV w:val="single" w:color="D0D0D0" w:sz="4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3"/>
        <w:gridCol w:w="6193"/>
      </w:tblGrid>
      <w:tr w14:paraId="3514CE7C">
        <w:trPr>
          <w:tblHeader/>
        </w:trPr>
        <w:tc>
          <w:tcPr>
            <w:tcW w:w="2400" w:type="dxa"/>
            <w:shd w:val="clear" w:color="auto" w:fill="1F4E79"/>
          </w:tcPr>
          <w:p w14:paraId="001000C4"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w="6968" w:type="dxa"/>
            <w:shd w:val="clear" w:color="auto" w:fill="1F4E79"/>
          </w:tcPr>
          <w:p w14:paraId="001000C6">
            <w:r>
              <w:rPr>
                <w:b/>
                <w:color w:val="FFFFFF"/>
                <w:sz w:val="20"/>
              </w:rPr>
              <w:t>可粘贴问句</w:t>
            </w:r>
          </w:p>
        </w:tc>
      </w:tr>
      <w:tr w14:paraId="57A82B1D">
        <w:tc>
          <w:tcPr>
            <w:tcW w:w="2400" w:type="dxa"/>
          </w:tcPr>
          <w:p w14:paraId="001000C8">
            <w:r>
              <w:rPr>
                <w:sz w:val="20"/>
              </w:rPr>
              <w:t>均分报告</w:t>
            </w:r>
          </w:p>
        </w:tc>
        <w:tc>
          <w:tcPr>
            <w:tcW w:w="6968" w:type="dxa"/>
          </w:tcPr>
          <w:p w14:paraId="001000CA">
            <w:r>
              <w:rPr>
                <w:sz w:val="20"/>
              </w:rPr>
              <w:t>请生成2026届高三1月期末各地区、各学校均分情况分析</w:t>
            </w:r>
          </w:p>
        </w:tc>
      </w:tr>
      <w:tr w14:paraId="576EE883">
        <w:tc>
          <w:tcPr>
            <w:tcW w:w="2400" w:type="dxa"/>
          </w:tcPr>
          <w:p w14:paraId="001000CC">
            <w:r>
              <w:rPr>
                <w:sz w:val="20"/>
              </w:rPr>
              <w:t>应届均分</w:t>
            </w:r>
          </w:p>
        </w:tc>
        <w:tc>
          <w:tcPr>
            <w:tcW w:w="6968" w:type="dxa"/>
          </w:tcPr>
          <w:p w14:paraId="001000CE">
            <w:r>
              <w:rPr>
                <w:sz w:val="20"/>
              </w:rPr>
              <w:t>请生成2026届高三1月期末应届生各地区均分情况分析</w:t>
            </w:r>
          </w:p>
        </w:tc>
      </w:tr>
      <w:tr w14:paraId="6B81F4A0">
        <w:tc>
          <w:tcPr>
            <w:tcW w:w="2400" w:type="dxa"/>
          </w:tcPr>
          <w:p w14:paraId="001000D0">
            <w:r>
              <w:rPr>
                <w:sz w:val="20"/>
              </w:rPr>
              <w:t>达线报告</w:t>
            </w:r>
          </w:p>
        </w:tc>
        <w:tc>
          <w:tcPr>
            <w:tcW w:w="6968" w:type="dxa"/>
          </w:tcPr>
          <w:p w14:paraId="001000D2">
            <w:r>
              <w:rPr>
                <w:sz w:val="20"/>
              </w:rPr>
              <w:t>请生成2026届高三1月期末全市达线情况分析</w:t>
            </w:r>
          </w:p>
        </w:tc>
      </w:tr>
      <w:tr w14:paraId="65D08955">
        <w:tc>
          <w:tcPr>
            <w:tcW w:w="2400" w:type="dxa"/>
          </w:tcPr>
          <w:p w14:paraId="001000D4">
            <w:r>
              <w:rPr>
                <w:sz w:val="20"/>
              </w:rPr>
              <w:t>问一个数</w:t>
            </w:r>
          </w:p>
        </w:tc>
        <w:tc>
          <w:tcPr>
            <w:tcW w:w="6968" w:type="dxa"/>
          </w:tcPr>
          <w:p w14:paraId="001000D6">
            <w:r>
              <w:rPr>
                <w:sz w:val="20"/>
              </w:rPr>
              <w:t>邗江物理类本科线达线人数</w:t>
            </w:r>
          </w:p>
        </w:tc>
      </w:tr>
      <w:tr w14:paraId="03EDCF15">
        <w:tc>
          <w:tcPr>
            <w:tcW w:w="2400" w:type="dxa"/>
          </w:tcPr>
          <w:p w14:paraId="001000D8">
            <w:r>
              <w:rPr>
                <w:sz w:val="20"/>
              </w:rPr>
              <w:t>特招口径</w:t>
            </w:r>
          </w:p>
        </w:tc>
        <w:tc>
          <w:tcPr>
            <w:tcW w:w="6968" w:type="dxa"/>
          </w:tcPr>
          <w:p w14:paraId="001000DA">
            <w:r>
              <w:rPr>
                <w:sz w:val="20"/>
              </w:rPr>
              <w:t>市直特招线达线率</w:t>
            </w:r>
          </w:p>
        </w:tc>
      </w:tr>
      <w:tr w14:paraId="3AFA0355">
        <w:tc>
          <w:tcPr>
            <w:tcW w:w="2400" w:type="dxa"/>
          </w:tcPr>
          <w:p w14:paraId="001000DC">
            <w:r>
              <w:rPr>
                <w:sz w:val="20"/>
              </w:rPr>
              <w:t>化学 A 率</w:t>
            </w:r>
          </w:p>
        </w:tc>
        <w:tc>
          <w:tcPr>
            <w:tcW w:w="6968" w:type="dxa"/>
          </w:tcPr>
          <w:p w14:paraId="001000DE">
            <w:r>
              <w:rPr>
                <w:sz w:val="20"/>
              </w:rPr>
              <w:t>扬州市化学 A 率</w:t>
            </w:r>
          </w:p>
        </w:tc>
      </w:tr>
      <w:tr w14:paraId="40D2AD35">
        <w:tc>
          <w:tcPr>
            <w:tcW w:w="2400" w:type="dxa"/>
          </w:tcPr>
          <w:p w14:paraId="001000E0">
            <w:r>
              <w:rPr>
                <w:sz w:val="20"/>
              </w:rPr>
              <w:t>脱敏名单</w:t>
            </w:r>
          </w:p>
        </w:tc>
        <w:tc>
          <w:tcPr>
            <w:tcW w:w="6968" w:type="dxa"/>
          </w:tcPr>
          <w:p w14:paraId="001000E2">
            <w:r>
              <w:rPr>
                <w:sz w:val="20"/>
              </w:rPr>
              <w:t>请生成2026届高三1月期末理前100名单情况</w:t>
            </w:r>
          </w:p>
        </w:tc>
      </w:tr>
    </w:tbl>
    <w:p w14:paraId="001000E4">
      <w:pPr>
        <w:spacing w:before="360" w:after="160"/>
      </w:pPr>
      <w:r>
        <w:rPr>
          <w:b/>
          <w:color w:val="1F4E79"/>
          <w:sz w:val="40"/>
        </w:rPr>
        <w:t>六、本期未纳入与后续安排</w:t>
      </w:r>
    </w:p>
    <w:p w14:paraId="001000E6">
      <w:pPr>
        <w:spacing w:before="200" w:after="120"/>
      </w:pPr>
      <w:r>
        <w:rPr>
          <w:b/>
          <w:color w:val="2E75B6"/>
          <w:sz w:val="28"/>
        </w:rPr>
        <w:t>明确不做，避免范围误解</w:t>
      </w:r>
    </w:p>
    <w:p w14:paraId="001000E8">
      <w:pPr>
        <w:numPr>
          <w:ilvl w:val="0"/>
          <w:numId w:val="2"/>
        </w:numPr>
        <w:spacing w:after="80"/>
      </w:pPr>
      <w:r>
        <w:rPr>
          <w:sz w:val="24"/>
        </w:rPr>
        <w:t>不把离线汇总 Excel 作为权威结果入库。</w:t>
      </w:r>
    </w:p>
    <w:p w14:paraId="001000EA">
      <w:pPr>
        <w:numPr>
          <w:ilvl w:val="0"/>
          <w:numId w:val="2"/>
        </w:numPr>
        <w:spacing w:after="80"/>
      </w:pPr>
      <w:r>
        <w:rPr>
          <w:sz w:val="24"/>
        </w:rPr>
        <w:t>不在报告中输出姓名、考生号、身份证。</w:t>
      </w:r>
    </w:p>
    <w:p w14:paraId="001000EC">
      <w:pPr>
        <w:numPr>
          <w:ilvl w:val="0"/>
          <w:numId w:val="2"/>
        </w:numPr>
        <w:spacing w:after="80"/>
      </w:pPr>
      <w:r>
        <w:rPr>
          <w:sz w:val="24"/>
        </w:rPr>
        <w:t>不把小题分诊断塞进本产品族（单科逐题分析仍走原有科目诊断）。</w:t>
      </w:r>
    </w:p>
    <w:p w14:paraId="001000EE">
      <w:pPr>
        <w:numPr>
          <w:ilvl w:val="0"/>
          <w:numId w:val="2"/>
        </w:numPr>
        <w:spacing w:after="160"/>
      </w:pPr>
      <w:r>
        <w:rPr>
          <w:sz w:val="24"/>
        </w:rPr>
        <w:t>本期未做均分/等级独立看板页；达线看板沿用原页面。</w:t>
      </w:r>
    </w:p>
    <w:p w14:paraId="001000F0">
      <w:pPr>
        <w:spacing w:before="200" w:after="120"/>
      </w:pPr>
      <w:r>
        <w:rPr>
          <w:b/>
          <w:color w:val="2E75B6"/>
          <w:sz w:val="28"/>
        </w:rPr>
        <w:t>建议后续工作</w:t>
      </w:r>
    </w:p>
    <w:p w14:paraId="001000F2">
      <w:pPr>
        <w:numPr>
          <w:ilvl w:val="0"/>
          <w:numId w:val="3"/>
        </w:numPr>
        <w:spacing w:after="80"/>
      </w:pPr>
      <w:r>
        <w:rPr>
          <w:sz w:val="24"/>
        </w:rPr>
        <w:t>用 1 月分析表若干黄金格与系统报告对拍（如市直特招人数、扬州中学六门均分、化学全市 A 率、物理前 100 切线分），确认舍入差在 1 人或 0.01 个百分点以内。</w:t>
      </w:r>
    </w:p>
    <w:p w14:paraId="001000F4">
      <w:pPr>
        <w:numPr>
          <w:ilvl w:val="0"/>
          <w:numId w:val="3"/>
        </w:numPr>
        <w:spacing w:after="80"/>
      </w:pPr>
      <w:r>
        <w:rPr>
          <w:sz w:val="24"/>
        </w:rPr>
        <w:t>若教研需要尖子班均分，按场次维护尖子班名单（校码 + 班级号，须与成绩表班级字段一致）。</w:t>
      </w:r>
    </w:p>
    <w:p w14:paraId="001000F6">
      <w:pPr>
        <w:numPr>
          <w:ilvl w:val="0"/>
          <w:numId w:val="3"/>
        </w:numPr>
        <w:spacing w:after="240"/>
      </w:pPr>
      <w:r>
        <w:rPr>
          <w:sz w:val="24"/>
        </w:rPr>
        <w:t>将 3 月、5 月、11 月批次按同一入口复用，不再为每场考试重做 Excel 模板。</w:t>
      </w:r>
    </w:p>
    <w:p w14:paraId="001000F8">
      <w:pPr>
        <w:spacing w:before="360" w:after="160"/>
      </w:pPr>
      <w:r>
        <w:rPr>
          <w:b/>
          <w:color w:val="1F4E79"/>
          <w:sz w:val="40"/>
        </w:rPr>
        <w:t>结语</w:t>
      </w:r>
    </w:p>
    <w:p w14:paraId="001000FA">
      <w:pPr>
        <w:spacing w:after="320"/>
        <w:ind w:firstLine="480"/>
      </w:pPr>
      <w:r>
        <w:rPr>
          <w:sz w:val="24"/>
        </w:rPr>
        <w:t>本期把扬州高三模考「基础分析表」从一次性手工文件，变成平台上可重复使用的分析能力。领导看全市、教研看学校、问答对数，用的是同一套口径、同一份学生成绩。建议以 1 月期末为样板完成现场演示与黄金格对拍后，即作为后续各场模考的标准出表方式。</w:t>
      </w:r>
    </w:p>
    <w:p w14:paraId="001000FC">
      <w:pPr>
        <w:spacing w:before="480" w:after="80"/>
        <w:jc w:val="center"/>
      </w:pPr>
      <w:r>
        <w:rPr>
          <w:color w:val="888888"/>
          <w:sz w:val="22"/>
        </w:rPr>
        <w:t>教育智能分析平台 · 2026年8月</w:t>
      </w:r>
    </w:p>
    <w:p w14:paraId="001000FE">
      <w:pPr>
        <w:spacing w:after="240"/>
        <w:jc w:val="center"/>
      </w:pPr>
      <w:r>
        <w:rPr>
          <w:color w:val="888888"/>
          <w:sz w:val="20"/>
        </w:rPr>
        <w:t>本材料用于内部汇报与演示，数字以系统现场查询为准。</w:t>
      </w:r>
    </w:p>
    <w:sectPr>
      <w:headerReference r:id="rId5" w:type="default"/>
      <w:footerReference r:id="rId6" w:type="default"/>
      <w:pgSz w:w="11906" w:h="16838"/>
      <w:pgMar w:top="1440" w:right="1800" w:bottom="1440" w:left="1800" w:header="720" w:footer="720" w:gutter="0"/>
      <w:cols w:space="720" w:num="1"/>
      <w:docGrid w:linePitch="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方正雅意黑 GB18030L2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方正雅意黑 GB18030L2">
    <w:panose1 w:val="02000500000000000000"/>
    <w:charset w:val="86"/>
    <w:family w:val="auto"/>
    <w:pitch w:val="default"/>
    <w:sig w:usb0="E00002FF" w:usb1="38CFFCFB" w:usb2="00000016" w:usb3="00000000" w:csb0="6004019F" w:csb1="DFD7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02">
    <w:pPr>
      <w:jc w:val="center"/>
    </w:pPr>
    <w:r>
      <w:rPr>
        <w:sz w:val="18"/>
      </w:rPr>
      <w:t xml:space="preserve">教育智能分析平台 · 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00000">
    <w:pPr>
      <w:jc w:val="right"/>
    </w:pPr>
    <w:r>
      <w:rPr>
        <w:color w:val="666666"/>
        <w:sz w:val="18"/>
      </w:rPr>
      <w:t>内部汇报 · 扬州高三模考基础分析能力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EDDB6D"/>
    <w:multiLevelType w:val="multilevel"/>
    <w:tmpl w:val="BFEDDB6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1">
    <w:nsid w:val="E9AD36CD"/>
    <w:multiLevelType w:val="multilevel"/>
    <w:tmpl w:val="E9AD36CD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abstractNum w:abstractNumId="2">
    <w:nsid w:val="FDD90A81"/>
    <w:multiLevelType w:val="multilevel"/>
    <w:tmpl w:val="FDD90A81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  <w:lvl w:ilvl="2" w:tentative="0">
      <w:start w:val="1"/>
      <w:numFmt w:val="bullet"/>
      <w:lvlText w:val="▪"/>
      <w:lvlJc w:val="left"/>
      <w:pPr>
        <w:ind w:left="2160" w:hanging="360"/>
      </w:pPr>
    </w:lvl>
    <w:lvl w:ilvl="3" w:tentative="0">
      <w:start w:val="1"/>
      <w:numFmt w:val="bullet"/>
      <w:lvlText w:val="•"/>
      <w:lvlJc w:val="left"/>
      <w:pPr>
        <w:ind w:left="2880" w:hanging="360"/>
      </w:pPr>
    </w:lvl>
    <w:lvl w:ilvl="4" w:tentative="0">
      <w:start w:val="1"/>
      <w:numFmt w:val="bullet"/>
      <w:lvlText w:val="◦"/>
      <w:lvlJc w:val="left"/>
      <w:pPr>
        <w:ind w:left="3600" w:hanging="360"/>
      </w:pPr>
    </w:lvl>
    <w:lvl w:ilvl="5" w:tentative="0">
      <w:start w:val="1"/>
      <w:numFmt w:val="bullet"/>
      <w:lvlText w:val="▪"/>
      <w:lvlJc w:val="left"/>
      <w:pPr>
        <w:ind w:left="4320" w:hanging="360"/>
      </w:pPr>
    </w:lvl>
    <w:lvl w:ilvl="6" w:tentative="0">
      <w:start w:val="1"/>
      <w:numFmt w:val="bullet"/>
      <w:lvlText w:val="•"/>
      <w:lvlJc w:val="left"/>
      <w:pPr>
        <w:ind w:left="5040" w:hanging="360"/>
      </w:pPr>
    </w:lvl>
    <w:lvl w:ilvl="7" w:tentative="0">
      <w:start w:val="1"/>
      <w:numFmt w:val="bullet"/>
      <w:lvlText w:val="◦"/>
      <w:lvlJc w:val="left"/>
      <w:pPr>
        <w:ind w:left="5760" w:hanging="360"/>
      </w:pPr>
    </w:lvl>
    <w:lvl w:ilvl="8" w:tentative="0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FFFB395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59" w:lineRule="auto"/>
    </w:pPr>
    <w:rPr>
      <w:rFonts w:ascii="Calibri" w:hAnsi="Calibri" w:eastAsia="微软雅黑" w:cs="Calibri"/>
      <w:sz w:val="24"/>
      <w:szCs w:val="24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TotalTime>1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教育分析项目组</dc:creator>
  <dc:description>面向领导演示的本期新增能力说明</dc:description>
  <cp:lastModifiedBy>唐浩宇</cp:lastModifiedBy>
  <dcterms:modified xsi:type="dcterms:W3CDTF">2026-08-20T13:10:17Z</dcterms:modified>
  <dc:title>扬州高三模考基础分析能力上线汇报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1.0.143</vt:lpwstr>
  </property>
  <property fmtid="{D5CDD505-2E9C-101B-9397-08002B2CF9AE}" pid="3" name="OfficeCLI.LastModified">
    <vt:lpwstr>2026-08-20T05:08:36Z</vt:lpwstr>
  </property>
  <property fmtid="{D5CDD505-2E9C-101B-9397-08002B2CF9AE}" pid="4" name="KSOProductBuildVer">
    <vt:lpwstr>2052-12.1.26046.26046</vt:lpwstr>
  </property>
  <property fmtid="{D5CDD505-2E9C-101B-9397-08002B2CF9AE}" pid="5" name="ICV">
    <vt:lpwstr>487D50F4A5F7DDCC398C866AA4699FE6_42</vt:lpwstr>
  </property>
</Properties>
</file>