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16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Q3：词向量（Word Embedding）的作用是什么？经典模型有哪些？</w:t>
      </w:r>
    </w:p>
    <w:p w14:paraId="1503F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5"/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答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：把离散文字转化为计算机可运算的稠密数字向量，解决传统独热编码稀疏、无法表达语义的问题，语义相近词语向量空间距离更近。 经典：2013 年 Word2Vec（CBOW/Skip-Gram）、GloVe，后续 BERT、RoBERTa 实现上下文动态词向量，一词多义可区分。</w:t>
      </w:r>
    </w:p>
    <w:p w14:paraId="7FF76D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12249"/>
    <w:rsid w:val="62B1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2026-06-03T05:39:43Z</dcterms:created>
  <dc:creator>hu</dc:creator>
  <cp:lastModifiedBy>...</cp:lastModifiedBy>
  <dcterms:modified xsi:type="dcterms:W3CDTF">2026-06-03T05:40:07Z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eyJoZGlkIjoiM2Q2MGVmODM2MmM5MjJjMjE3Nzg1OWQ3YmM3ZGYzZWIiLCJ1c2VySWQiOiIxMjQwMTM2OTcyIn0=</vt:lpwstr>
  </property>
  <property fmtid="{D5CDD505-2E9C-101B-9397-08002B2CF9AE}" pid="4" name="ICV">
    <vt:lpwstr>3E1B85B1D15F410FB34A118046B1D9D0_13</vt:lpwstr>
  </property>
</Properties>
</file>