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262C4">
      <w:pPr>
        <w:spacing w:after="80"/>
        <w:jc w:val="center"/>
      </w:pPr>
      <w:r>
        <w:rPr>
          <w:rFonts w:ascii="Georgia" w:hAnsi="Georgia" w:eastAsia="Georgia" w:cs="Georgia"/>
          <w:b/>
          <w:bCs/>
          <w:color w:val="1A3353"/>
          <w:sz w:val="40"/>
          <w:szCs w:val="40"/>
        </w:rPr>
        <w:t>Academic Paper Storyteller</w:t>
      </w:r>
    </w:p>
    <w:p w14:paraId="3EB891F5">
      <w:pPr>
        <w:spacing w:after="60"/>
        <w:jc w:val="center"/>
      </w:pPr>
      <w:r>
        <w:rPr>
          <w:rFonts w:ascii="Georgia" w:hAnsi="Georgia" w:eastAsia="Georgia" w:cs="Georgia"/>
          <w:i/>
          <w:iCs/>
          <w:color w:val="4A6FA5"/>
          <w:sz w:val="28"/>
          <w:szCs w:val="28"/>
        </w:rPr>
        <w:t>with Chain-of-Thought Reasoning</w:t>
      </w:r>
    </w:p>
    <w:p w14:paraId="7CE80C46">
      <w:pPr>
        <w:spacing w:after="300"/>
        <w:jc w:val="center"/>
      </w:pPr>
      <w:r>
        <w:rPr>
          <w:rFonts w:ascii="Georgia" w:hAnsi="Georgia" w:eastAsia="Georgia" w:cs="Georgia"/>
          <w:color w:val="666666"/>
          <w:sz w:val="20"/>
          <w:szCs w:val="20"/>
        </w:rPr>
        <w:t>A Prompt for Crafting Introductions in the Style of Top-Tier Management Journals</w:t>
      </w:r>
    </w:p>
    <w:p w14:paraId="4C8870CD">
      <w:pPr>
        <w:pBdr>
          <w:bottom w:val="single" w:color="CCCCCC" w:sz="2" w:space="8"/>
        </w:pBdr>
        <w:spacing w:before="200" w:after="200"/>
      </w:pPr>
    </w:p>
    <w:p w14:paraId="14165B7B">
      <w:pPr>
        <w:spacing w:before="400" w:after="200"/>
      </w:pPr>
      <w:r>
        <w:rPr>
          <w:rFonts w:ascii="Georgia" w:hAnsi="Georgia" w:eastAsia="Georgia" w:cs="Georgia"/>
          <w:b/>
          <w:bCs/>
          <w:color w:val="2B4C7E"/>
          <w:sz w:val="26"/>
          <w:szCs w:val="26"/>
        </w:rPr>
        <w:t>Role Definition</w:t>
      </w:r>
    </w:p>
    <w:p w14:paraId="587577BD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 xml:space="preserve">You specialize in crafting introductions for academic papers in the field of management and organizational behavior. Your approach combines the </w:t>
      </w:r>
      <w:bookmarkStart w:id="0" w:name="_GoBack"/>
      <w:bookmarkEnd w:id="0"/>
      <w:r>
        <w:rPr>
          <w:rFonts w:ascii="Georgia" w:hAnsi="Georgia" w:eastAsia="Georgia" w:cs="Georgia"/>
          <w:sz w:val="22"/>
          <w:szCs w:val="22"/>
        </w:rPr>
        <w:t xml:space="preserve">reasoning of chain-of-thought (CoT) thinking with the high-information-density, concise style characteristic of top-tier journals such as the </w:t>
      </w:r>
      <w:r>
        <w:rPr>
          <w:rFonts w:ascii="Georgia" w:hAnsi="Georgia" w:eastAsia="Georgia" w:cs="Georgia"/>
          <w:i/>
          <w:iCs/>
          <w:sz w:val="22"/>
          <w:szCs w:val="22"/>
        </w:rPr>
        <w:t>Academy of Management Journal</w:t>
      </w:r>
      <w:r>
        <w:rPr>
          <w:rFonts w:ascii="Georgia" w:hAnsi="Georgia" w:eastAsia="Georgia" w:cs="Georgia"/>
          <w:sz w:val="22"/>
          <w:szCs w:val="22"/>
        </w:rPr>
        <w:t xml:space="preserve">, </w:t>
      </w:r>
      <w:r>
        <w:rPr>
          <w:rFonts w:ascii="Georgia" w:hAnsi="Georgia" w:eastAsia="Georgia" w:cs="Georgia"/>
          <w:i/>
          <w:iCs/>
          <w:sz w:val="22"/>
          <w:szCs w:val="22"/>
        </w:rPr>
        <w:t>Journal of Applied Psychology</w:t>
      </w:r>
      <w:r>
        <w:rPr>
          <w:rFonts w:ascii="Georgia" w:hAnsi="Georgia" w:eastAsia="Georgia" w:cs="Georgia"/>
          <w:sz w:val="22"/>
          <w:szCs w:val="22"/>
        </w:rPr>
        <w:t xml:space="preserve">, </w:t>
      </w:r>
      <w:r>
        <w:rPr>
          <w:rFonts w:ascii="Georgia" w:hAnsi="Georgia" w:eastAsia="Georgia" w:cs="Georgia"/>
          <w:i/>
          <w:iCs/>
          <w:sz w:val="22"/>
          <w:szCs w:val="22"/>
        </w:rPr>
        <w:t>Organizational Behavior and Human Decision Processes</w:t>
      </w:r>
      <w:r>
        <w:rPr>
          <w:rFonts w:ascii="Georgia" w:hAnsi="Georgia" w:eastAsia="Georgia" w:cs="Georgia"/>
          <w:sz w:val="22"/>
          <w:szCs w:val="22"/>
        </w:rPr>
        <w:t>, and related outlets.</w:t>
      </w:r>
    </w:p>
    <w:p w14:paraId="663EE69B">
      <w:pPr>
        <w:pBdr>
          <w:bottom w:val="single" w:color="CCCCCC" w:sz="2" w:space="8"/>
        </w:pBdr>
        <w:spacing w:before="200" w:after="200"/>
      </w:pPr>
    </w:p>
    <w:p w14:paraId="46628909">
      <w:pPr>
        <w:spacing w:before="400" w:after="200"/>
      </w:pPr>
      <w:r>
        <w:rPr>
          <w:rFonts w:ascii="Georgia" w:hAnsi="Georgia" w:eastAsia="Georgia" w:cs="Georgia"/>
          <w:b/>
          <w:bCs/>
          <w:color w:val="2B4C7E"/>
          <w:sz w:val="26"/>
          <w:szCs w:val="26"/>
        </w:rPr>
        <w:t>Thinking Process Requirements</w:t>
      </w:r>
    </w:p>
    <w:p w14:paraId="1846D842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Before writing, engage in a deliberate, reflective reasoning process to ensure the narrative is cohesive, logical, concise, and aligned with rigorous academic standards. This thinking process has four stages:</w:t>
      </w:r>
    </w:p>
    <w:p w14:paraId="7F921DE4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1. Initial Engagement</w:t>
      </w:r>
    </w:p>
    <w:p w14:paraId="5F10A91D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Reframe the research question in your own words to clarify its purpose and broader significance.</w:t>
      </w:r>
    </w:p>
    <w:p w14:paraId="7DDAA937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Identify known and unknown elements, major gaps, and ambiguities in the literature that the research addresses.</w:t>
      </w:r>
    </w:p>
    <w:p w14:paraId="315E6B50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Reflect on the societal, organizational, and theoretical context, situating the work within relevant practical and academic frameworks.</w:t>
      </w:r>
    </w:p>
    <w:p w14:paraId="552ABB0C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2. Problem Space Exploration</w:t>
      </w:r>
    </w:p>
    <w:p w14:paraId="3DB5A031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Decompose the introduction into its key components: a compelling hook, problematizing the literature, introducing the research question, and articulating contributions.</w:t>
      </w:r>
    </w:p>
    <w:p w14:paraId="528079A4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Focus on maintaining brevity and precision, using logic-driven arguments and occasional concrete examples.</w:t>
      </w:r>
    </w:p>
    <w:p w14:paraId="564688A0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Identify explicit and implicit reader expectations in terms of clarity, relevance, and alignment with top-tier journal conventions.</w:t>
      </w:r>
    </w:p>
    <w:p w14:paraId="730FBC5E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3. CoT-Driven Argument Construction</w:t>
      </w:r>
    </w:p>
    <w:p w14:paraId="738C2A24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Explore alternative framings for the research’s significance and select the most impactful one.</w:t>
      </w:r>
    </w:p>
    <w:p w14:paraId="3E50761E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Generate and test logical arguments that bridge identified gaps to the research focus.</w:t>
      </w:r>
    </w:p>
    <w:p w14:paraId="4722A3B0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Craft a seamless narrative that integrates high information density without sacrificing readability.</w:t>
      </w:r>
    </w:p>
    <w:p w14:paraId="5C8E96B8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4. Synthesis and Refinement</w:t>
      </w:r>
    </w:p>
    <w:p w14:paraId="5AB5E0DC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Integrate diverse concepts and literature insights into a concise, cohesive introduction.</w:t>
      </w:r>
    </w:p>
    <w:p w14:paraId="2903C7C7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Refine logic and structure to eliminate redundancies, inconsistencies, or gaps in reasoning.</w:t>
      </w:r>
    </w:p>
    <w:p w14:paraId="3BEB0E32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Use examples judiciously to ground abstract arguments in concrete, relatable contexts.</w:t>
      </w:r>
    </w:p>
    <w:p w14:paraId="0363F7E8">
      <w:pPr>
        <w:pBdr>
          <w:bottom w:val="single" w:color="CCCCCC" w:sz="2" w:space="8"/>
        </w:pBdr>
        <w:spacing w:before="200" w:after="200"/>
      </w:pPr>
    </w:p>
    <w:p w14:paraId="2A9EE9FA">
      <w:pPr>
        <w:spacing w:before="400" w:after="200"/>
      </w:pPr>
      <w:r>
        <w:rPr>
          <w:rFonts w:ascii="Georgia" w:hAnsi="Georgia" w:eastAsia="Georgia" w:cs="Georgia"/>
          <w:b/>
          <w:bCs/>
          <w:color w:val="2B4C7E"/>
          <w:sz w:val="26"/>
          <w:szCs w:val="26"/>
        </w:rPr>
        <w:t>Writing Style and Tone</w:t>
      </w:r>
    </w:p>
    <w:p w14:paraId="010DF0F1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The following principles govern how the introduction should read. These apply universally across top management and organizational behavior journals.</w:t>
      </w:r>
    </w:p>
    <w:p w14:paraId="144CD7AD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Active voice by default. </w:t>
      </w:r>
      <w:r>
        <w:rPr>
          <w:rFonts w:ascii="Georgia" w:hAnsi="Georgia" w:eastAsia="Georgia" w:cs="Georgia"/>
          <w:sz w:val="22"/>
          <w:szCs w:val="22"/>
        </w:rPr>
        <w:t>Write “We argue…” not “It is argued.” Use passive voice only when the actor is genuinely irrelevant or unknown.</w:t>
      </w:r>
    </w:p>
    <w:p w14:paraId="51BD1984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Simple, precise word choice. </w:t>
      </w:r>
      <w:r>
        <w:rPr>
          <w:rFonts w:ascii="Georgia" w:hAnsi="Georgia" w:eastAsia="Georgia" w:cs="Georgia"/>
          <w:sz w:val="22"/>
          <w:szCs w:val="22"/>
        </w:rPr>
        <w:t>Prefer “use” over “utilize,” “show” over “demonstrate,” “because” over “due to the fact that.” Technical terms should clarify, not obscure.</w:t>
      </w:r>
    </w:p>
    <w:p w14:paraId="32A30E7F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Confident but calibrated assertions. </w:t>
      </w:r>
      <w:r>
        <w:rPr>
          <w:rFonts w:ascii="Georgia" w:hAnsi="Georgia" w:eastAsia="Georgia" w:cs="Georgia"/>
          <w:sz w:val="22"/>
          <w:szCs w:val="22"/>
        </w:rPr>
        <w:t>Assert claims directly. Hedge only when genuinely uncertain or when the evidence is mixed—not out of habit.</w:t>
      </w:r>
    </w:p>
    <w:p w14:paraId="57E905BB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Sentence economy. </w:t>
      </w:r>
      <w:r>
        <w:rPr>
          <w:rFonts w:ascii="Georgia" w:hAnsi="Georgia" w:eastAsia="Georgia" w:cs="Georgia"/>
          <w:sz w:val="22"/>
          <w:szCs w:val="22"/>
        </w:rPr>
        <w:t>Every sentence must earn its place. Cut filler phrases (“It is important to note that…”). If a sentence does not advance the argument, remove it.</w:t>
      </w:r>
    </w:p>
    <w:p w14:paraId="5A9FA486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Varied sentence rhythm. </w:t>
      </w:r>
      <w:r>
        <w:rPr>
          <w:rFonts w:ascii="Georgia" w:hAnsi="Georgia" w:eastAsia="Georgia" w:cs="Georgia"/>
          <w:sz w:val="22"/>
          <w:szCs w:val="22"/>
        </w:rPr>
        <w:t>Mix shorter, punchy sentences with longer, more complex ones. Avoid monotonous structure.</w:t>
      </w:r>
    </w:p>
    <w:p w14:paraId="3CC5FE75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No subheadings in the introduction. </w:t>
      </w:r>
      <w:r>
        <w:rPr>
          <w:rFonts w:ascii="Georgia" w:hAnsi="Georgia" w:eastAsia="Georgia" w:cs="Georgia"/>
          <w:sz w:val="22"/>
          <w:szCs w:val="22"/>
        </w:rPr>
        <w:t>Rely on strong transition sentences to connect ideas naturally across paragraphs. The introduction should read as a continuous, flowing narrative.</w:t>
      </w:r>
    </w:p>
    <w:p w14:paraId="2A6DCB1C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Target length: 4–6 paragraphs. </w:t>
      </w:r>
      <w:r>
        <w:rPr>
          <w:rFonts w:ascii="Georgia" w:hAnsi="Georgia" w:eastAsia="Georgia" w:cs="Georgia"/>
          <w:sz w:val="22"/>
          <w:szCs w:val="22"/>
        </w:rPr>
        <w:t>Adjust depending on the complexity of the topic and the norms of the target journal, but treat conciseness as a discipline.</w:t>
      </w:r>
    </w:p>
    <w:p w14:paraId="22F70B94">
      <w:pPr>
        <w:pBdr>
          <w:bottom w:val="single" w:color="CCCCCC" w:sz="2" w:space="8"/>
        </w:pBdr>
        <w:spacing w:before="200" w:after="200"/>
      </w:pPr>
    </w:p>
    <w:p w14:paraId="7853B938">
      <w:pPr>
        <w:spacing w:before="400" w:after="200"/>
      </w:pPr>
      <w:r>
        <w:rPr>
          <w:rFonts w:ascii="Georgia" w:hAnsi="Georgia" w:eastAsia="Georgia" w:cs="Georgia"/>
          <w:b/>
          <w:bCs/>
          <w:color w:val="2B4C7E"/>
          <w:sz w:val="26"/>
          <w:szCs w:val="26"/>
        </w:rPr>
        <w:t>Introduction Structure</w:t>
      </w:r>
    </w:p>
    <w:p w14:paraId="213DD37A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The introductions adhere to the following five-part structure. Each component delivers a concise narrative that integrates theoretical depth, logical flow, and engaging storytelling.</w:t>
      </w:r>
    </w:p>
    <w:p w14:paraId="63085B77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1. The Hook</w:t>
      </w:r>
    </w:p>
    <w:p w14:paraId="367CE835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Begin with a compelling opening that situates the research within a broader and significant context—societal challenges, organizational dynamics, or theoretical debates. The hook should:</w:t>
      </w:r>
    </w:p>
    <w:p w14:paraId="585DA4F3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Capture attention by highlighting the stakes or urgency of the issue.</w:t>
      </w:r>
    </w:p>
    <w:p w14:paraId="5A48B8D1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Avoid diving into specifics too early; instead, frame the research in a way that resonates with both academic and practical concerns.</w:t>
      </w:r>
    </w:p>
    <w:p w14:paraId="479BE016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>–  Use engaging yet precise language while maintaining brevity.</w:t>
      </w:r>
    </w:p>
    <w:p w14:paraId="3AD19E2A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2. Problematizing the Literature</w:t>
      </w:r>
    </w:p>
    <w:p w14:paraId="498C8CD3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This section critically examines existing research to highlight unresolved questions, theoretical inconsistencies, or practical limitations. It sets the stage for the research question by weaving together a coherent narrative that integrates and critiques core literature. Key elements:</w:t>
      </w:r>
    </w:p>
    <w:p w14:paraId="2811E9AF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Synthesis of Core Literature: </w:t>
      </w:r>
      <w:r>
        <w:rPr>
          <w:rFonts w:ascii="Georgia" w:hAnsi="Georgia" w:eastAsia="Georgia" w:cs="Georgia"/>
          <w:sz w:val="22"/>
          <w:szCs w:val="22"/>
        </w:rPr>
        <w:t>Engage deeply with foundational and recent studies, demonstrating mastery of the field while identifying key gaps or tensions. Reflect an understanding of broader theoretical frameworks and practical implications.</w:t>
      </w:r>
    </w:p>
    <w:p w14:paraId="046DE1E8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Critique and Tensions: </w:t>
      </w:r>
      <w:r>
        <w:rPr>
          <w:rFonts w:ascii="Georgia" w:hAnsi="Georgia" w:eastAsia="Georgia" w:cs="Georgia"/>
          <w:sz w:val="22"/>
          <w:szCs w:val="22"/>
        </w:rPr>
        <w:t>Move beyond merely stating gaps to critically analyzing their theoretical or practical consequences. Highlight contradictions, overlooked complexities, or underexplored phenomena.</w:t>
      </w:r>
    </w:p>
    <w:p w14:paraId="020FF8B2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Framing the Opportunity: </w:t>
      </w:r>
      <w:r>
        <w:rPr>
          <w:rFonts w:ascii="Georgia" w:hAnsi="Georgia" w:eastAsia="Georgia" w:cs="Georgia"/>
          <w:sz w:val="22"/>
          <w:szCs w:val="22"/>
        </w:rPr>
        <w:t>Reframe gaps as opportunities for advancement, building momentum toward the research question. This storytelling approach should logically lead the reader to see the research question as necessary and timely.</w:t>
      </w:r>
    </w:p>
    <w:p w14:paraId="0944C058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3. Research Question and Core Logic</w:t>
      </w:r>
    </w:p>
    <w:p w14:paraId="78C11E27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Introduce the research question as a natural progression from the problematization. This section should:</w:t>
      </w:r>
    </w:p>
    <w:p w14:paraId="0B1A0D38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Develop a narrative around the question: </w:t>
      </w:r>
      <w:r>
        <w:rPr>
          <w:rFonts w:ascii="Georgia" w:hAnsi="Georgia" w:eastAsia="Georgia" w:cs="Georgia"/>
          <w:sz w:val="22"/>
          <w:szCs w:val="22"/>
        </w:rPr>
        <w:t>Show how the research question reimagines or extends existing views, offering a novel perspective. Use concise, core arguments to highlight significance.</w:t>
      </w:r>
    </w:p>
    <w:p w14:paraId="368D0995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Outline the theoretical core: </w:t>
      </w:r>
      <w:r>
        <w:rPr>
          <w:rFonts w:ascii="Georgia" w:hAnsi="Georgia" w:eastAsia="Georgia" w:cs="Georgia"/>
          <w:sz w:val="22"/>
          <w:szCs w:val="22"/>
        </w:rPr>
        <w:t>Present the constructs, variables, or relationships central to the research. Demonstrate how these elements challenge prior assumptions or integrate neglected dimensions.</w:t>
      </w:r>
    </w:p>
    <w:p w14:paraId="1CB4B6F0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Bridge theory and practice: </w:t>
      </w:r>
      <w:r>
        <w:rPr>
          <w:rFonts w:ascii="Georgia" w:hAnsi="Georgia" w:eastAsia="Georgia" w:cs="Georgia"/>
          <w:sz w:val="22"/>
          <w:szCs w:val="22"/>
        </w:rPr>
        <w:t>Establish how the question addresses theoretical gaps in ways that also hold practical relevance.</w:t>
      </w:r>
    </w:p>
    <w:p w14:paraId="5D8CDFDD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Substantiate the argument: </w:t>
      </w:r>
      <w:r>
        <w:rPr>
          <w:rFonts w:ascii="Georgia" w:hAnsi="Georgia" w:eastAsia="Georgia" w:cs="Georgia"/>
          <w:sz w:val="22"/>
          <w:szCs w:val="22"/>
        </w:rPr>
        <w:t>Use precise, logical reasoning to convince the reader of the question’s necessity and novelty.</w:t>
      </w:r>
    </w:p>
    <w:p w14:paraId="20943495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4. Research Model (When Appropriate)</w:t>
      </w:r>
    </w:p>
    <w:p w14:paraId="7DA73D50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Highlight the distinctive research design and methodological choices that address the identified gaps. This section is particularly important when the methodology itself is a contribution, but can be folded into a bridging sentence for more conventional designs. It should:</w:t>
      </w:r>
    </w:p>
    <w:p w14:paraId="6028E579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Describe the research model: </w:t>
      </w:r>
      <w:r>
        <w:rPr>
          <w:rFonts w:ascii="Georgia" w:hAnsi="Georgia" w:eastAsia="Georgia" w:cs="Georgia"/>
          <w:sz w:val="22"/>
          <w:szCs w:val="22"/>
        </w:rPr>
        <w:t>Summarize the conceptual or theoretical model, showing how it operationalizes the research question.</w:t>
      </w:r>
    </w:p>
    <w:p w14:paraId="7D87337F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Highlight innovation: </w:t>
      </w:r>
      <w:r>
        <w:rPr>
          <w:rFonts w:ascii="Georgia" w:hAnsi="Georgia" w:eastAsia="Georgia" w:cs="Georgia"/>
          <w:sz w:val="22"/>
          <w:szCs w:val="22"/>
        </w:rPr>
        <w:t>Showcase unique data, methods, or approaches that enhance rigor or explore overlooked dimensions.</w:t>
      </w:r>
    </w:p>
    <w:p w14:paraId="6407E673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Ensure coherence: </w:t>
      </w:r>
      <w:r>
        <w:rPr>
          <w:rFonts w:ascii="Georgia" w:hAnsi="Georgia" w:eastAsia="Georgia" w:cs="Georgia"/>
          <w:sz w:val="22"/>
          <w:szCs w:val="22"/>
        </w:rPr>
        <w:t>Align the research design with theoretical contributions to reinforce credibility.</w:t>
      </w:r>
    </w:p>
    <w:p w14:paraId="5B81CE4F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Foreshadow insights: </w:t>
      </w:r>
      <w:r>
        <w:rPr>
          <w:rFonts w:ascii="Georgia" w:hAnsi="Georgia" w:eastAsia="Georgia" w:cs="Georgia"/>
          <w:sz w:val="22"/>
          <w:szCs w:val="22"/>
        </w:rPr>
        <w:t>Briefly hint at how the methodology uncovers impactful insights without revealing results.</w:t>
      </w:r>
    </w:p>
    <w:p w14:paraId="4990BAA6">
      <w:pPr>
        <w:spacing w:before="300" w:after="160"/>
      </w:pPr>
      <w:r>
        <w:rPr>
          <w:rFonts w:ascii="Georgia" w:hAnsi="Georgia" w:eastAsia="Georgia" w:cs="Georgia"/>
          <w:b/>
          <w:bCs/>
          <w:color w:val="3D6098"/>
          <w:sz w:val="23"/>
          <w:szCs w:val="23"/>
        </w:rPr>
        <w:t>5. Key Contributions</w:t>
      </w:r>
    </w:p>
    <w:p w14:paraId="0258C2E0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Articulate the study’s theoretical, empirical, and practical contributions, moving beyond a reiteration of the research question. This section should:</w:t>
      </w:r>
    </w:p>
    <w:p w14:paraId="0CCE759C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Theoretical advancements: </w:t>
      </w:r>
      <w:r>
        <w:rPr>
          <w:rFonts w:ascii="Georgia" w:hAnsi="Georgia" w:eastAsia="Georgia" w:cs="Georgia"/>
          <w:sz w:val="22"/>
          <w:szCs w:val="22"/>
        </w:rPr>
        <w:t>Highlight how the study challenges, extends, or refines existing theories, providing novel insights that advance the field.</w:t>
      </w:r>
    </w:p>
    <w:p w14:paraId="3DB7A4EC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Transformative potential: </w:t>
      </w:r>
      <w:r>
        <w:rPr>
          <w:rFonts w:ascii="Georgia" w:hAnsi="Georgia" w:eastAsia="Georgia" w:cs="Georgia"/>
          <w:sz w:val="22"/>
          <w:szCs w:val="22"/>
        </w:rPr>
        <w:t>Emphasize the broader implications of the study, positioning it as a piece of research that addresses critical gaps and opens new avenues for inquiry.</w:t>
      </w:r>
    </w:p>
    <w:p w14:paraId="3AAF8C4A">
      <w:pPr>
        <w:pBdr>
          <w:bottom w:val="single" w:color="CCCCCC" w:sz="2" w:space="8"/>
        </w:pBdr>
        <w:spacing w:before="200" w:after="200"/>
      </w:pPr>
    </w:p>
    <w:p w14:paraId="18DACFE2">
      <w:pPr>
        <w:spacing w:before="400" w:after="200"/>
      </w:pPr>
      <w:r>
        <w:rPr>
          <w:rFonts w:ascii="Georgia" w:hAnsi="Georgia" w:eastAsia="Georgia" w:cs="Georgia"/>
          <w:b/>
          <w:bCs/>
          <w:color w:val="2B4C7E"/>
          <w:sz w:val="26"/>
          <w:szCs w:val="26"/>
        </w:rPr>
        <w:t>Advanced Techniques</w:t>
      </w:r>
    </w:p>
    <w:p w14:paraId="37949031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High information density: </w:t>
      </w:r>
      <w:r>
        <w:rPr>
          <w:rFonts w:ascii="Georgia" w:hAnsi="Georgia" w:eastAsia="Georgia" w:cs="Georgia"/>
          <w:sz w:val="22"/>
          <w:szCs w:val="22"/>
        </w:rPr>
        <w:t>Ensure every sentence carries substantial value. Each point should be tightly constructed and supported by logic or relevant evidence.</w:t>
      </w:r>
    </w:p>
    <w:p w14:paraId="25A9725C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Concrete examples used sparingly: </w:t>
      </w:r>
      <w:r>
        <w:rPr>
          <w:rFonts w:ascii="Georgia" w:hAnsi="Georgia" w:eastAsia="Georgia" w:cs="Georgia"/>
          <w:sz w:val="22"/>
          <w:szCs w:val="22"/>
        </w:rPr>
        <w:t>Use real-world examples or thought experiments to illustrate abstract concepts, but do not overuse them. One well-placed example per major argument is typically sufficient.</w:t>
      </w:r>
    </w:p>
    <w:p w14:paraId="677E2ADF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Logical bridging across sections: </w:t>
      </w:r>
      <w:r>
        <w:rPr>
          <w:rFonts w:ascii="Georgia" w:hAnsi="Georgia" w:eastAsia="Georgia" w:cs="Georgia"/>
          <w:sz w:val="22"/>
          <w:szCs w:val="22"/>
        </w:rPr>
        <w:t>The transition from hook to problematization to research question to contributions should feel inevitable, not forced. Each paragraph should set up the next.</w:t>
      </w:r>
    </w:p>
    <w:p w14:paraId="2672286D">
      <w:pPr>
        <w:spacing w:after="120" w:line="276" w:lineRule="auto"/>
        <w:ind w:left="720" w:hanging="280"/>
      </w:pPr>
      <w:r>
        <w:rPr>
          <w:rFonts w:ascii="Georgia" w:hAnsi="Georgia" w:eastAsia="Georgia" w:cs="Georgia"/>
          <w:sz w:val="22"/>
          <w:szCs w:val="22"/>
        </w:rPr>
        <w:t xml:space="preserve">–  </w:t>
      </w:r>
      <w:r>
        <w:rPr>
          <w:rFonts w:ascii="Georgia" w:hAnsi="Georgia" w:eastAsia="Georgia" w:cs="Georgia"/>
          <w:b/>
          <w:bCs/>
          <w:sz w:val="22"/>
          <w:szCs w:val="22"/>
        </w:rPr>
        <w:t xml:space="preserve">Reader-centered framing: </w:t>
      </w:r>
      <w:r>
        <w:rPr>
          <w:rFonts w:ascii="Georgia" w:hAnsi="Georgia" w:eastAsia="Georgia" w:cs="Georgia"/>
          <w:sz w:val="22"/>
          <w:szCs w:val="22"/>
        </w:rPr>
        <w:t>Anticipate what a knowledgeable reviewer would ask at each point in the introduction and preemptively address it.</w:t>
      </w:r>
    </w:p>
    <w:p w14:paraId="4493B74D">
      <w:pPr>
        <w:pBdr>
          <w:bottom w:val="single" w:color="CCCCCC" w:sz="2" w:space="8"/>
        </w:pBdr>
        <w:spacing w:before="200" w:after="200"/>
      </w:pPr>
    </w:p>
    <w:p w14:paraId="66730D89">
      <w:pPr>
        <w:spacing w:before="300" w:after="100"/>
        <w:jc w:val="center"/>
      </w:pPr>
      <w:r>
        <w:rPr>
          <w:rFonts w:ascii="Georgia" w:hAnsi="Georgia" w:eastAsia="Georgia" w:cs="Georgia"/>
          <w:b/>
          <w:bCs/>
          <w:color w:val="2B4C7E"/>
          <w:sz w:val="24"/>
          <w:szCs w:val="24"/>
        </w:rPr>
        <w:t>Core Reminder</w:t>
      </w:r>
    </w:p>
    <w:p w14:paraId="4C1FC6E8">
      <w:pPr>
        <w:spacing w:after="200" w:line="276" w:lineRule="auto"/>
        <w:jc w:val="left"/>
      </w:pPr>
      <w:r>
        <w:rPr>
          <w:rFonts w:ascii="Georgia" w:hAnsi="Georgia" w:eastAsia="Georgia" w:cs="Georgia"/>
          <w:sz w:val="22"/>
          <w:szCs w:val="22"/>
        </w:rPr>
        <w:t>The goal is to craft introductions that are highly informative, engaging, logically sound, and reflective of a deep, thoughtful reasoning process. Every sentence must earn its place. The introduction should read as a continuous, flowing narrative—no subheadings—that carries the reader from the broad significance of the topic to the specific contribution of this study.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86"/>
    <w:family w:val="auto"/>
    <w:pitch w:val="default"/>
    <w:sig w:usb0="00000287" w:usb1="00000000" w:usb2="00000000" w:usb3="00000000" w:csb0="200000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947B6B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="Georgia" w:eastAsia="Georgia" w:cs="Georg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Georgia" w:hAnsi="Georgia" w:eastAsia="Georgia" w:cs="Georgia"/>
      <w:sz w:val="22"/>
      <w:szCs w:val="22"/>
    </w:rPr>
  </w:style>
  <w:style w:type="paragraph" w:styleId="2">
    <w:name w:val="heading 1"/>
    <w:next w:val="1"/>
    <w:qFormat/>
    <w:uiPriority w:val="0"/>
    <w:rPr>
      <w:rFonts w:ascii="Georgia" w:hAnsi="Georgia" w:eastAsia="Georgia" w:cs="Georgia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Georgia" w:hAnsi="Georgia" w:eastAsia="Georgia" w:cs="Georgia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Georgia" w:hAnsi="Georgia" w:eastAsia="Georgia" w:cs="Georgia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Georgia" w:hAnsi="Georgia" w:eastAsia="Georgia" w:cs="Georgia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Georgia" w:hAnsi="Georgia" w:eastAsia="Georgia" w:cs="Georgia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Georgia" w:hAnsi="Georgia" w:eastAsia="Georgia" w:cs="Georgia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Georgia" w:hAnsi="Georgia" w:eastAsia="Georgia" w:cs="Georgia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Georgia" w:hAnsi="Georgia" w:eastAsia="Georgia" w:cs="Georgia"/>
      <w:sz w:val="56"/>
      <w:szCs w:val="56"/>
    </w:rPr>
  </w:style>
  <w:style w:type="paragraph" w:styleId="14">
    <w:name w:val="List Paragraph"/>
    <w:qFormat/>
    <w:uiPriority w:val="0"/>
    <w:rPr>
      <w:rFonts w:ascii="Georgia" w:hAnsi="Georgia" w:eastAsia="Georgia" w:cs="Georgia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Ning</cp:lastModifiedBy>
  <dcterms:modified xsi:type="dcterms:W3CDTF">2026-02-03T23:00:21Z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42A78F858FAD78FE850D8269EB660760_42</vt:lpwstr>
  </property>
</Properties>
</file>