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港口装箱</w:t>
      </w:r>
    </w:p>
    <w:p>
      <w:pPr>
        <w:pStyle w:val="Subtitle"/>
      </w:pPr>
      <w:r>
        <w:t>MVP 完整开发参考规格 · v1.1</w:t>
      </w:r>
    </w:p>
    <w:p>
      <w:r>
        <w:t>微信小游戏 / Unity 2D / 纵屏 / 自愿激励广告</w:t>
      </w:r>
    </w:p>
    <w:p>
      <w:r>
        <w:t>文档日期：2026-10-15</w:t>
        <w:br/>
        <w:t>状态：Unity 6.3 LTS 为开发基线；工具连接、微信导出与真机性能待 T00 验证。</w:t>
      </w:r>
    </w:p>
    <w:p>
      <w:pPr>
        <w:pStyle w:val="Heading2"/>
      </w:pPr>
      <w:r>
        <w:t>本版必须做到</w:t>
      </w:r>
    </w:p>
    <w:p>
      <w:r>
        <w:t>• 短循环：教学关 8–20 秒，普通关目标 20–45 秒；不设置强制倒计时。</w:t>
      </w:r>
    </w:p>
    <w:p>
      <w:r>
        <w:t>• 快反馈：点击后 100 毫秒内回应；每装满一船都有清晰的小高潮；一键进入下一关。</w:t>
      </w:r>
    </w:p>
    <w:p>
      <w:r>
        <w:t>• 简洁：主界面只保留目标、箱堆、暂存与必要按钮；教学主要靠高亮和动作。</w:t>
      </w:r>
    </w:p>
    <w:p>
      <w:r>
        <w:t>• 易维护：规则层使用纯 C#，关卡使用 JSON；平台 SDK 与游戏规则隔离。</w:t>
      </w:r>
    </w:p>
    <w:p>
      <w:r>
        <w:t>• 低负担：2D 图片、30 FPS、无物理模拟、无实时灯光与后处理。</w:t>
      </w:r>
    </w:p>
    <w:p>
      <w:pPr>
        <w:pStyle w:val="Heading2"/>
      </w:pPr>
      <w:r>
        <w:t>本次交付的边界</w:t>
      </w:r>
    </w:p>
    <w:p>
      <w:r>
        <w:t>本文件是后续实现与验收的依据，另附可直接读取的首批 10 关 JSON。文档中的体验指标是目标，不是实测成绩。本次完成规则设计、关卡参考模型验算与文档制作，尚未创建或运行 Unity 游戏，尚未接入真实微信广告。</w:t>
      </w:r>
    </w:p>
    <w:p>
      <w:r>
        <w:t>原始《微信小游戏三款方案产品与开发设计文档》保留。对于《港口装箱》首版范围与规则，以本规格为准；原文中的装饰、每日挑战、星级、额外船型和其他游戏均不进入本次 MVP。</w:t>
      </w:r>
    </w:p>
    <w:p>
      <w:pPr>
        <w:pStyle w:val="Heading2"/>
      </w:pPr>
      <w:r>
        <w:t>阅读导航</w:t>
      </w:r>
    </w:p>
    <w:p>
      <w:r>
        <w:t>01–03 版本、范围、循环；04–06 规则、关卡与提示；07–09 界面、反馈、资源；10–13 工程、存档、广告、性能；14–18 构建、测试、开发任务、上线与经营验证；19–21 数据附录、验算记录、来源。</w:t>
      </w:r>
    </w:p>
    <w:p>
      <w:r>
        <w:br w:type="page"/>
      </w:r>
    </w:p>
    <w:p>
      <w:pPr>
        <w:pStyle w:val="Heading1"/>
      </w:pPr>
      <w:r>
        <w:t>01  开发版本与平台基线</w:t>
      </w:r>
    </w:p>
    <w:p>
      <w:r>
        <w:t>决定：首轮 MVP 使用 Unity 6.3 LTS，具体补丁锁定 6000.3.26f1（macOS ARM64），安装同补丁 Web Build Support，走微信 SDK 的 WebGL 转换路径。采用 Built-in 渲染管线、2D Sprite 与 uGUI。优先满足编辑器直接控制、后续维护与低设备负担要求。[S1][S4][S7]</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320"/>
        <w:gridCol w:w="4032"/>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项目</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确定内容</w:t>
            </w:r>
          </w:p>
        </w:tc>
        <w:tc>
          <w:tcPr>
            <w:tcW w:type="dxa" w:w="4032"/>
            <w:vAlign w:val="center"/>
            <w:tcMar>
              <w:top w:w="90" w:type="dxa"/>
              <w:bottom w:w="90" w:type="dxa"/>
              <w:left w:w="90" w:type="dxa"/>
              <w:right w:w="90" w:type="dxa"/>
            </w:tcMar>
            <w:shd w:fill="E5EDF0"/>
          </w:tcPr>
          <w:p>
            <w:pPr>
              <w:spacing w:after="20" w:line="271" w:lineRule="auto"/>
            </w:pPr>
            <w:r>
              <w:rPr>
                <w:rFonts w:eastAsia="Hiragino Sans GB"/>
                <w:b/>
                <w:sz w:val="20"/>
              </w:rPr>
              <w:t>状态/依据</w:t>
            </w:r>
          </w:p>
        </w:tc>
      </w:tr>
      <w:tr>
        <w:trPr>
          <w:cantSplit/>
        </w:trPr>
        <w:tc>
          <w:tcPr>
            <w:tcW w:type="dxa" w:w="1584"/>
            <w:vAlign w:val="center"/>
            <w:tcMar>
              <w:top w:w="90" w:type="dxa"/>
              <w:bottom w:w="90" w:type="dxa"/>
              <w:left w:w="90" w:type="dxa"/>
              <w:right w:w="90" w:type="dxa"/>
            </w:tcMar>
            <w:shd w:fill="FFFFFF"/>
          </w:tcPr>
          <w:p>
            <w:pPr>
              <w:spacing w:after="20" w:line="271" w:lineRule="auto"/>
            </w:pPr>
            <w:r>
              <w:rPr>
                <w:rFonts w:eastAsia="Hiragino Sans GB"/>
                <w:b w:val="0"/>
                <w:sz w:val="20"/>
              </w:rPr>
              <w:t>Unity Editor</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Unity 6.3 LTS 6000.3.26f1（ARM64）</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官方发布页 [S1]；尚未安装，changeset安装时记录</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构建模块</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同补丁 Web Build Support；微信走WebGL转换</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本机仅检测到2022.3.53f1c1；新模块待安装</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微信 SDK</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官方 com.qq.weixin.minigame；以 CHANGELOG v0.1.34 对应代码为候选</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2026-09-16 更新 [S2]；安装时记录 Git SHA</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依赖锁定</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ProjectVersion.txt、manifest.json、packages-lock.json与构建清单入库；含Pipeline版本</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禁止每次构建追随 main</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开发者工具</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微信开发者工具 Stable</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安装时写入完整版本号；不编造当前号码</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渲染与输入</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Built-in / Gamma / uGUI / EventSystem 单指点击</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规则不依赖碰撞体或 3D 相机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目标运行环境</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手机微信内的 Android 与 iOS</w:t>
            </w:r>
          </w:p>
        </w:tc>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不是 Android APK 或 iOS 原生应用</w:t>
            </w:r>
          </w:p>
        </w:tc>
      </w:tr>
    </w:tbl>
    <w:p/>
    <w:p>
      <w:pPr>
        <w:pStyle w:val="Heading2"/>
      </w:pPr>
      <w:r>
        <w:t>1.1 选择 Unity 6 的依据与兼容边界</w:t>
      </w:r>
    </w:p>
    <w:p>
      <w:r>
        <w:t>当前 Unity CLI 的编辑器控制依赖 com.unity.pipeline，工具说明要求 Unity 6.0 及以上。安装并连接后，可直接检查和修改场景、执行编辑器 C#、进入 Play Mode 并读取运行结果。Unity 2022 可使用脚本和批处理，但不能沿用这条现成控制路径，会增加开发与验证成本。因此本项目优先采用 Unity 6。[S7]</w:t>
      </w:r>
    </w:p>
    <w:p>
      <w:r>
        <w:t>Unity 6.3 LTS 官方支持至 2027-12；6000.3.26f1 发布于 2026-10-08。微信 SDK 历史更新已记录 Unity 6 支持，同时保留了当时预览版本不建议上线的提示；这不能证明当前补丁不兼容，也不等于本项目已获真机验收。以固定 SDK、构建配置和目标设备上的实际结果为准。[S1][S2][S4]</w:t>
      </w:r>
    </w:p>
    <w:p>
      <w:r>
        <w:t>回退条件：在最小样包中复现 Unity 6 特有的微信导出、启动、触控、音频、存储或内存阻断，并排除项目代码、SDK配置与账号问题；先尝试有依据的 Unity 6 补丁或 SDK 修复。仅在阻断仍存在、旧版本对照能通过时评估回退，并记录错误、设备、SDK SHA 和对照结果。2022.3 已结束常规支持，不因本机已安装而默认采用。[S3]</w:t>
      </w:r>
    </w:p>
    <w:p>
      <w:pPr>
        <w:pStyle w:val="Heading2"/>
      </w:pPr>
      <w:r>
        <w:t>1.2 SDK 版本不能只看包面板</w:t>
      </w:r>
    </w:p>
    <w:p>
      <w:r>
        <w:t>官方 package.json 当前仍写 version 0.1.1，而 CHANGELOG 顶部为 v0.1.34。两者不是足够可靠的一一版本对应。首次安装后必须保存实际 Git commit、包文件哈希、启动插件版本、构建模板版本；用该 SHA 锁定依赖。此文未取得可核验的 commit，因此不提供虚构的 #v0.1.34 标签。[S2][S5]</w:t>
      </w:r>
    </w:p>
    <w:p>
      <w:r>
        <w:t>微信 SDK README 提供 Git URL 安装入口。旧版说明站点本次访问异常，旧文档仓库页面显示已禁用；实现时以当前可访问官方仓库、安装包内示例和微信后台为准，遇到 API 差异先核对代码，不照抄过期教程。[S6]</w:t>
      </w:r>
    </w:p>
    <w:p>
      <w:pPr>
        <w:pStyle w:val="Heading2"/>
      </w:pPr>
      <w:r>
        <w:t>1.3 工具连接与兼容验收</w:t>
      </w:r>
    </w:p>
    <w:p>
      <w:pPr/>
      <w:r>
        <w:t>在PortCargo工程中安装Pipeline，并记录CLI与包的实际版本。多工程同时打开时，所有控制命令显式指定该工程路径。连接成功后读取Application.unityVersion，创建并删除临时对象，修改并保存测试场景，重新打开确认持久化，再进入和退出Play Mode并检查Console。保留命令结果与实际画面。</w:t>
      </w:r>
    </w:p>
    <w:p>
      <w:pPr/>
      <w:r>
        <w:t>工具连接失败时先检查编译错误、Safe Mode、包版本与工程路径。连接能力影响开发效率；微信兼容性必须由导出与真机证明，二者分开验收。发布构建不启用调试连接，不把工具包接口写入游戏规则或平台运行代码。</w:t>
      </w:r>
    </w:p>
    <w:p>
      <w:pPr/>
      <w:r>
        <w:t>微信样包至少覆盖点击、音效、一次本地写入与重新启动读取、前后台切换。构建初期保持Built-in、单线程、WebGL、少量本地资源。微信账号与扫码未就绪时继续规则和Editor开发，真机状态明确记为待验收；不能据此认定Unity 6不兼容。</w:t>
      </w:r>
    </w:p>
    <w:p>
      <w:pPr>
        <w:pStyle w:val="Heading1"/>
      </w:pPr>
      <w:r>
        <w:t>02  产品范围与完成条件</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4392"/>
        <w:gridCol w:w="3888"/>
      </w:tblGrid>
      <w:tr>
        <w:trPr>
          <w:cantSplit/>
          <w:tblHeader/>
        </w:trPr>
        <w:tc>
          <w:tcPr>
            <w:tcW w:type="dxa" w:w="1656"/>
            <w:vAlign w:val="center"/>
            <w:tcMar>
              <w:top w:w="90" w:type="dxa"/>
              <w:bottom w:w="90" w:type="dxa"/>
              <w:left w:w="90" w:type="dxa"/>
              <w:right w:w="90" w:type="dxa"/>
            </w:tcMar>
            <w:shd w:fill="E5EDF0"/>
          </w:tcPr>
          <w:p>
            <w:pPr>
              <w:spacing w:after="20" w:line="271" w:lineRule="auto"/>
              <w:jc w:val="center"/>
            </w:pPr>
            <w:r>
              <w:rPr>
                <w:rFonts w:eastAsia="Hiragino Sans GB"/>
                <w:b/>
                <w:sz w:val="20"/>
              </w:rPr>
              <w:t>阶段</w:t>
            </w:r>
          </w:p>
        </w:tc>
        <w:tc>
          <w:tcPr>
            <w:tcW w:type="dxa" w:w="4392"/>
            <w:vAlign w:val="center"/>
            <w:tcMar>
              <w:top w:w="90" w:type="dxa"/>
              <w:bottom w:w="90" w:type="dxa"/>
              <w:left w:w="90" w:type="dxa"/>
              <w:right w:w="90" w:type="dxa"/>
            </w:tcMar>
            <w:shd w:fill="E5EDF0"/>
          </w:tcPr>
          <w:p>
            <w:pPr>
              <w:spacing w:after="20" w:line="271" w:lineRule="auto"/>
            </w:pPr>
            <w:r>
              <w:rPr>
                <w:rFonts w:eastAsia="Hiragino Sans GB"/>
                <w:b/>
                <w:sz w:val="20"/>
              </w:rPr>
              <w:t>必须交付</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进入下一阶段的条件</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P0 平台样包</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选定引擎；微信导出；一处输入；本地存取；启动日志</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至少一台手机微信运行，Android/iOS 缺项如实记录</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P1 玩法 MVP</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10 关；三格暂存；连锁装船；撤销；免费提示；暂停与重开</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10 关可通；人能看懂；快反馈实测合格</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P2 可发布候选</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扩至 20 关（最多 30）；真机存档；平台生命周期；广告适配；极简美术音效</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双平台与低端设备验收、素材权属和后台资格确认</w:t>
            </w:r>
          </w:p>
        </w:tc>
      </w:tr>
      <w:tr>
        <w:trPr>
          <w:cantSplit/>
        </w:trPr>
        <w:tc>
          <w:tcPr>
            <w:tcW w:type="dxa" w:w="1656"/>
            <w:vAlign w:val="center"/>
            <w:tcMar>
              <w:top w:w="90" w:type="dxa"/>
              <w:bottom w:w="90" w:type="dxa"/>
              <w:left w:w="90" w:type="dxa"/>
              <w:right w:w="90" w:type="dxa"/>
            </w:tcMar>
            <w:shd w:fill="FFFFFF"/>
          </w:tcPr>
          <w:p>
            <w:pPr>
              <w:spacing w:after="20" w:line="271" w:lineRule="auto"/>
              <w:jc w:val="center"/>
            </w:pPr>
            <w:r>
              <w:rPr>
                <w:rFonts w:eastAsia="Hiragino Sans GB"/>
                <w:b w:val="0"/>
                <w:sz w:val="20"/>
              </w:rPr>
              <w:t>P3 商业小试</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小规模获客；实际广告与结算观察；版本回退包</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按真实样本决定修复、扩关或停止新增投入</w:t>
            </w:r>
          </w:p>
        </w:tc>
      </w:tr>
    </w:tbl>
    <w:p/>
    <w:p>
      <w:r>
        <w:t>首版不做账户、联网排名、付费内购、抽卡、体力、金币经济、商店、经营建造、每日任务、签到、自动生成无限关卡、实时联网或自建服务器。首批图形仅 3 类货物，框架允许最多 4 类；一种船轮廓即可。</w:t>
      </w:r>
    </w:p>
    <w:p>
      <w:r>
        <w:t>胜利不发装饰币或随机宝箱；成就感来自快速装船、清空堆场和解锁下一关。前 5 关没有广告入口；任何关卡都必须在默认三格、完全不看广告的条件下可解。</w:t>
      </w:r>
    </w:p>
    <w:p>
      <w:pPr>
        <w:pStyle w:val="Heading1"/>
      </w:pPr>
      <w:r>
        <w:t>03  短循环与刺激反馈</w:t>
      </w:r>
    </w:p>
    <w:p>
      <w:pPr>
        <w:pStyle w:val="Heading2"/>
      </w:pPr>
      <w:r>
        <w:t>3.1 三个时间尺度</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888"/>
        <w:gridCol w:w="4464"/>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层级</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目标节奏</w:t>
            </w:r>
          </w:p>
        </w:tc>
        <w:tc>
          <w:tcPr>
            <w:tcW w:type="dxa" w:w="4464"/>
            <w:vAlign w:val="center"/>
            <w:tcMar>
              <w:top w:w="90" w:type="dxa"/>
              <w:bottom w:w="90" w:type="dxa"/>
              <w:left w:w="90" w:type="dxa"/>
              <w:right w:w="90" w:type="dxa"/>
            </w:tcMar>
            <w:shd w:fill="E5EDF0"/>
          </w:tcPr>
          <w:p>
            <w:pPr>
              <w:spacing w:after="20" w:line="271" w:lineRule="auto"/>
            </w:pPr>
            <w:r>
              <w:rPr>
                <w:rFonts w:eastAsia="Hiragino Sans GB"/>
                <w:b/>
                <w:sz w:val="20"/>
              </w:rPr>
              <w:t>实现方式</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一次点击</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0–100 ms 收到反馈；约 80–120 ms 箱子飞行</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按下轻缩放；合法松手后立即提交状态，轨迹只是表现</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一艘船</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通常 4–10 秒一次装满反馈</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每船需求通常 2–4 箱；装满有短亮边、音阶落点和离港</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一关</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教学 8–20 秒；普通目标 20–45 秒</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首批 3–24 箱；不加等待；通关后 1 次点击继续</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下一关</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点击“下一关”后 800 ms 内可操作</w:t>
            </w:r>
          </w:p>
        </w:tc>
        <w:tc>
          <w:tcPr>
            <w:tcW w:type="dxa" w:w="4464"/>
            <w:vAlign w:val="center"/>
            <w:tcMar>
              <w:top w:w="90" w:type="dxa"/>
              <w:bottom w:w="90" w:type="dxa"/>
              <w:left w:w="90" w:type="dxa"/>
              <w:right w:w="90" w:type="dxa"/>
            </w:tcMar>
            <w:shd w:fill="FFFFFF"/>
          </w:tcPr>
          <w:p>
            <w:pPr>
              <w:spacing w:after="20" w:line="271" w:lineRule="auto"/>
            </w:pPr>
            <w:r>
              <w:rPr>
                <w:rFonts w:eastAsia="Hiragino Sans GB"/>
                <w:b w:val="0"/>
                <w:sz w:val="20"/>
              </w:rPr>
              <w:t>本地已载入配置；不插广告、宣传页或奖励领取流程</w:t>
            </w:r>
          </w:p>
        </w:tc>
      </w:tr>
    </w:tbl>
    <w:p/>
    <w:p>
      <w:r>
        <w:t>时间均为产品目标。普通关以真实新玩家中位数 20–45 秒为设计方向；90 分位超过 90 秒时优先减箱、减分支或降低遮挡。个别初学者更慢不会被判失败；不设置时间限制。目标不是把玩家赶走，而是让每次操作都马上改变画面。</w:t>
      </w:r>
    </w:p>
    <w:p>
      <w:pPr>
        <w:pStyle w:val="Heading2"/>
      </w:pPr>
      <w:r>
        <w:t>3.2 最小循环</w:t>
      </w:r>
    </w:p>
    <w:p>
      <w:r>
        <w:t>看当前船与下一船 → 点一个可取箱 → 直接装船或暂存 → 满船离港、暂存自动连装 → 清空后短庆祝 → 下一关。首次启动直接进入 L01；已有进度优先续玩，不先展示菜单。</w:t>
      </w:r>
    </w:p>
    <w:p>
      <w:r>
        <w:t>默认三格有决策压力，免费撤销与重开降低试错成本。合法但最终无解的分支允许玩家主动回退；不靠广告增加“唯一解”。任何一次点击只允许命中一个箱子，连点不能穿透到下一层。</w:t>
      </w:r>
    </w:p>
    <w:p>
      <w:pPr>
        <w:pStyle w:val="Heading2"/>
      </w:pPr>
      <w:r>
        <w:t>3.3 小高潮的层次</w:t>
      </w:r>
    </w:p>
    <w:p>
      <w:r>
        <w:t>• 取箱：80–120 ms 弧线、短促音效；船数字与剩余量立即变化。</w:t>
      </w:r>
    </w:p>
    <w:p>
      <w:r>
        <w:t>• 满船：约 220 ms 离港、船位亮边、稍高音调；连锁时只显示短暂“×2 / ×3”，不弹整屏说明。</w:t>
      </w:r>
    </w:p>
    <w:p>
      <w:r>
        <w:t>• 清空一堆：底座短闪，给出空间变空的反馈；不额外发币。</w:t>
      </w:r>
    </w:p>
    <w:p>
      <w:r>
        <w:t>• 通关：最后一次动作后 250 ms 内显示结果，最多 450 ms 小粒子庆祝；“下一关”立即可点，不等动画。</w:t>
      </w:r>
    </w:p>
    <w:p>
      <w:r>
        <w:t>• 静音也能辨认成功与失败；提供“减少动效”选项，关闭缩放、闪光与粒子，仅保留位移和数值变化。</w:t>
      </w:r>
    </w:p>
    <w:p>
      <w:pPr>
        <w:pStyle w:val="Heading1"/>
      </w:pPr>
      <w:r>
        <w:t>04  核心规则：唯一实现口径</w:t>
      </w:r>
    </w:p>
    <w:p>
      <w:pPr>
        <w:pStyle w:val="Heading2"/>
      </w:pPr>
      <w:r>
        <w:t>4.1 堆场、货物与船队</w:t>
      </w:r>
    </w:p>
    <w:p>
      <w:r>
        <w:t>堆场由 1–6 个独立箱堆组成，每堆 1–6 箱，总箱数上限 36；首批 10 关最多 24 箱。数组顺序从底到顶，最后一个尚未取出的箱子可操作。不同箱堆互不遮挡；首版不做任意位置交叠、多父节点遮挡图或跨堆搬运。</w:t>
      </w:r>
    </w:p>
    <w:p>
      <w:r>
        <w:t>每箱只有一个 type：R、B、G 或 Y；颜色和纹样共同表达同一类型，不是两套属性。每个箱子都有全关唯一、稳定的字符串 ID。船队按 JSON 顺序停靠，同一时刻只有 1 艘当前船。船只接收同 type 的箱子，容量为正整数；首批为 2–4，配置上限为 6。</w:t>
      </w:r>
    </w:p>
    <w:p>
      <w:r>
        <w:t>显示当前船需求与已装数量，并默认显示后续两船的类型/容量小预览。为避免隐藏顺序造成盲猜，点击队列预览可打开所有剩余船的只读列表；不需要观看广告。船队顺序在整局内不可变。</w:t>
      </w:r>
    </w:p>
    <w:p>
      <w:pPr>
        <w:pStyle w:val="Heading2"/>
      </w:pPr>
      <w:r>
        <w:t>4.2 点击与暂存</w:t>
      </w:r>
    </w:p>
    <w:p>
      <w:r>
        <w:t>只有箱堆顶部的箱可取。若它匹配当前船，则直接装船，即使暂存格已经全满也允许此动作；否则，暂存未满时移入暂存尾部。两者都不成立时，拒绝动作，不修改存档、不产生撤销记录。点击被压住的箱只让其上方顶部箱轻微高亮一次。</w:t>
      </w:r>
    </w:p>
    <w:p>
      <w:r>
        <w:t>暂存初始容量为 3。暂存内货物不能丢弃、交换、拖回箱堆或手动选船；每次结算时自动装载匹配当前船的货物。顺序采用“在暂存列表中从左至右找第一个匹配项”，取出后其余项保持相对顺序。不会因为前面有异色箱而阻断后面的匹配箱。</w:t>
      </w:r>
    </w:p>
    <w:p>
      <w:pPr>
        <w:pStyle w:val="Heading2"/>
      </w:pPr>
      <w:r>
        <w:t>4.3 一次动作的原子顺序</w:t>
      </w:r>
    </w:p>
    <w:p>
      <w:r>
        <w:t>① 检查页面状态、runId 与 stateVersion；检查箱 ID 存在且仍是顶部。失败返回具体拒绝原因，不改变状态。</w:t>
      </w:r>
    </w:p>
    <w:p>
      <w:r>
        <w:t>② 保存当前棋盘快照到撤销历史；从箱堆移除选中箱；按 4.2 放入当前船或暂存。</w:t>
      </w:r>
    </w:p>
    <w:p>
      <w:r>
        <w:t>③ 当前船达到容量时，记录离港事件，船索引加一，已装量清零。</w:t>
      </w:r>
    </w:p>
    <w:p>
      <w:r>
        <w:t>④ 对新的当前船，从暂存左侧开始取第一个匹配项，装入船中；装满则返回③；找不到匹配项则停止。</w:t>
      </w:r>
    </w:p>
    <w:p>
      <w:r>
        <w:t>⑤ 检查胜利或直接卡死；增加 stateVersion，记录本次提交和快照。整个②–⑤只提交一次。</w:t>
      </w:r>
    </w:p>
    <w:p>
      <w:r>
        <w:t>⑥ 视图立刻反映稳定状态，同时根据事件播放非交互的移动/离港动画。保存失败可重试，不能重新执行游戏动作。</w:t>
      </w:r>
    </w:p>
    <w:p>
      <w:r>
        <w:t>Normalize 函数承担③④；进入可操作状态时必须已规范化：当前船未满，暂存中没有与当前船匹配的箱。初始化、恢复存档、撤销和奖励扩位之后都要校验该不变量。</w:t>
      </w:r>
    </w:p>
    <w:p>
      <w:pPr>
        <w:pStyle w:val="Heading2"/>
      </w:pPr>
      <w:r>
        <w:t>4.4 胜利、卡死与数据错误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320"/>
        <w:gridCol w:w="3744"/>
      </w:tblGrid>
      <w:tr>
        <w:trPr>
          <w:cantSplit/>
          <w:tblHeader/>
        </w:trPr>
        <w:tc>
          <w:tcPr>
            <w:tcW w:type="dxa" w:w="1872"/>
            <w:vAlign w:val="center"/>
            <w:tcMar>
              <w:top w:w="90" w:type="dxa"/>
              <w:bottom w:w="90" w:type="dxa"/>
              <w:left w:w="90" w:type="dxa"/>
              <w:right w:w="90" w:type="dxa"/>
            </w:tcMar>
            <w:shd w:fill="E5EDF0"/>
          </w:tcPr>
          <w:p>
            <w:pPr>
              <w:spacing w:after="20" w:line="271" w:lineRule="auto"/>
              <w:jc w:val="center"/>
            </w:pPr>
            <w:r>
              <w:rPr>
                <w:rFonts w:eastAsia="Hiragino Sans GB"/>
                <w:b/>
                <w:sz w:val="20"/>
              </w:rPr>
              <w:t>情形</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判定</w:t>
            </w:r>
          </w:p>
        </w:tc>
        <w:tc>
          <w:tcPr>
            <w:tcW w:type="dxa" w:w="3744"/>
            <w:vAlign w:val="center"/>
            <w:tcMar>
              <w:top w:w="90" w:type="dxa"/>
              <w:bottom w:w="90" w:type="dxa"/>
              <w:left w:w="90" w:type="dxa"/>
              <w:right w:w="90" w:type="dxa"/>
            </w:tcMar>
            <w:shd w:fill="E5EDF0"/>
          </w:tcPr>
          <w:p>
            <w:pPr>
              <w:spacing w:after="20" w:line="271" w:lineRule="auto"/>
            </w:pPr>
            <w:r>
              <w:rPr>
                <w:rFonts w:eastAsia="Hiragino Sans GB"/>
                <w:b/>
                <w:sz w:val="20"/>
              </w:rPr>
              <w:t>呈现</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胜利</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全部箱堆为空，暂存为空，所有船完成</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只结算一次；保存解锁；显示“通关”与“下一关”</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直接卡死</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尚未胜利，所有顶部箱都不能合法移动</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短提示“暂存已满”；撤销 / 重开；满足条件才显示扩位</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有动作但无解</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求解器完整搜索后无通关路径</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不冒充直接卡死；仅在请求提示时建议撤销</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求解预算耗尽</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搜索超出节点或耗时预算</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返回 Unknown；不显示“无解”，不收费也不发无效提示</w:t>
            </w:r>
          </w:p>
        </w:tc>
      </w:tr>
      <w:tr>
        <w:trPr>
          <w:cantSplit/>
        </w:trPr>
        <w:tc>
          <w:tcPr>
            <w:tcW w:type="dxa" w:w="1872"/>
            <w:vAlign w:val="center"/>
            <w:tcMar>
              <w:top w:w="90" w:type="dxa"/>
              <w:bottom w:w="90" w:type="dxa"/>
              <w:left w:w="90" w:type="dxa"/>
              <w:right w:w="90" w:type="dxa"/>
            </w:tcMar>
            <w:shd w:fill="FFFFFF"/>
          </w:tcPr>
          <w:p>
            <w:pPr>
              <w:spacing w:after="20" w:line="271" w:lineRule="auto"/>
              <w:jc w:val="center"/>
            </w:pPr>
            <w:r>
              <w:rPr>
                <w:rFonts w:eastAsia="Hiragino Sans GB"/>
                <w:b w:val="0"/>
                <w:sz w:val="20"/>
              </w:rPr>
              <w:t>数据错误</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船货类型数量不等、船耗尽但仍有箱等</w:t>
            </w:r>
          </w:p>
        </w:tc>
        <w:tc>
          <w:tcPr>
            <w:tcW w:type="dxa" w:w="3744"/>
            <w:vAlign w:val="center"/>
            <w:tcMar>
              <w:top w:w="90" w:type="dxa"/>
              <w:bottom w:w="90" w:type="dxa"/>
              <w:left w:w="90" w:type="dxa"/>
              <w:right w:w="90" w:type="dxa"/>
            </w:tcMar>
            <w:shd w:fill="FFFFFF"/>
          </w:tcPr>
          <w:p>
            <w:pPr>
              <w:spacing w:after="20" w:line="271" w:lineRule="auto"/>
            </w:pPr>
            <w:r>
              <w:rPr>
                <w:rFonts w:eastAsia="Hiragino Sans GB"/>
                <w:b w:val="0"/>
                <w:sz w:val="20"/>
              </w:rPr>
              <w:t>阻止关卡发布；运行中安全退出本关并记错误</w:t>
            </w:r>
          </w:p>
        </w:tc>
      </w:tr>
    </w:tbl>
    <w:p/>
    <w:p>
      <w:r>
        <w:t>不以“暂存满了”单独判负；当前船仍可直接接收顶部箱时必须继续。胜利和卡死都从稳定状态计算，不依据动画是否结束。</w:t>
      </w:r>
    </w:p>
    <w:p>
      <w:pPr>
        <w:pStyle w:val="Heading2"/>
      </w:pPr>
      <w:r>
        <w:t>4.5 撤销、重开与暂停</w:t>
      </w:r>
    </w:p>
    <w:p>
      <w:r>
        <w:t>撤销免费，不限使用次数。一次撤销恢复上一个玩家取箱动作之前的全部箱堆、暂存、船索引和船内已装量，包括该次动作触发的全部连续离港。最多保存 36 个取箱动作快照，覆盖本版单局全程；没有重做。无历史或已通关时按钮禁用；通关后选择下一关或重玩。</w:t>
      </w:r>
    </w:p>
    <w:p>
      <w:r>
        <w:t>提示使用次数、已看广告次数、runId、stateVersion、累计操作/撤销统计以及本局已获得的第四格不随撤销回退。扩位是本局权益：即使撤销到扩位前的棋盘，容量仍为 4。提示亮框在任意棋盘变化后取消。</w:t>
      </w:r>
    </w:p>
    <w:p>
      <w:r>
        <w:t>重开生成新 runId，恢复默认三格与本关初始配置，并清空本局撤销、免费提示和扩位状态。日广告频控保留。暂停时禁止棋盘输入；可切换音效、音乐、减少动效，或重开、返回选关。未完成关卡的重开需要短确认“重新开始？”；通关结果页可直接重玩。</w:t>
      </w:r>
    </w:p>
    <w:p>
      <w:pPr>
        <w:pStyle w:val="Heading2"/>
      </w:pPr>
      <w:r>
        <w:t>4.6 必须成立的不变量</w:t>
      </w:r>
    </w:p>
    <w:p>
      <w:r>
        <w:t>• 每个箱 ID 只能在剩余箱堆、暂存、已装货物中出现一次；不得复制或丢失。</w:t>
      </w:r>
    </w:p>
    <w:p>
      <w:r>
        <w:t>• 已装货物数 = 已完成船的容量之和 + 当前船已装量；每种 type 的总量守恒。</w:t>
      </w:r>
    </w:p>
    <w:p>
      <w:r>
        <w:t>• 暂存长度不得超过本局容量；船已装量不超过容量；当前船索引范围为 0…船数。</w:t>
      </w:r>
    </w:p>
    <w:p>
      <w:r>
        <w:t>• 同一输入序列得到同一状态；规则不读取帧率、随机数、系统时钟或 SDK 回调顺序。</w:t>
      </w:r>
    </w:p>
    <w:p>
      <w:pPr>
        <w:pStyle w:val="Heading2"/>
      </w:pPr>
      <w:r>
        <w:t>4.7 L04 完整示例</w:t>
      </w:r>
    </w:p>
    <w:p>
      <w:r>
        <w:t>S1=RB、S2=RB，均从底到顶；当前船 R2，下一船 B2。点击 S1 顶部 B → 暂存[B]；点击 S1 的 R → 当前船 1/2；点击 S2 顶部 B → 暂存[B,B]；点击 S2 的 R → R 船满载离港 → 暂存两个 B 自动装满 B 船 → 通关。最后一次操作前撤销点为 S2 仅剩 R、暂存[B,B]、R 船已装 1。</w:t>
      </w:r>
    </w:p>
    <w:p>
      <w:pPr>
        <w:pStyle w:val="Heading1"/>
      </w:pPr>
      <w:r>
        <w:t>05  关卡数据与内容设计</w:t>
      </w:r>
    </w:p>
    <w:p>
      <w:pPr>
        <w:pStyle w:val="Heading2"/>
      </w:pPr>
      <w:r>
        <w:t>5.1 文件与字段约定</w:t>
      </w:r>
    </w:p>
    <w:p>
      <w:r>
        <w:t>附带“港口装箱_首批10关_v1.0.json”为唯一机器可读首批关卡源；UTF-8，无注释。根对象包含 catalogVersion 和 levels。下表为 schemaVersion=1 的完整字段合同。实现可用 JsonUtility 读取公开字段 DTO；不使用其不支持的 Dictionary 作为 JSON 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2952"/>
        <w:gridCol w:w="4248"/>
      </w:tblGrid>
      <w:tr>
        <w:trPr>
          <w:cantSplit/>
          <w:tblHeader/>
        </w:trPr>
        <w:tc>
          <w:tcPr>
            <w:tcW w:type="dxa" w:w="2736"/>
            <w:vAlign w:val="center"/>
            <w:tcMar>
              <w:top w:w="90" w:type="dxa"/>
              <w:bottom w:w="90" w:type="dxa"/>
              <w:left w:w="90" w:type="dxa"/>
              <w:right w:w="90" w:type="dxa"/>
            </w:tcMar>
            <w:shd w:fill="E5EDF0"/>
          </w:tcPr>
          <w:p>
            <w:pPr>
              <w:spacing w:after="20" w:line="271" w:lineRule="auto"/>
              <w:jc w:val="center"/>
            </w:pPr>
            <w:r>
              <w:rPr>
                <w:rFonts w:eastAsia="Hiragino Sans GB"/>
                <w:b/>
                <w:sz w:val="20"/>
              </w:rPr>
              <w:t>路径</w:t>
            </w:r>
          </w:p>
        </w:tc>
        <w:tc>
          <w:tcPr>
            <w:tcW w:type="dxa" w:w="2952"/>
            <w:vAlign w:val="center"/>
            <w:tcMar>
              <w:top w:w="90" w:type="dxa"/>
              <w:bottom w:w="90" w:type="dxa"/>
              <w:left w:w="90" w:type="dxa"/>
              <w:right w:w="90" w:type="dxa"/>
            </w:tcMar>
            <w:shd w:fill="E5EDF0"/>
          </w:tcPr>
          <w:p>
            <w:pPr>
              <w:spacing w:after="20" w:line="271" w:lineRule="auto"/>
            </w:pPr>
            <w:r>
              <w:rPr>
                <w:rFonts w:eastAsia="Hiragino Sans GB"/>
                <w:b/>
                <w:sz w:val="20"/>
              </w:rPr>
              <w:t>类型 / 范围</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约束</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catalogVersion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int，固定 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不是存档版本</w:t>
            </w:r>
          </w:p>
        </w:tc>
      </w:tr>
      <w:tr>
        <w:trPr>
          <w:cantSplit/>
        </w:trPr>
        <w:tc>
          <w:tcPr>
            <w:tcW w:type="dxa" w:w="2736"/>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Level[]，1–30</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关卡 id 不重复；列表决定解锁顺序</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Level.schemaVersion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int，固定 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未知版本拒绝导入</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Level.id / revision</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int≥1</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id 匹配 L 加两位数字；revision 变化使旧局重开</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Level.bufferCapacity</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int，首版固定 3</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不得靠配置要求看广告</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Level.stacks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Stack[]，1–6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顺序与屏幕堆位一致</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Stack.id / boxes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Box[]，1–6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每堆 ID 唯一；箱子数组从底到顶</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Box.id / type</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R|B|G|Y</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箱 ID 在关内唯一；首次载入就验证</w:t>
            </w:r>
          </w:p>
        </w:tc>
      </w:tr>
      <w:tr>
        <w:trPr>
          <w:cantSplit/>
        </w:trPr>
        <w:tc>
          <w:tcPr>
            <w:tcW w:type="dxa" w:w="2736"/>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Level.ships</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Ship[]，1–12</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严格按数组顺序到港</w:t>
            </w:r>
          </w:p>
        </w:tc>
      </w:tr>
      <w:tr>
        <w:trPr>
          <w:cantSplit/>
        </w:trPr>
        <w:tc>
          <w:tcPr>
            <w:tcW w:type="dxa" w:w="2736"/>
            <w:vAlign w:val="center"/>
            <w:tcMar>
              <w:top w:w="90" w:type="dxa"/>
              <w:bottom w:w="90" w:type="dxa"/>
              <w:left w:w="90" w:type="dxa"/>
              <w:right w:w="90" w:type="dxa"/>
            </w:tcMar>
            <w:shd w:fill="FFFFFF"/>
          </w:tcPr>
          <w:p>
            <w:pPr>
              <w:spacing w:after="20" w:line="271" w:lineRule="auto"/>
            </w:pPr>
            <w:r>
              <w:rPr>
                <w:rFonts w:eastAsia="Hiragino Sans GB"/>
                <w:b w:val="0"/>
                <w:sz w:val="20"/>
              </w:rPr>
              <w:t>Ship.id / type / capacity</w:t>
            </w:r>
          </w:p>
        </w:tc>
        <w:tc>
          <w:tcPr>
            <w:tcW w:type="dxa" w:w="2952"/>
            <w:vAlign w:val="center"/>
            <w:tcMar>
              <w:top w:w="90" w:type="dxa"/>
              <w:bottom w:w="90" w:type="dxa"/>
              <w:left w:w="90" w:type="dxa"/>
              <w:right w:w="90" w:type="dxa"/>
            </w:tcMar>
            <w:shd w:fill="FFFFFF"/>
          </w:tcPr>
          <w:p>
            <w:pPr>
              <w:spacing w:after="20" w:line="271" w:lineRule="auto"/>
            </w:pPr>
            <w:r>
              <w:rPr>
                <w:rFonts w:eastAsia="Hiragino Sans GB"/>
                <w:b w:val="0"/>
                <w:sz w:val="20"/>
              </w:rPr>
              <w:t>string / type枚举 / int 1–6</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船 ID 唯一；按类型统计容量必须等于箱数</w:t>
            </w:r>
          </w:p>
        </w:tc>
      </w:tr>
    </w:tbl>
    <w:p/>
    <w:p>
      <w:r>
        <w:t>导入器拒绝缺失字段、空 ID、重复 ID、非法枚举、越界数量、空数组、船货数量不匹配；额外未知字段由编辑器校验器报错，避免拼写错误被 JsonUtility 静默忽略。生产包只收录校验通过的数据。全局颜色、音量、动画和广告参数位于 GameTuning.asset，不复制进每关。</w:t>
      </w:r>
    </w:p>
    <w:p>
      <w:pPr>
        <w:pStyle w:val="Heading2"/>
      </w:pPr>
      <w:r>
        <w:t>5.2 关卡编排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3672"/>
        <w:gridCol w:w="2088"/>
        <w:gridCol w:w="1008"/>
        <w:gridCol w:w="2304"/>
      </w:tblGrid>
      <w:tr>
        <w:trPr>
          <w:cantSplit/>
          <w:tblHeader/>
        </w:trPr>
        <w:tc>
          <w:tcPr>
            <w:tcW w:type="dxa" w:w="864"/>
            <w:vAlign w:val="center"/>
            <w:tcMar>
              <w:top w:w="90" w:type="dxa"/>
              <w:bottom w:w="90" w:type="dxa"/>
              <w:left w:w="90" w:type="dxa"/>
              <w:right w:w="90" w:type="dxa"/>
            </w:tcMar>
            <w:shd w:fill="E5EDF0"/>
          </w:tcPr>
          <w:p>
            <w:pPr>
              <w:spacing w:after="20" w:line="271" w:lineRule="auto"/>
              <w:jc w:val="center"/>
            </w:pPr>
            <w:r>
              <w:rPr>
                <w:rFonts w:eastAsia="Hiragino Sans GB"/>
                <w:b/>
                <w:sz w:val="20"/>
              </w:rPr>
              <w:t>关卡</w:t>
            </w:r>
          </w:p>
        </w:tc>
        <w:tc>
          <w:tcPr>
            <w:tcW w:type="dxa" w:w="3672"/>
            <w:vAlign w:val="center"/>
            <w:tcMar>
              <w:top w:w="90" w:type="dxa"/>
              <w:bottom w:w="90" w:type="dxa"/>
              <w:left w:w="90" w:type="dxa"/>
              <w:right w:w="90" w:type="dxa"/>
            </w:tcMar>
            <w:shd w:fill="E5EDF0"/>
          </w:tcPr>
          <w:p>
            <w:pPr>
              <w:spacing w:after="20" w:line="271" w:lineRule="auto"/>
            </w:pPr>
            <w:r>
              <w:rPr>
                <w:rFonts w:eastAsia="Hiragino Sans GB"/>
                <w:b/>
                <w:sz w:val="20"/>
              </w:rPr>
              <w:t>箱堆：底→顶</w:t>
            </w:r>
          </w:p>
        </w:tc>
        <w:tc>
          <w:tcPr>
            <w:tcW w:type="dxa" w:w="2088"/>
            <w:vAlign w:val="center"/>
            <w:tcMar>
              <w:top w:w="90" w:type="dxa"/>
              <w:bottom w:w="90" w:type="dxa"/>
              <w:left w:w="90" w:type="dxa"/>
              <w:right w:w="90" w:type="dxa"/>
            </w:tcMar>
            <w:shd w:fill="E5EDF0"/>
          </w:tcPr>
          <w:p>
            <w:pPr>
              <w:spacing w:after="20" w:line="271" w:lineRule="auto"/>
            </w:pPr>
            <w:r>
              <w:rPr>
                <w:rFonts w:eastAsia="Hiragino Sans GB"/>
                <w:b/>
                <w:sz w:val="20"/>
              </w:rPr>
              <w:t>船队</w:t>
            </w:r>
          </w:p>
        </w:tc>
        <w:tc>
          <w:tcPr>
            <w:tcW w:type="dxa" w:w="1008"/>
            <w:vAlign w:val="center"/>
            <w:tcMar>
              <w:top w:w="90" w:type="dxa"/>
              <w:bottom w:w="90" w:type="dxa"/>
              <w:left w:w="90" w:type="dxa"/>
              <w:right w:w="90" w:type="dxa"/>
            </w:tcMar>
            <w:shd w:fill="E5EDF0"/>
          </w:tcPr>
          <w:p>
            <w:pPr>
              <w:spacing w:after="20" w:line="271" w:lineRule="auto"/>
            </w:pPr>
            <w:r>
              <w:rPr>
                <w:rFonts w:eastAsia="Hiragino Sans GB"/>
                <w:b/>
                <w:sz w:val="20"/>
              </w:rPr>
              <w:t>最少暂存</w:t>
            </w:r>
          </w:p>
        </w:tc>
        <w:tc>
          <w:tcPr>
            <w:tcW w:type="dxa" w:w="2304"/>
            <w:vAlign w:val="center"/>
            <w:tcMar>
              <w:top w:w="90" w:type="dxa"/>
              <w:bottom w:w="90" w:type="dxa"/>
              <w:left w:w="90" w:type="dxa"/>
              <w:right w:w="90" w:type="dxa"/>
            </w:tcMar>
            <w:shd w:fill="E5EDF0"/>
          </w:tcPr>
          <w:p>
            <w:pPr>
              <w:spacing w:after="20" w:line="271" w:lineRule="auto"/>
            </w:pPr>
            <w:r>
              <w:rPr>
                <w:rFonts w:eastAsia="Hiragino Sans GB"/>
                <w:b/>
                <w:sz w:val="20"/>
              </w:rPr>
              <w:t>目标</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L01</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 / R / 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点击与装船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L02</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 / R / B / 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识别不同船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L03</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RR / BB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0</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认识顶部可取</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L04</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 / RB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R2,B2</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暂存后自动连装</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L05</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 / RB / BR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两种颜色综合</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L06</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RRB / BRG / GGB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R3,B3,G3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引入第三类</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L07</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BBR / RRG / RBR / RGG</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R3,B3,G3,R3</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1</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相同颜色的后续船</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L08</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GBRG / GRRB / RRRB / RBGR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混合取箱顺序</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L09</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RBBG / GRBB / BGRB / GRBR / RRBR</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R4,B4,G4,R4,B4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3</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三格容量规划</w:t>
            </w:r>
          </w:p>
        </w:tc>
      </w:tr>
      <w:tr>
        <w:trPr>
          <w:cantSplit/>
        </w:trPr>
        <w:tc>
          <w:tcPr>
            <w:tcW w:type="dxa" w:w="864"/>
            <w:vAlign w:val="center"/>
            <w:tcMar>
              <w:top w:w="90" w:type="dxa"/>
              <w:bottom w:w="90" w:type="dxa"/>
              <w:left w:w="90" w:type="dxa"/>
              <w:right w:w="90" w:type="dxa"/>
            </w:tcMar>
            <w:shd w:fill="FFFFFF"/>
          </w:tcPr>
          <w:p>
            <w:pPr>
              <w:spacing w:after="20" w:line="271" w:lineRule="auto"/>
              <w:jc w:val="center"/>
            </w:pPr>
            <w:r>
              <w:rPr>
                <w:rFonts w:eastAsia="Hiragino Sans GB"/>
                <w:b w:val="0"/>
                <w:sz w:val="20"/>
              </w:rPr>
              <w:t>L10</w:t>
            </w:r>
          </w:p>
        </w:tc>
        <w:tc>
          <w:tcPr>
            <w:tcW w:type="dxa" w:w="3672"/>
            <w:vAlign w:val="center"/>
            <w:tcMar>
              <w:top w:w="90" w:type="dxa"/>
              <w:bottom w:w="90" w:type="dxa"/>
              <w:left w:w="90" w:type="dxa"/>
              <w:right w:w="90" w:type="dxa"/>
            </w:tcMar>
            <w:shd w:fill="FFFFFF"/>
          </w:tcPr>
          <w:p>
            <w:pPr>
              <w:spacing w:after="20" w:line="271" w:lineRule="auto"/>
            </w:pPr>
            <w:r>
              <w:rPr>
                <w:rFonts w:eastAsia="Hiragino Sans GB"/>
                <w:b w:val="0"/>
                <w:sz w:val="20"/>
              </w:rPr>
              <w:t>GGBR / RRGG / GRBB / GBRR / GRBB / RBGB</w:t>
            </w:r>
          </w:p>
        </w:tc>
        <w:tc>
          <w:tcPr>
            <w:tcW w:type="dxa" w:w="2088"/>
            <w:vAlign w:val="center"/>
            <w:tcMar>
              <w:top w:w="90" w:type="dxa"/>
              <w:bottom w:w="90" w:type="dxa"/>
              <w:left w:w="90" w:type="dxa"/>
              <w:right w:w="90" w:type="dxa"/>
            </w:tcMar>
            <w:shd w:fill="FFFFFF"/>
          </w:tcPr>
          <w:p>
            <w:pPr>
              <w:spacing w:after="20" w:line="271" w:lineRule="auto"/>
            </w:pPr>
            <w:r>
              <w:rPr>
                <w:rFonts w:eastAsia="Hiragino Sans GB"/>
                <w:b w:val="0"/>
                <w:sz w:val="20"/>
              </w:rPr>
              <w:t>R4,B4,G4,R4,B4,G4</w:t>
            </w:r>
          </w:p>
        </w:tc>
        <w:tc>
          <w:tcPr>
            <w:tcW w:type="dxa" w:w="1008"/>
            <w:vAlign w:val="center"/>
            <w:tcMar>
              <w:top w:w="90" w:type="dxa"/>
              <w:bottom w:w="90" w:type="dxa"/>
              <w:left w:w="90" w:type="dxa"/>
              <w:right w:w="90" w:type="dxa"/>
            </w:tcMar>
            <w:shd w:fill="FFFFFF"/>
          </w:tcPr>
          <w:p>
            <w:pPr>
              <w:spacing w:after="20" w:line="271" w:lineRule="auto"/>
            </w:pPr>
            <w:r>
              <w:rPr>
                <w:rFonts w:eastAsia="Hiragino Sans GB"/>
                <w:b w:val="0"/>
                <w:sz w:val="20"/>
              </w:rPr>
              <w:t>2</w:t>
            </w:r>
          </w:p>
        </w:tc>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短局综合</w:t>
            </w:r>
          </w:p>
        </w:tc>
      </w:tr>
    </w:tbl>
    <w:p/>
    <w:p>
      <w:r>
        <w:t>R=红/条纹，B=蓝/圆点，G=绿/斜线，Y=黄/十字。最少暂存是本次参考求解器在容量 0–3 上验证的可解下界，不等同于人类难度。L07/L10 可用于让节奏回落，不要求关号越大每一项指标都更高。首批是可用的开发/测试样例，正式难度顺序还需新玩家试玩校准。</w:t>
      </w:r>
    </w:p>
    <w:p>
      <w:r>
        <w:t>L11–L20 在同一机制下增加布局差异，不增加新系统：每关 12–24 箱，3 种颜色，2–4 箱一船；从已通过关中挑可解变体，至少改变两个箱堆的顺序，避免仅换色。需要更多内容时最多扩至 30 关。先确保 20–45 秒目标，再考虑第 4 类货物。</w:t>
      </w:r>
    </w:p>
    <w:p>
      <w:pPr>
        <w:pStyle w:val="Heading2"/>
      </w:pPr>
      <w:r>
        <w:t>5.3 内容生产与验收</w:t>
      </w:r>
    </w:p>
    <w:p>
      <w:r>
        <w:t>手工/脚本候选 → 字段与数量校验 → 默认三格完整求解 → 回放解序列与不变量 → 导出内容报告 → 真机人工试玩 → 进入关卡清单。未找到解与计算超时分别标为 Unsolvable、Unknown；两种都不能直接发布。</w:t>
      </w:r>
    </w:p>
    <w:p>
      <w:r>
        <w:t>该规则下成功路径恰好取出全部 N 个箱；无撤销时取箱步数总是 N。因此不使用“最短步数”给关卡排序。记录最少暂存、可选顶部数、导致无解的分支比例（穷尽可算时）、人类通关时长、撤销和提示次数。每关必须留存至少一条完整 solutionBoxIds 作为回归用例。</w:t>
      </w:r>
    </w:p>
    <w:p>
      <w:pPr>
        <w:pStyle w:val="Heading1"/>
      </w:pPr>
      <w:r>
        <w:t>06  求解器与提示合同</w:t>
      </w:r>
    </w:p>
    <w:p>
      <w:r>
        <w:t>求解器和运行时共用同一 Rules.Apply/Normalize 逻辑。Editor 可用深度优先搜索配合失败状态去重；状态键包括各堆剩余高度、暂存 type 的有序序列、船索引、已装量、有效暂存容量。箱 ID 用于输出解与回放；固定堆的箱序使高度足以推导剩余 ID。</w:t>
      </w:r>
    </w:p>
    <w:p>
      <w:r>
        <w:t>Editor 单关上限初定 200,000 个展开节点或 3 秒，先到者停止。全部 10 关应可在此预算内找到解；扩关若超限先简化内容。发布前的完整可解性判定必须明确成功，不把预算耗尽判为无解。</w:t>
      </w:r>
    </w:p>
    <w:p>
      <w:r>
        <w:t>手机请求提示时从当前稳定局面搜索，按协程或分片任务执行，每帧最多约 2 ms，从请求开始计时 200 ms（墙钟时间）或 20,000 个节点；超限返回 Unknown。无需开线程、Web Worker 或 Burst。停止搜索时释放临时缓存；任何局面版本变化都取消旧搜索。</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4320"/>
        <w:gridCol w:w="3888"/>
      </w:tblGrid>
      <w:tr>
        <w:trPr>
          <w:cantSplit/>
          <w:tblHeader/>
        </w:trPr>
        <w:tc>
          <w:tcPr>
            <w:tcW w:type="dxa" w:w="1728"/>
            <w:vAlign w:val="center"/>
            <w:tcMar>
              <w:top w:w="90" w:type="dxa"/>
              <w:bottom w:w="90" w:type="dxa"/>
              <w:left w:w="90" w:type="dxa"/>
              <w:right w:w="90" w:type="dxa"/>
            </w:tcMar>
            <w:shd w:fill="E5EDF0"/>
          </w:tcPr>
          <w:p>
            <w:pPr>
              <w:spacing w:after="20" w:line="271" w:lineRule="auto"/>
              <w:jc w:val="center"/>
            </w:pPr>
            <w:r>
              <w:rPr>
                <w:rFonts w:eastAsia="Hiragino Sans GB"/>
                <w:b/>
                <w:sz w:val="20"/>
              </w:rPr>
              <w:t>返回值</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具体含义</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玩家看到的结果</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Found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给出一条能通关的路径与首个箱 ID</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对应箱描边脉冲 1.2 秒；仍由玩家自己点击</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Unsolvable</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已穷尽且无解</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“试试撤销”；不消耗提示额度</w:t>
            </w:r>
          </w:p>
        </w:tc>
      </w:tr>
      <w:tr>
        <w:trPr>
          <w:cantSplit/>
        </w:trPr>
        <w:tc>
          <w:tcPr>
            <w:tcW w:type="dxa" w:w="1728"/>
            <w:vAlign w:val="center"/>
            <w:tcMar>
              <w:top w:w="90" w:type="dxa"/>
              <w:bottom w:w="90" w:type="dxa"/>
              <w:left w:w="90" w:type="dxa"/>
              <w:right w:w="90" w:type="dxa"/>
            </w:tcMar>
            <w:shd w:fill="FFFFFF"/>
          </w:tcPr>
          <w:p>
            <w:pPr>
              <w:spacing w:after="20" w:line="271" w:lineRule="auto"/>
              <w:jc w:val="center"/>
            </w:pPr>
            <w:r>
              <w:rPr>
                <w:rFonts w:eastAsia="Hiragino Sans GB"/>
                <w:b w:val="0"/>
                <w:sz w:val="20"/>
              </w:rPr>
              <w:t>Unknown</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超预算或被状态变化取消</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“暂未找到”；不消耗额度，不开始广告</w:t>
            </w:r>
          </w:p>
        </w:tc>
      </w:tr>
    </w:tbl>
    <w:p/>
    <w:p>
      <w:r>
        <w:t>每个 run 有一次免费成功提示。L01–L05 不出现广告，免费额度用完后仍可撤销和重开。P1 可通过开发面板模拟额外提示；P2 的额外提示必须先求得有效解，再展示“看视频 · 提示一步”，完整广告成功后高亮；若局面不匹配则不能发过期提示。禁止把初始解的第 K 步直接当偏离路线后的提示。</w:t>
      </w:r>
    </w:p>
    <w:p>
      <w:r>
        <w:t>广告提示只在 Found 时开放；有操作但已无解时不售卖一个随便合法的动作。直接卡死时默认给“撤销 / 重开”，扩位可作为另一个自愿选项。</w:t>
      </w:r>
    </w:p>
    <w:p>
      <w:pPr>
        <w:pStyle w:val="Heading1"/>
      </w:pPr>
      <w:r>
        <w:t>07  页面与布局：少文字、少层级</w:t>
      </w:r>
    </w:p>
    <w:p>
      <w:r>
        <w:t>纵屏参考画布 720×1280；Canvas Scaler 使用 Scale With Screen Size，match=0.5 为起始值。所有主要布局在安全区容器内；平台安全区与右上微信胶囊实测后换算到 Canvas 坐标。320 CSS px 宽的小屏也要可操作；六堆时每堆热区至少 44 CSS px，目标 48 CSS px。</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888"/>
        <w:gridCol w:w="4608"/>
      </w:tblGrid>
      <w:tr>
        <w:trPr>
          <w:cantSplit/>
          <w:tblHeader/>
        </w:trPr>
        <w:tc>
          <w:tcPr>
            <w:tcW w:type="dxa" w:w="1440"/>
            <w:vAlign w:val="center"/>
            <w:tcMar>
              <w:top w:w="90" w:type="dxa"/>
              <w:bottom w:w="90" w:type="dxa"/>
              <w:left w:w="90" w:type="dxa"/>
              <w:right w:w="90" w:type="dxa"/>
            </w:tcMar>
            <w:shd w:fill="E5EDF0"/>
          </w:tcPr>
          <w:p>
            <w:pPr>
              <w:spacing w:after="20" w:line="271" w:lineRule="auto"/>
              <w:jc w:val="center"/>
            </w:pPr>
            <w:r>
              <w:rPr>
                <w:rFonts w:eastAsia="Hiragino Sans GB"/>
                <w:b/>
                <w:sz w:val="20"/>
              </w:rPr>
              <w:t>区域</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内容</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约束</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顶栏</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关卡编号；设置图标</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右上给平台胶囊留空；不放广告/金币栏</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船区</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当前船、装载数；后续两船小预览</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类型用纹样和颜色；需求数字只写 1/3</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堆场</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最多六列独立箱堆</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全堆各层类型可看清，只有顶部明亮可点</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暂存</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三个轮廓格；已解锁时第四格</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未解锁第四格不常驻“+”打扰</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操作栏</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撤销、提示</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重开放在暂停或卡死面板；每个按钮一行短词</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结果</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通关；下一关；小号重玩</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不列大量统计、不自动弹广告</w:t>
            </w:r>
          </w:p>
        </w:tc>
      </w:tr>
      <w:tr>
        <w:trPr>
          <w:cantSplit/>
        </w:trPr>
        <w:tc>
          <w:tcPr>
            <w:tcW w:type="dxa" w:w="1440"/>
            <w:vAlign w:val="center"/>
            <w:tcMar>
              <w:top w:w="90" w:type="dxa"/>
              <w:bottom w:w="90" w:type="dxa"/>
              <w:left w:w="90" w:type="dxa"/>
              <w:right w:w="90" w:type="dxa"/>
            </w:tcMar>
            <w:shd w:fill="FFFFFF"/>
          </w:tcPr>
          <w:p>
            <w:pPr>
              <w:spacing w:after="20" w:line="271" w:lineRule="auto"/>
              <w:jc w:val="center"/>
            </w:pPr>
            <w:r>
              <w:rPr>
                <w:rFonts w:eastAsia="Hiragino Sans GB"/>
                <w:b w:val="0"/>
                <w:sz w:val="20"/>
              </w:rPr>
              <w:t>设置</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音效、音乐、减少动效、重开、选关</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隐私/反馈入口在这里；不堆叠到游戏画面</w:t>
            </w:r>
          </w:p>
        </w:tc>
      </w:tr>
    </w:tbl>
    <w:p/>
    <w:p>
      <w:pPr>
        <w:pStyle w:val="Heading2"/>
      </w:pPr>
      <w:r>
        <w:t>7.1 堆叠表现与命中</w:t>
      </w:r>
    </w:p>
    <w:p>
      <w:r>
        <w:t>六堆横向等距，每堆独立底座；箱子竖直叠成短列，底层露出带纹样的正面条，上层显示完整顶面。各箱层不要完全遮住类型。排序由堆索引与层索引计算，顶部最高。可取箱有清晰边框，压住的箱降亮度但不变成不可辨色的黑块。</w:t>
      </w:r>
    </w:p>
    <w:p>
      <w:r>
        <w:t>显示和命中必须使用同一 RectTransform；装饰轨迹禁用 Raycast Target。OnPointerDown 记录一个箱 ID；OnPointerUp 仅在同一热区、移动距离≤12 CSS px、同一个指针且箱仍合法时提交一次。拖动取消；多指只接受第一指，不能重复发送。</w:t>
      </w:r>
    </w:p>
    <w:p>
      <w:pPr>
        <w:pStyle w:val="Heading2"/>
      </w:pPr>
      <w:r>
        <w:t>7.2 首五关教学</w:t>
      </w:r>
    </w:p>
    <w:p>
      <w:r>
        <w:t>L01 只出现一次“点亮起的箱子”，触发一次合法操作后立即消失；L02 用当前船和同类箱同频描边；L03 点击被挡箱时只指向顶部；L04 第一次暂存时以箱子飞行轨迹解释，下一船到港自动取回；L05 不增加新文案。任何高亮都不能锁死其他合法操作。</w:t>
      </w:r>
    </w:p>
    <w:p>
      <w:r>
        <w:t>规则入口放设置页，最多三条：先取顶部；同类装船；其余暂存。正式游戏不显示“状态机”“缓存容量”“已规范化”“求解成功”等开发术语。需要解释时用“暂存已满”“正在加载”“暂时没有广告”等短语。</w:t>
      </w:r>
    </w:p>
    <w:p>
      <w:pPr>
        <w:pStyle w:val="Heading2"/>
      </w:pPr>
      <w:r>
        <w:t>7.3 页面状态</w:t>
      </w:r>
    </w:p>
    <w:p>
      <w:r>
        <w:t>Boot → Playing ↔ Paused；Playing 可进入 Deadlocked、Completed；Deadlocked 仍允许撤销、重开或合法扩位。广告流程是上层 AdOverlay，恢复时回到发起它的页面。选关仅允许选择已解锁关与历史完成关；全通关显示“已完成全部关卡 / 重玩”，不承诺未确定的更新时间。</w:t>
      </w:r>
    </w:p>
    <w:p>
      <w:pPr>
        <w:pStyle w:val="Heading1"/>
      </w:pPr>
      <w:r>
        <w:t>08  动画、音效与快速输入</w:t>
      </w:r>
    </w:p>
    <w:p>
      <w:r>
        <w:t>游戏状态立即提交，动画只解释变化。不要把规则写在 Animation Event、Tween 完成回调、粒子结束事件里。一个场景级 FeedbackPlayer 管理所有短动画，停播/跳过后必须能按当前状态重建视图。</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3168"/>
        <w:gridCol w:w="4608"/>
      </w:tblGrid>
      <w:tr>
        <w:trPr>
          <w:cantSplit/>
          <w:tblHeader/>
        </w:trPr>
        <w:tc>
          <w:tcPr>
            <w:tcW w:type="dxa" w:w="2160"/>
            <w:vAlign w:val="center"/>
            <w:tcMar>
              <w:top w:w="90" w:type="dxa"/>
              <w:bottom w:w="90" w:type="dxa"/>
              <w:left w:w="90" w:type="dxa"/>
              <w:right w:w="90" w:type="dxa"/>
            </w:tcMar>
            <w:shd w:fill="E5EDF0"/>
          </w:tcPr>
          <w:p>
            <w:pPr>
              <w:spacing w:after="20" w:line="271" w:lineRule="auto"/>
              <w:jc w:val="center"/>
            </w:pPr>
            <w:r>
              <w:rPr>
                <w:rFonts w:eastAsia="Hiragino Sans GB"/>
                <w:b/>
                <w:sz w:val="20"/>
              </w:rPr>
              <w:t>事件</w:t>
            </w:r>
          </w:p>
        </w:tc>
        <w:tc>
          <w:tcPr>
            <w:tcW w:type="dxa" w:w="3168"/>
            <w:vAlign w:val="center"/>
            <w:tcMar>
              <w:top w:w="90" w:type="dxa"/>
              <w:bottom w:w="90" w:type="dxa"/>
              <w:left w:w="90" w:type="dxa"/>
              <w:right w:w="90" w:type="dxa"/>
            </w:tcMar>
            <w:shd w:fill="E5EDF0"/>
          </w:tcPr>
          <w:p>
            <w:pPr>
              <w:spacing w:after="20" w:line="271" w:lineRule="auto"/>
            </w:pPr>
            <w:r>
              <w:rPr>
                <w:rFonts w:eastAsia="Hiragino Sans GB"/>
                <w:b/>
                <w:sz w:val="20"/>
              </w:rPr>
              <w:t>时长目标</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声音与画面</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按下 / 拒绝</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50–80 ms / ≤120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轻缩放；拒绝轻摇一次；连续误触声音限频</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取箱入船 / 暂存</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80–120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短轨迹；落点缩放一次；“咔”声</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自动暂存连装</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单箱约 60 ms；同批≤250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可重叠播放；装载数直接显示最终正确值</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满船离港</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180–240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船位亮边；离港短音；下一船信息立即可见</w:t>
            </w:r>
          </w:p>
        </w:tc>
      </w:tr>
      <w:tr>
        <w:trPr>
          <w:cantSplit/>
        </w:trPr>
        <w:tc>
          <w:tcPr>
            <w:tcW w:type="dxa" w:w="2160"/>
            <w:vAlign w:val="center"/>
            <w:tcMar>
              <w:top w:w="90" w:type="dxa"/>
              <w:bottom w:w="90" w:type="dxa"/>
              <w:left w:w="90" w:type="dxa"/>
              <w:right w:w="90" w:type="dxa"/>
            </w:tcMar>
            <w:shd w:fill="FFFFFF"/>
          </w:tcPr>
          <w:p>
            <w:pPr>
              <w:spacing w:after="20" w:line="271" w:lineRule="auto"/>
              <w:jc w:val="center"/>
            </w:pPr>
            <w:r>
              <w:rPr>
                <w:rFonts w:eastAsia="Hiragino Sans GB"/>
                <w:b w:val="0"/>
                <w:sz w:val="20"/>
              </w:rPr>
              <w:t>连锁 / 通关</w:t>
            </w:r>
          </w:p>
        </w:tc>
        <w:tc>
          <w:tcPr>
            <w:tcW w:type="dxa" w:w="3168"/>
            <w:vAlign w:val="center"/>
            <w:tcMar>
              <w:top w:w="90" w:type="dxa"/>
              <w:bottom w:w="90" w:type="dxa"/>
              <w:left w:w="90" w:type="dxa"/>
              <w:right w:w="90" w:type="dxa"/>
            </w:tcMar>
            <w:shd w:fill="FFFFFF"/>
          </w:tcPr>
          <w:p>
            <w:pPr>
              <w:spacing w:after="20" w:line="271" w:lineRule="auto"/>
            </w:pPr>
            <w:r>
              <w:rPr>
                <w:rFonts w:eastAsia="Hiragino Sans GB"/>
                <w:b w:val="0"/>
                <w:sz w:val="20"/>
              </w:rPr>
              <w:t>连锁≤300 ms；庆祝≤450 ms</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一批多船仅一组高潮；少量粒子，不全屏闪白</w:t>
            </w:r>
          </w:p>
        </w:tc>
      </w:tr>
    </w:tbl>
    <w:p/>
    <w:p>
      <w:r>
        <w:t>不因装箱、离港或通关庆祝等待动画而锁住下一次输入。新点击到来时，已变化的箱堆立即更新命中；飞行箱作为不参与交互的临时影像。场景最多 6 个移动影像，超过时合并/跳过最旧效果并吸附最终位置，禁止无限积压动画队列。暂停、切后台、撤销时取消所有影像，重绘稳定状态。</w:t>
      </w:r>
    </w:p>
    <w:p>
      <w:r>
        <w:t>连锁定义为同一个取箱事务中至少两艘船完成，不是每次快速点击都发倍数；“×N”只闪现于船区，0.5 秒内消失，无实际分数或货币。音高可随同批第 1–3 次提高，之后封顶。最多 6 个短音同时播放，低优先级声音可丢弃，拒绝音最短间隔 150 ms。</w:t>
      </w:r>
    </w:p>
    <w:p>
      <w:r>
        <w:t>不加默认镜头震动、持续水面特效、大面积透明叠层或频繁闪烁。轻触震动仅作为可关闭且已验证平台支持的后续项。音乐为可选短循环，默认低音量；首个用户触摸之后再启动需要手势的音频。</w:t>
      </w:r>
    </w:p>
    <w:p>
      <w:pPr>
        <w:pStyle w:val="Heading1"/>
      </w:pPr>
      <w:r>
        <w:t>09  美术与资源合同</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3456"/>
        <w:gridCol w:w="4896"/>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资源</w:t>
            </w:r>
          </w:p>
        </w:tc>
        <w:tc>
          <w:tcPr>
            <w:tcW w:type="dxa" w:w="3456"/>
            <w:vAlign w:val="center"/>
            <w:tcMar>
              <w:top w:w="90" w:type="dxa"/>
              <w:bottom w:w="90" w:type="dxa"/>
              <w:left w:w="90" w:type="dxa"/>
              <w:right w:w="90" w:type="dxa"/>
            </w:tcMar>
            <w:shd w:fill="E5EDF0"/>
          </w:tcPr>
          <w:p>
            <w:pPr>
              <w:spacing w:after="20" w:line="271" w:lineRule="auto"/>
            </w:pPr>
            <w:r>
              <w:rPr>
                <w:rFonts w:eastAsia="Hiragino Sans GB"/>
                <w:b/>
                <w:sz w:val="20"/>
              </w:rPr>
              <w:t>首版数量</w:t>
            </w:r>
          </w:p>
        </w:tc>
        <w:tc>
          <w:tcPr>
            <w:tcW w:type="dxa" w:w="4896"/>
            <w:vAlign w:val="center"/>
            <w:tcMar>
              <w:top w:w="90" w:type="dxa"/>
              <w:bottom w:w="90" w:type="dxa"/>
              <w:left w:w="90" w:type="dxa"/>
              <w:right w:w="90" w:type="dxa"/>
            </w:tcMar>
            <w:shd w:fill="E5EDF0"/>
          </w:tcPr>
          <w:p>
            <w:pPr>
              <w:spacing w:after="20" w:line="271" w:lineRule="auto"/>
            </w:pPr>
            <w:r>
              <w:rPr>
                <w:rFonts w:eastAsia="Hiragino Sans GB"/>
                <w:b/>
                <w:sz w:val="20"/>
              </w:rPr>
              <w:t>制作与导入规则</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货箱</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套轮廓 × 3 类型；最多4类</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同一个 2D 图集；颜色+纹样；不得只靠颜色</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船与港口</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船轮廓、1 背景、1 底座</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平面简洁；船按类型换色/纹样</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UI</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撤销、提示、设置、播放标识等</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统一线宽；图标配必要短词；无装饰性长文案</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特效</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亮边、落点、小粒子</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复用材质；粒子每次≤24，生命周期≤0.45秒</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音效</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取箱、暂存、满船、通关、拒绝，约5–7个</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短音单声道；压缩后总音频目标≤1MB</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字体</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1 套中文+数字字体</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按实际文案做静态字集；含符号、数字及错误提示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授权</w:t>
            </w:r>
          </w:p>
        </w:tc>
        <w:tc>
          <w:tcPr>
            <w:tcW w:type="dxa" w:w="3456"/>
            <w:vAlign w:val="center"/>
            <w:tcMar>
              <w:top w:w="90" w:type="dxa"/>
              <w:bottom w:w="90" w:type="dxa"/>
              <w:left w:w="90" w:type="dxa"/>
              <w:right w:w="90" w:type="dxa"/>
            </w:tcMar>
            <w:shd w:fill="FFFFFF"/>
          </w:tcPr>
          <w:p>
            <w:pPr>
              <w:spacing w:after="20" w:line="271" w:lineRule="auto"/>
            </w:pPr>
            <w:r>
              <w:rPr>
                <w:rFonts w:eastAsia="Hiragino Sans GB"/>
                <w:b w:val="0"/>
                <w:sz w:val="20"/>
              </w:rPr>
              <w:t>所有外部素材与字体</w:t>
            </w:r>
          </w:p>
        </w:tc>
        <w:tc>
          <w:tcPr>
            <w:tcW w:type="dxa" w:w="4896"/>
            <w:vAlign w:val="center"/>
            <w:tcMar>
              <w:top w:w="90" w:type="dxa"/>
              <w:bottom w:w="90" w:type="dxa"/>
              <w:left w:w="90" w:type="dxa"/>
              <w:right w:w="90" w:type="dxa"/>
            </w:tcMar>
            <w:shd w:fill="FFFFFF"/>
          </w:tcPr>
          <w:p>
            <w:pPr>
              <w:spacing w:after="20" w:line="271" w:lineRule="auto"/>
            </w:pPr>
            <w:r>
              <w:rPr>
                <w:rFonts w:eastAsia="Hiragino Sans GB"/>
                <w:b w:val="0"/>
                <w:sz w:val="20"/>
              </w:rPr>
              <w:t>记录来源、许可证与修改情况；可商用条件核对</w:t>
            </w:r>
          </w:p>
        </w:tc>
      </w:tr>
    </w:tbl>
    <w:p/>
    <w:p>
      <w:r>
        <w:t>初版可用程序生成的简单形状搭建灰盒；正式资源保持无写实光照的平面风格。纹样必须在低分辨率手机截图仍可辨认。文字优先 TextMeshPro 静态字体资产，动态全字库与运行时系统字体下载不进入首版；缺字测试使用完整 UI 文案集。</w:t>
      </w:r>
    </w:p>
    <w:p>
      <w:r>
        <w:t>SpriteAtlas 初始最多两张 1024×1024，禁用不必要 Read/Write 与 Mipmap；图片内存按实际格式测量，不能把 PNG 文件大小当 GPU 内存。压缩纹理路径先沿用已验收 SDK 导出配置，不同时引入 Addressables、远端图集和动态字体系统。</w:t>
      </w:r>
    </w:p>
    <w:p>
      <w:pPr>
        <w:pStyle w:val="Heading1"/>
      </w:pPr>
      <w:r>
        <w:t>10  工程组织与代码可读性</w:t>
      </w:r>
    </w:p>
    <w:p>
      <w:pPr>
        <w:pStyle w:val="Heading2"/>
      </w:pPr>
      <w:r>
        <w:t>10.1 建议目录</w:t>
      </w:r>
    </w:p>
    <w:p>
      <w:pPr>
        <w:spacing w:after="0" w:line="252" w:lineRule="auto"/>
      </w:pPr>
      <w:r>
        <w:rPr>
          <w:rFonts w:ascii="Menlo" w:hAnsi="Menlo" w:eastAsia="Hiragino Sans GB"/>
          <w:sz w:val="18"/>
        </w:rPr>
        <w:t>Assets/PortCargo/</w:t>
      </w:r>
    </w:p>
    <w:p>
      <w:pPr>
        <w:spacing w:after="0" w:line="252" w:lineRule="auto"/>
      </w:pPr>
      <w:r>
        <w:rPr>
          <w:rFonts w:ascii="Menlo" w:hAnsi="Menlo" w:eastAsia="Hiragino Sans GB"/>
          <w:sz w:val="18"/>
        </w:rPr>
        <w:t xml:space="preserve">  Scenes/Bootstrap.unity</w:t>
      </w:r>
    </w:p>
    <w:p>
      <w:pPr>
        <w:spacing w:after="0" w:line="252" w:lineRule="auto"/>
      </w:pPr>
      <w:r>
        <w:rPr>
          <w:rFonts w:ascii="Menlo" w:hAnsi="Menlo" w:eastAsia="Hiragino Sans GB"/>
          <w:sz w:val="18"/>
        </w:rPr>
        <w:t xml:space="preserve">  Prefabs/{GameHud,StackView,BoxView,ShipView,Dialog}.prefab</w:t>
      </w:r>
    </w:p>
    <w:p>
      <w:pPr>
        <w:spacing w:after="0" w:line="252" w:lineRule="auto"/>
      </w:pPr>
      <w:r>
        <w:rPr>
          <w:rFonts w:ascii="Menlo" w:hAnsi="Menlo" w:eastAsia="Hiragino Sans GB"/>
          <w:sz w:val="18"/>
        </w:rPr>
        <w:t xml:space="preserve">  Scripts/Core/        # 纯 C#：规则、状态、验证、求解、端口合同</w:t>
      </w:r>
    </w:p>
    <w:p>
      <w:pPr>
        <w:spacing w:after="0" w:line="252" w:lineRule="auto"/>
      </w:pPr>
      <w:r>
        <w:rPr>
          <w:rFonts w:ascii="Menlo" w:hAnsi="Menlo" w:eastAsia="Hiragino Sans GB"/>
          <w:sz w:val="18"/>
        </w:rPr>
        <w:t xml:space="preserve">  Scripts/Runtime/     # MonoBehaviour、Presenter、视图、输入</w:t>
      </w:r>
    </w:p>
    <w:p>
      <w:pPr>
        <w:spacing w:after="0" w:line="252" w:lineRule="auto"/>
      </w:pPr>
      <w:r>
        <w:rPr>
          <w:rFonts w:ascii="Menlo" w:hAnsi="Menlo" w:eastAsia="Hiragino Sans GB"/>
          <w:sz w:val="18"/>
        </w:rPr>
        <w:t xml:space="preserve">  Scripts/Platform/    # Editor 与 WeChat 的端口实现</w:t>
      </w:r>
    </w:p>
    <w:p>
      <w:pPr>
        <w:spacing w:after="0" w:line="252" w:lineRule="auto"/>
      </w:pPr>
      <w:r>
        <w:rPr>
          <w:rFonts w:ascii="Menlo" w:hAnsi="Menlo" w:eastAsia="Hiragino Sans GB"/>
          <w:sz w:val="18"/>
        </w:rPr>
        <w:t xml:space="preserve">  Scripts/Editor/      # 关卡校验、构建、开发工具</w:t>
      </w:r>
    </w:p>
    <w:p>
      <w:pPr>
        <w:spacing w:after="0" w:line="252" w:lineRule="auto"/>
      </w:pPr>
      <w:r>
        <w:rPr>
          <w:rFonts w:ascii="Menlo" w:hAnsi="Menlo" w:eastAsia="Hiragino Sans GB"/>
          <w:sz w:val="18"/>
        </w:rPr>
        <w:t xml:space="preserve">  Data/Levels/          # 唯一 JSON 来源；打包时生成引用清单</w:t>
      </w:r>
    </w:p>
    <w:p>
      <w:pPr>
        <w:spacing w:after="0" w:line="252" w:lineRule="auto"/>
      </w:pPr>
      <w:r>
        <w:rPr>
          <w:rFonts w:ascii="Menlo" w:hAnsi="Menlo" w:eastAsia="Hiragino Sans GB"/>
          <w:sz w:val="18"/>
        </w:rPr>
        <w:t xml:space="preserve">  Data/GameTuning.asset</w:t>
      </w:r>
    </w:p>
    <w:p>
      <w:pPr>
        <w:spacing w:after="0" w:line="252" w:lineRule="auto"/>
      </w:pPr>
      <w:r>
        <w:rPr>
          <w:rFonts w:ascii="Menlo" w:hAnsi="Menlo" w:eastAsia="Hiragino Sans GB"/>
          <w:sz w:val="18"/>
        </w:rPr>
        <w:t xml:space="preserve">  Art/{Sprites,Atlases,Fonts}/</w:t>
      </w:r>
    </w:p>
    <w:p>
      <w:pPr>
        <w:spacing w:after="0" w:line="252" w:lineRule="auto"/>
      </w:pPr>
      <w:r>
        <w:rPr>
          <w:rFonts w:ascii="Menlo" w:hAnsi="Menlo" w:eastAsia="Hiragino Sans GB"/>
          <w:sz w:val="18"/>
        </w:rPr>
        <w:t xml:space="preserve">  Audio/</w:t>
      </w:r>
    </w:p>
    <w:p>
      <w:pPr>
        <w:spacing w:after="0" w:line="252" w:lineRule="auto"/>
      </w:pPr>
      <w:r>
        <w:rPr>
          <w:rFonts w:ascii="Menlo" w:hAnsi="Menlo" w:eastAsia="Hiragino Sans GB"/>
          <w:sz w:val="18"/>
        </w:rPr>
        <w:t xml:space="preserve">  Tests/{EditMode,PlayMode}/</w:t>
      </w:r>
    </w:p>
    <w:p>
      <w:pPr>
        <w:spacing w:after="0" w:line="252" w:lineRule="auto"/>
      </w:pPr>
      <w:r>
        <w:rPr>
          <w:rFonts w:ascii="Menlo" w:hAnsi="Menlo" w:eastAsia="Hiragino Sans GB"/>
          <w:sz w:val="18"/>
        </w:rPr>
        <w:t>Packages/{manifest.json,packages-lock.json}</w:t>
      </w:r>
    </w:p>
    <w:p>
      <w:pPr>
        <w:spacing w:after="0" w:line="252" w:lineRule="auto"/>
      </w:pPr>
      <w:r>
        <w:rPr>
          <w:rFonts w:ascii="Menlo" w:hAnsi="Menlo" w:eastAsia="Hiragino Sans GB"/>
          <w:sz w:val="18"/>
        </w:rPr>
        <w:t>ProjectSettings/</w:t>
      </w:r>
    </w:p>
    <w:p>
      <w:pPr>
        <w:spacing w:after="0" w:line="252" w:lineRule="auto"/>
      </w:pPr>
      <w:r>
        <w:rPr>
          <w:rFonts w:ascii="Menlo" w:hAnsi="Menlo" w:eastAsia="Hiragino Sans GB"/>
          <w:sz w:val="18"/>
        </w:rPr>
        <w:t>Docs/{README,Build,Acceptance,KnownIssues}.md</w:t>
      </w:r>
    </w:p>
    <w:p>
      <w:pPr>
        <w:spacing w:after="0" w:line="252" w:lineRule="auto"/>
      </w:pPr>
      <w:r>
        <w:rPr>
          <w:rFonts w:ascii="Menlo" w:hAnsi="Menlo" w:eastAsia="Hiragino Sans GB"/>
          <w:sz w:val="18"/>
        </w:rPr>
        <w:t>Builds/                 # 导出产物，默认不入库</w:t>
      </w:r>
    </w:p>
    <w:p/>
    <w:p>
      <w:r>
        <w:t>工程命名 PortCargo，命名空间 PortCargo.Core / PortCargo.Runtime / PortCargo.Platform。Core.asmdef 禁止引用 UnityEngine；Runtime 与 Platform 可先共用 PortCargo.Unity 程序集，靠目录与接口隔离；Editor 单独程序集、只在 Editor 编译。测试程序集分别引用对应层。首版不为每个类建立一个程序集。</w:t>
      </w:r>
    </w:p>
    <w:p>
      <w:pPr>
        <w:pStyle w:val="Heading2"/>
      </w:pPr>
      <w:r>
        <w:t>10.2 主要类与责任</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64"/>
        <w:gridCol w:w="3960"/>
        <w:gridCol w:w="3312"/>
      </w:tblGrid>
      <w:tr>
        <w:trPr>
          <w:cantSplit/>
          <w:tblHeader/>
        </w:trPr>
        <w:tc>
          <w:tcPr>
            <w:tcW w:type="dxa" w:w="2664"/>
            <w:vAlign w:val="center"/>
            <w:tcMar>
              <w:top w:w="90" w:type="dxa"/>
              <w:bottom w:w="90" w:type="dxa"/>
              <w:left w:w="90" w:type="dxa"/>
              <w:right w:w="90" w:type="dxa"/>
            </w:tcMar>
            <w:shd w:fill="E5EDF0"/>
          </w:tcPr>
          <w:p>
            <w:pPr>
              <w:spacing w:after="20" w:line="271" w:lineRule="auto"/>
              <w:jc w:val="center"/>
            </w:pPr>
            <w:r>
              <w:rPr>
                <w:rFonts w:eastAsia="Hiragino Sans GB"/>
                <w:b/>
                <w:sz w:val="20"/>
              </w:rPr>
              <w:t>模块</w:t>
            </w:r>
          </w:p>
        </w:tc>
        <w:tc>
          <w:tcPr>
            <w:tcW w:type="dxa" w:w="3960"/>
            <w:vAlign w:val="center"/>
            <w:tcMar>
              <w:top w:w="90" w:type="dxa"/>
              <w:bottom w:w="90" w:type="dxa"/>
              <w:left w:w="90" w:type="dxa"/>
              <w:right w:w="90" w:type="dxa"/>
            </w:tcMar>
            <w:shd w:fill="E5EDF0"/>
          </w:tcPr>
          <w:p>
            <w:pPr>
              <w:spacing w:after="20" w:line="271" w:lineRule="auto"/>
            </w:pPr>
            <w:r>
              <w:rPr>
                <w:rFonts w:eastAsia="Hiragino Sans GB"/>
                <w:b/>
                <w:sz w:val="20"/>
              </w:rPr>
              <w:t>唯一主要责任</w:t>
            </w:r>
          </w:p>
        </w:tc>
        <w:tc>
          <w:tcPr>
            <w:tcW w:type="dxa" w:w="3312"/>
            <w:vAlign w:val="center"/>
            <w:tcMar>
              <w:top w:w="90" w:type="dxa"/>
              <w:bottom w:w="90" w:type="dxa"/>
              <w:left w:w="90" w:type="dxa"/>
              <w:right w:w="90" w:type="dxa"/>
            </w:tcMar>
            <w:shd w:fill="E5EDF0"/>
          </w:tcPr>
          <w:p>
            <w:pPr>
              <w:spacing w:after="20" w:line="271" w:lineRule="auto"/>
            </w:pPr>
            <w:r>
              <w:rPr>
                <w:rFonts w:eastAsia="Hiragino Sans GB"/>
                <w:b/>
                <w:sz w:val="20"/>
              </w:rPr>
              <w:t>禁止越界</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LevelDefinition / LevelValidator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定义只读配置与校验规则</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不创建 GameObject</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BoardState / RunState</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棋盘快照、局内权益、计数</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不持有 Transform 或 SDK 对象</w:t>
            </w:r>
          </w:p>
        </w:tc>
      </w:tr>
      <w:tr>
        <w:trPr>
          <w:cantSplit/>
        </w:trPr>
        <w:tc>
          <w:tcPr>
            <w:tcW w:type="dxa" w:w="266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GameRules</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合法动作、Apply、Normalize、胜负</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不调用音效、广告、存档或时钟</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Solver / HintService</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可解性与当前局提示</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不改动正式局面</w:t>
            </w:r>
          </w:p>
        </w:tc>
      </w:tr>
      <w:tr>
        <w:trPr>
          <w:cantSplit/>
        </w:trPr>
        <w:tc>
          <w:tcPr>
            <w:tcW w:type="dxa" w:w="266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GameSession</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命令事务、撤销、权益、版本号</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不直接操作 UI</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GamePresenter / BoardView</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从状态渲染界面，转发用户意图</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不自行判船是否装满</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FeedbackPlayer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可取消的非交互动画/音效</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不决定奖励或游戏胜负</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SaveRepository</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双槽存储、校验、恢复、迁移</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不使用 InstanceID 作为持久 ID</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AdService / AdRewardCoordinator</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广告生命周期与奖励去重</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不把 onHide 当完整观看</w:t>
            </w:r>
          </w:p>
        </w:tc>
      </w:tr>
      <w:tr>
        <w:trPr>
          <w:cantSplit/>
        </w:trPr>
        <w:tc>
          <w:tcPr>
            <w:tcW w:type="dxa" w:w="2664"/>
            <w:vAlign w:val="center"/>
            <w:tcMar>
              <w:top w:w="90" w:type="dxa"/>
              <w:bottom w:w="90" w:type="dxa"/>
              <w:left w:w="90" w:type="dxa"/>
              <w:right w:w="90" w:type="dxa"/>
            </w:tcMar>
            <w:shd w:fill="FFFFFF"/>
          </w:tcPr>
          <w:p>
            <w:pPr>
              <w:spacing w:after="20" w:line="271" w:lineRule="auto"/>
            </w:pPr>
            <w:r>
              <w:rPr>
                <w:rFonts w:eastAsia="Hiragino Sans GB"/>
                <w:b w:val="0"/>
                <w:sz w:val="20"/>
              </w:rPr>
              <w:t>CompositionRoot</w:t>
            </w:r>
          </w:p>
        </w:tc>
        <w:tc>
          <w:tcPr>
            <w:tcW w:type="dxa" w:w="3960"/>
            <w:vAlign w:val="center"/>
            <w:tcMar>
              <w:top w:w="90" w:type="dxa"/>
              <w:bottom w:w="90" w:type="dxa"/>
              <w:left w:w="90" w:type="dxa"/>
              <w:right w:w="90" w:type="dxa"/>
            </w:tcMar>
            <w:shd w:fill="FFFFFF"/>
          </w:tcPr>
          <w:p>
            <w:pPr>
              <w:spacing w:after="20" w:line="271" w:lineRule="auto"/>
            </w:pPr>
            <w:r>
              <w:rPr>
                <w:rFonts w:eastAsia="Hiragino Sans GB"/>
                <w:b w:val="0"/>
                <w:sz w:val="20"/>
              </w:rPr>
              <w:t>创建依赖并连接引用</w:t>
            </w:r>
          </w:p>
        </w:tc>
        <w:tc>
          <w:tcPr>
            <w:tcW w:type="dxa" w:w="3312"/>
            <w:vAlign w:val="center"/>
            <w:tcMar>
              <w:top w:w="90" w:type="dxa"/>
              <w:bottom w:w="90" w:type="dxa"/>
              <w:left w:w="90" w:type="dxa"/>
              <w:right w:w="90" w:type="dxa"/>
            </w:tcMar>
            <w:shd w:fill="FFFFFF"/>
          </w:tcPr>
          <w:p>
            <w:pPr>
              <w:spacing w:after="20" w:line="271" w:lineRule="auto"/>
            </w:pPr>
            <w:r>
              <w:rPr>
                <w:rFonts w:eastAsia="Hiragino Sans GB"/>
                <w:b w:val="0"/>
                <w:sz w:val="20"/>
              </w:rPr>
              <w:t>不承担玩法 Update 大循环</w:t>
            </w:r>
          </w:p>
        </w:tc>
      </w:tr>
    </w:tbl>
    <w:p/>
    <w:p>
      <w:pPr>
        <w:pStyle w:val="Heading2"/>
      </w:pPr>
      <w:r>
        <w:t>10.3 自有接口合同</w:t>
      </w:r>
    </w:p>
    <w:p>
      <w:pPr>
        <w:spacing w:after="0" w:line="252" w:lineRule="auto"/>
      </w:pPr>
      <w:r>
        <w:rPr>
          <w:rFonts w:ascii="Menlo" w:hAnsi="Menlo" w:eastAsia="Hiragino Sans GB"/>
          <w:sz w:val="18"/>
        </w:rPr>
        <w:t>// 这是本项目自有接口；不是微信 SDK 的真实签名。</w:t>
      </w:r>
    </w:p>
    <w:p>
      <w:pPr>
        <w:spacing w:after="0" w:line="252" w:lineRule="auto"/>
      </w:pPr>
      <w:r>
        <w:rPr>
          <w:rFonts w:ascii="Menlo" w:hAnsi="Menlo" w:eastAsia="Hiragino Sans GB"/>
          <w:sz w:val="18"/>
        </w:rPr>
        <w:t>MoveResult TryMove(string boxId, long expectedVersion);</w:t>
      </w:r>
    </w:p>
    <w:p>
      <w:pPr>
        <w:spacing w:after="0" w:line="252" w:lineRule="auto"/>
      </w:pPr>
      <w:r>
        <w:rPr>
          <w:rFonts w:ascii="Menlo" w:hAnsi="Menlo" w:eastAsia="Hiragino Sans GB"/>
          <w:sz w:val="18"/>
        </w:rPr>
        <w:t>bool TryUndo(long expectedVersion);</w:t>
      </w:r>
    </w:p>
    <w:p>
      <w:pPr>
        <w:spacing w:after="0" w:line="252" w:lineRule="auto"/>
      </w:pPr>
      <w:r>
        <w:rPr>
          <w:rFonts w:ascii="Menlo" w:hAnsi="Menlo" w:eastAsia="Hiragino Sans GB"/>
          <w:sz w:val="18"/>
        </w:rPr>
        <w:t>void RestartLevel(string levelId);</w:t>
      </w:r>
    </w:p>
    <w:p>
      <w:pPr>
        <w:spacing w:after="0" w:line="252" w:lineRule="auto"/>
      </w:pPr>
      <w:r>
        <w:rPr>
          <w:rFonts w:ascii="Menlo" w:hAnsi="Menlo" w:eastAsia="Hiragino Sans GB"/>
          <w:sz w:val="18"/>
        </w:rPr>
        <w:t>HintResult FindHint(BoardSnapshot board, SearchBudget budget);</w:t>
      </w:r>
    </w:p>
    <w:p>
      <w:pPr>
        <w:spacing w:after="0" w:line="252" w:lineRule="auto"/>
      </w:pPr>
      <w:r>
        <w:rPr>
          <w:rFonts w:ascii="Menlo" w:hAnsi="Menlo" w:eastAsia="Hiragino Sans GB"/>
          <w:sz w:val="18"/>
        </w:rPr>
        <w:t>SaveResult Save(SaveEnvelope value);</w:t>
      </w:r>
    </w:p>
    <w:p>
      <w:pPr>
        <w:spacing w:after="0" w:line="252" w:lineRule="auto"/>
      </w:pPr>
      <w:r>
        <w:rPr>
          <w:rFonts w:ascii="Menlo" w:hAnsi="Menlo" w:eastAsia="Hiragino Sans GB"/>
          <w:sz w:val="18"/>
        </w:rPr>
        <w:t>LoadResult Load();</w:t>
      </w:r>
    </w:p>
    <w:p>
      <w:pPr>
        <w:spacing w:after="0" w:line="252" w:lineRule="auto"/>
      </w:pPr>
      <w:r>
        <w:rPr>
          <w:rFonts w:ascii="Menlo" w:hAnsi="Menlo" w:eastAsia="Hiragino Sans GB"/>
          <w:sz w:val="18"/>
        </w:rPr>
        <w:t>void ShowRewarded(AdRequest request, Action&lt;AdResult&gt; done);</w:t>
      </w:r>
    </w:p>
    <w:p>
      <w:pPr>
        <w:spacing w:after="0" w:line="252" w:lineRule="auto"/>
      </w:pPr>
      <w:r>
        <w:rPr>
          <w:rFonts w:ascii="Menlo" w:hAnsi="Menlo" w:eastAsia="Hiragino Sans GB"/>
          <w:sz w:val="18"/>
        </w:rPr>
        <w:t>void Track(GameEvent value);</w:t>
      </w:r>
    </w:p>
    <w:p/>
    <w:p>
      <w:r>
        <w:t>MoveResult 返回 Accepted、RejectReason、新的 stateVersion、稳定快照以及有序 DomainEvent 列表。拒绝原因至少含 Busy、StaleVersion、NotTop、BufferFull、AlreadyCompleted、InvalidData。HintResult 含 Found/Unsolvable/Unknown、boxId、sourceVersion。AdResult 仅为 Completed/Cancelled/Unavailable/Failed；callback 必须最多消费一次。</w:t>
      </w:r>
    </w:p>
    <w:p>
      <w:r>
        <w:t>DomainEvent 顺序跟随规则：BoxRemoved、BoxToShip 或 BoxToBuffer、ShipDeparted、BufferedBoxToShip……最后 LevelCompleted 或 Deadlocked。事件携带相关箱/船 ID、from/to 与数量；消费者只用于展示或记录。不要从动画当前位置推断棋盘状态。</w:t>
      </w:r>
    </w:p>
    <w:p>
      <w:pPr>
        <w:pStyle w:val="Heading2"/>
      </w:pPr>
      <w:r>
        <w:t>10.4 可读性与改动要求</w:t>
      </w:r>
    </w:p>
    <w:p>
      <w:r>
        <w:t>• 一个类对应一个明确责任；优先小方法与显式命名。核心 public API 写中文或英文 XML 注释，解释前置条件、状态变化、失败结果。</w:t>
      </w:r>
    </w:p>
    <w:p>
      <w:r>
        <w:t>• 方法约 40 行、类约 300 行作为拆分提醒，不用机械拆分破坏阅读。算法复杂处写“为什么”，不把每行赋值翻译为注释。</w:t>
      </w:r>
    </w:p>
    <w:p>
      <w:r>
        <w:t>• 不使用 GameManager 单例管理所有系统；不用反射注册服务、全局静态可变状态或复杂依赖注入框架。CompositionRoot 直接构造依赖。</w:t>
      </w:r>
    </w:p>
    <w:p>
      <w:r>
        <w:t>• 序列化引用使用 private + SerializeField，并在 Awake/OnValidate 检查；每帧不 Find、GetComponent、LINQ 或创建集合。</w:t>
      </w:r>
    </w:p>
    <w:p>
      <w:r>
        <w:t>• 事件订阅在 OnEnable/OnDisable 或明确生命周期成对处理；不用 async void 处理关键事务；取消令牌/版本校验覆盖旧回调。</w:t>
      </w:r>
    </w:p>
    <w:p>
      <w:r>
        <w:t>• 关卡与参数不写死在场景脚本中；拒绝错误有稳定错误码，开发日志详细，正式界面只显示短句。</w:t>
      </w:r>
    </w:p>
    <w:p>
      <w:r>
        <w:t>• 提交 Assets、meta、Packages、ProjectSettings；忽略 Library、Temp、Logs、Obj、构建缓存；使用 Visible Meta Files 与 Force Text。</w:t>
      </w:r>
    </w:p>
    <w:p>
      <w:pPr>
        <w:pStyle w:val="Heading2"/>
      </w:pPr>
      <w:r>
        <w:t>10.5 场景搭建合同</w:t>
      </w:r>
    </w:p>
    <w:p>
      <w:r>
        <w:t>仅一个 Bootstrap 场景。根对象包括 CompositionRoot、EventSystem、AudioRoot 和 CanvasRoot。CanvasRoot 内拆为 StaticHud、BoardLayer、OverlayLayer；初期最多三个 Canvas，减少动画导致整屏重建。OverlayLayer 承载暂停/结果/广告，不再叠加重复 EventSystem。</w:t>
      </w:r>
    </w:p>
    <w:p>
      <w:r>
        <w:t>货箱使用预制件与明确 BoxId 绑定，不在名字中保存唯一业务状态。静态装饰关闭 Raycast Target，布局组件仅在初始化或屏幕尺寸改变时计算。无需 Rigidbody、Collider、NavMesh、URP、阴影或 3D 后处理。</w:t>
      </w:r>
    </w:p>
    <w:p>
      <w:pPr>
        <w:pStyle w:val="Heading1"/>
      </w:pPr>
      <w:r>
        <w:t>11  存档、恢复与生命周期</w:t>
      </w:r>
    </w:p>
    <w:p>
      <w:pPr>
        <w:pStyle w:val="Heading2"/>
      </w:pPr>
      <w:r>
        <w:t>11.1 存档内容</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4608"/>
        <w:gridCol w:w="3528"/>
      </w:tblGrid>
      <w:tr>
        <w:trPr>
          <w:cantSplit/>
          <w:tblHeader/>
        </w:trPr>
        <w:tc>
          <w:tcPr>
            <w:tcW w:type="dxa" w:w="1800"/>
            <w:vAlign w:val="center"/>
            <w:tcMar>
              <w:top w:w="90" w:type="dxa"/>
              <w:bottom w:w="90" w:type="dxa"/>
              <w:left w:w="90" w:type="dxa"/>
              <w:right w:w="90" w:type="dxa"/>
            </w:tcMar>
            <w:shd w:fill="E5EDF0"/>
          </w:tcPr>
          <w:p>
            <w:pPr>
              <w:spacing w:after="20" w:line="271" w:lineRule="auto"/>
              <w:jc w:val="center"/>
            </w:pPr>
            <w:r>
              <w:rPr>
                <w:rFonts w:eastAsia="Hiragino Sans GB"/>
                <w:b/>
                <w:sz w:val="20"/>
              </w:rPr>
              <w:t>数据</w:t>
            </w:r>
          </w:p>
        </w:tc>
        <w:tc>
          <w:tcPr>
            <w:tcW w:type="dxa" w:w="4608"/>
            <w:vAlign w:val="center"/>
            <w:tcMar>
              <w:top w:w="90" w:type="dxa"/>
              <w:bottom w:w="90" w:type="dxa"/>
              <w:left w:w="90" w:type="dxa"/>
              <w:right w:w="90" w:type="dxa"/>
            </w:tcMar>
            <w:shd w:fill="E5EDF0"/>
          </w:tcPr>
          <w:p>
            <w:pPr>
              <w:spacing w:after="20" w:line="271" w:lineRule="auto"/>
            </w:pPr>
            <w:r>
              <w:rPr>
                <w:rFonts w:eastAsia="Hiragino Sans GB"/>
                <w:b/>
                <w:sz w:val="20"/>
              </w:rPr>
              <w:t>字段要点</w:t>
            </w:r>
          </w:p>
        </w:tc>
        <w:tc>
          <w:tcPr>
            <w:tcW w:type="dxa" w:w="3528"/>
            <w:vAlign w:val="center"/>
            <w:tcMar>
              <w:top w:w="90" w:type="dxa"/>
              <w:bottom w:w="90" w:type="dxa"/>
              <w:left w:w="90" w:type="dxa"/>
              <w:right w:w="90" w:type="dxa"/>
            </w:tcMar>
            <w:shd w:fill="E5EDF0"/>
          </w:tcPr>
          <w:p>
            <w:pPr>
              <w:spacing w:after="20" w:line="271" w:lineRule="auto"/>
            </w:pPr>
            <w:r>
              <w:rPr>
                <w:rFonts w:eastAsia="Hiragino Sans GB"/>
                <w:b/>
                <w:sz w:val="20"/>
              </w:rPr>
              <w:t>恢复策略</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Envelope</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saveSchema=1、revision、payload、SHA-256校验</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两个槽选 revision 最大的有效值</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Profile</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已解锁关、已通关 ID、音量、减少动效</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内容变化保留仍有效的关卡 ID</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ActiveRun</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runId、levelId、levelRevision、stateVersion</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revision 不同则只重开该局，保留进度</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Board</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各堆剩余高度、暂存箱 ID 顺序、船索引、船载量</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对原始关卡重建，校验 ID 和数量守恒</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RunMeta</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是否扩位、免费提示是否用过、累计动作/撤销数</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不进入撤销历史；权益只作用当前 run</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UndoHistory</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最多36个棋盘快照</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恢复后仍可撤销；预算上限128KB整个payload</w:t>
            </w:r>
          </w:p>
        </w:tc>
      </w:tr>
      <w:tr>
        <w:trPr>
          <w:cantSplit/>
        </w:trPr>
        <w:tc>
          <w:tcPr>
            <w:tcW w:type="dxa" w:w="1800"/>
            <w:vAlign w:val="center"/>
            <w:tcMar>
              <w:top w:w="90" w:type="dxa"/>
              <w:bottom w:w="90" w:type="dxa"/>
              <w:left w:w="90" w:type="dxa"/>
              <w:right w:w="90" w:type="dxa"/>
            </w:tcMar>
            <w:shd w:fill="FFFFFF"/>
          </w:tcPr>
          <w:p>
            <w:pPr>
              <w:spacing w:after="20" w:line="271" w:lineRule="auto"/>
              <w:jc w:val="center"/>
            </w:pPr>
            <w:r>
              <w:rPr>
                <w:rFonts w:eastAsia="Hiragino Sans GB"/>
                <w:b w:val="0"/>
                <w:sz w:val="20"/>
              </w:rPr>
              <w:t>AdLedger</w:t>
            </w:r>
          </w:p>
        </w:tc>
        <w:tc>
          <w:tcPr>
            <w:tcW w:type="dxa" w:w="4608"/>
            <w:vAlign w:val="center"/>
            <w:tcMar>
              <w:top w:w="90" w:type="dxa"/>
              <w:bottom w:w="90" w:type="dxa"/>
              <w:left w:w="90" w:type="dxa"/>
              <w:right w:w="90" w:type="dxa"/>
            </w:tcMar>
            <w:shd w:fill="FFFFFF"/>
          </w:tcPr>
          <w:p>
            <w:pPr>
              <w:spacing w:after="20" w:line="271" w:lineRule="auto"/>
            </w:pPr>
            <w:r>
              <w:rPr>
                <w:rFonts w:eastAsia="Hiragino Sans GB"/>
                <w:b w:val="0"/>
                <w:sz w:val="20"/>
              </w:rPr>
              <w:t>本地日计数、最近成功时间、已消费 requestId</w:t>
            </w:r>
          </w:p>
        </w:tc>
        <w:tc>
          <w:tcPr>
            <w:tcW w:type="dxa" w:w="3528"/>
            <w:vAlign w:val="center"/>
            <w:tcMar>
              <w:top w:w="90" w:type="dxa"/>
              <w:bottom w:w="90" w:type="dxa"/>
              <w:left w:w="90" w:type="dxa"/>
              <w:right w:w="90" w:type="dxa"/>
            </w:tcMar>
            <w:shd w:fill="FFFFFF"/>
          </w:tcPr>
          <w:p>
            <w:pPr>
              <w:spacing w:after="20" w:line="271" w:lineRule="auto"/>
            </w:pPr>
            <w:r>
              <w:rPr>
                <w:rFonts w:eastAsia="Hiragino Sans GB"/>
                <w:b w:val="0"/>
                <w:sz w:val="20"/>
              </w:rPr>
              <w:t>有限保留最近100项；不保证跨设备防刷</w:t>
            </w:r>
          </w:p>
        </w:tc>
      </w:tr>
    </w:tbl>
    <w:p/>
    <w:p>
      <w:r>
        <w:t>不保存正在播放的动画、临时音效、MonoBehaviour 引用、Unity InstanceID、广告对象或裸 SDK 回调。前台播放时间用于关卡指标；不把暂停、切后台或广告播放时间计入 activePlayMs。</w:t>
      </w:r>
    </w:p>
    <w:p>
      <w:pPr>
        <w:pStyle w:val="Heading2"/>
      </w:pPr>
      <w:r>
        <w:t>11.2 双槽写入与恢复</w:t>
      </w:r>
    </w:p>
    <w:p>
      <w:r>
        <w:t>IStoragePort 提供 ReadString/WriteString。Editor/独立桌面测试使用文件；WeChat 使用已验收的 SDK 本地存储 API。不要假设 WebGL PlayerPrefs 或桌面 persistentDataPath 的行为与微信完全相同。</w:t>
      </w:r>
    </w:p>
    <w:p>
      <w:r>
        <w:t>A/B 两个键各存一个完整 Envelope。写入时只覆盖较旧槽：构造完整 payload 字符串 → 计算该 UTF-8 字符串的 SHA-256 → 写入新 revision → 读回并验证。启动时分别验证两槽，选择最新合法值；一槽损坏则用另一槽；两槽都坏时重置本地数据并给一次“进度已重置”短提示。校验用于识别损坏，不是防作弊签名。</w:t>
      </w:r>
    </w:p>
    <w:p>
      <w:r>
        <w:t>每次合法取箱/撤销、提示权益变化、通关解锁和广告奖励后保存；不在每帧写盘。基础数据很小，优先可靠保存；若真机同步写阻塞明显，再改为顺序合并写，但通关/奖励写入必须先完成或明确失败。禁止把 save 失败当重新执行 Move 的理由。</w:t>
      </w:r>
    </w:p>
    <w:p>
      <w:r>
        <w:t>启动恢复先验证字段、内容版本、数量和规范化状态。未完成的广告请求只作为“已中断”清除，不恢复播放、不自动发奖。局面恢复为稳定画面，所有临时动画从零开始；通关已保存却没见结果时可直接进入结果页。</w:t>
      </w:r>
    </w:p>
    <w:p>
      <w:pPr>
        <w:pStyle w:val="Heading2"/>
      </w:pPr>
      <w:r>
        <w:t>11.3 广告奖励与存档一致性</w:t>
      </w:r>
    </w:p>
    <w:p>
      <w:r>
        <w:t>奖励消费记录和权益变化必须在同一份新 payload 中提交。若存储失败，保留内存里同一个待保存结果并重试，不能再次发奖或启动第二条广告；显示“保存失败，点此重试”，用户仍可选择重开；重开时保留已消费requestId，替换待存内容为新局快照，按revision顺序写入，禁止旧待存结果覆盖新局。完成持久化后再开放下一次广告。</w:t>
      </w:r>
    </w:p>
    <w:p>
      <w:r>
        <w:t>奖励已在内存应用但进程在写入前被系统杀死时，本地客户端可能丢失这次未提交权益；没有服务器的首版不能声称跨崩溃严格恰好一次。用小 payload、同步关键写与双槽降低风险；不提供有现金价值的奖励。</w:t>
      </w:r>
    </w:p>
    <w:p>
      <w:pPr>
        <w:pStyle w:val="Heading2"/>
      </w:pPr>
      <w:r>
        <w:t>11.4 前后台处理</w:t>
      </w:r>
    </w:p>
    <w:p>
      <w:r>
        <w:t>接到平台 onHide / Unity 暂停信号：取消求解与动画、暂停声音、记录稳定状态；广告引发的隐藏不当作普通退出。回到前台后从状态重绘、恢复用户音量设置并校验请求归属。重复 onShow 不启动两份音乐、不重复订阅广告关闭事件。生命周期适配只注册一份。</w:t>
      </w:r>
    </w:p>
    <w:p>
      <w:pPr>
        <w:pStyle w:val="Heading1"/>
      </w:pPr>
      <w:r>
        <w:t>12  广告：可选、少量、可失败</w:t>
      </w:r>
    </w:p>
    <w:p>
      <w:r>
        <w:t>P1 使用 FakeAdService；P2 仅接微信原生激励视频，通过 SDK 适配层调用，不接 Unity Ads、LevelPlay 或第三方聚合。真实广告开通资格、后台开关、广告位与合同必须在发布前核对；没有资格时游戏仍可作为无广告版本测试。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4104"/>
        <w:gridCol w:w="4248"/>
      </w:tblGrid>
      <w:tr>
        <w:trPr>
          <w:cantSplit/>
          <w:tblHeader/>
        </w:trPr>
        <w:tc>
          <w:tcPr>
            <w:tcW w:type="dxa" w:w="1584"/>
            <w:vAlign w:val="center"/>
            <w:tcMar>
              <w:top w:w="90" w:type="dxa"/>
              <w:bottom w:w="90" w:type="dxa"/>
              <w:left w:w="90" w:type="dxa"/>
              <w:right w:w="90" w:type="dxa"/>
            </w:tcMar>
            <w:shd w:fill="E5EDF0"/>
          </w:tcPr>
          <w:p>
            <w:pPr>
              <w:spacing w:after="20" w:line="271" w:lineRule="auto"/>
              <w:jc w:val="center"/>
            </w:pPr>
            <w:r>
              <w:rPr>
                <w:rFonts w:eastAsia="Hiragino Sans GB"/>
                <w:b/>
                <w:sz w:val="20"/>
              </w:rPr>
              <w:t>点位</w:t>
            </w:r>
          </w:p>
        </w:tc>
        <w:tc>
          <w:tcPr>
            <w:tcW w:type="dxa" w:w="4104"/>
            <w:vAlign w:val="center"/>
            <w:tcMar>
              <w:top w:w="90" w:type="dxa"/>
              <w:bottom w:w="90" w:type="dxa"/>
              <w:left w:w="90" w:type="dxa"/>
              <w:right w:w="90" w:type="dxa"/>
            </w:tcMar>
            <w:shd w:fill="E5EDF0"/>
          </w:tcPr>
          <w:p>
            <w:pPr>
              <w:spacing w:after="20" w:line="271" w:lineRule="auto"/>
            </w:pPr>
            <w:r>
              <w:rPr>
                <w:rFonts w:eastAsia="Hiragino Sans GB"/>
                <w:b/>
                <w:sz w:val="20"/>
              </w:rPr>
              <w:t>触发条件</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明确奖励与限制</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额外提示</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L06+；免费提示已用；当前局求解 Found</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“看视频 · 提示一步”；每run最多1次广告提示</w:t>
            </w:r>
          </w:p>
        </w:tc>
      </w:tr>
      <w:tr>
        <w:trPr>
          <w:cantSplit/>
        </w:trPr>
        <w:tc>
          <w:tcPr>
            <w:tcW w:type="dxa" w:w="1584"/>
            <w:vAlign w:val="center"/>
            <w:tcMar>
              <w:top w:w="90" w:type="dxa"/>
              <w:bottom w:w="90" w:type="dxa"/>
              <w:left w:w="90" w:type="dxa"/>
              <w:right w:w="90" w:type="dxa"/>
            </w:tcMar>
            <w:shd w:fill="FFFFFF"/>
          </w:tcPr>
          <w:p>
            <w:pPr>
              <w:spacing w:after="20" w:line="271" w:lineRule="auto"/>
              <w:jc w:val="center"/>
            </w:pPr>
            <w:r>
              <w:rPr>
                <w:rFonts w:eastAsia="Hiragino Sans GB"/>
                <w:b w:val="0"/>
                <w:sz w:val="20"/>
              </w:rPr>
              <w:t>临时扩位</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L06+；三格全满；未扩位；四格状态求解Found</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“看视频 · 本局加1格”；每run最多一次；重开失效</w:t>
            </w:r>
          </w:p>
        </w:tc>
      </w:tr>
    </w:tbl>
    <w:p/>
    <w:p>
      <w:r>
        <w:t>扩位广告展示前，按容量4对当前局面求解；仅Found才开放，Unsolvable或Unknown都不给无效救场承诺。扩位只增加空间，不自动操作箱子。</w:t>
        <w:br/>
        <w:t>不做强制插屏、Banner、通关广告或开局广告。前五关全部隐藏广告按钮。扩位入口只在卡死面板或暂存满时的提示菜单出现，不常驻闪烁。免费撤销和重开始终可用，不用分享换命，不引导用户点击广告内容。</w:t>
      </w:r>
    </w:p>
    <w:p>
      <w:pPr>
        <w:pStyle w:val="Heading2"/>
      </w:pPr>
      <w:r>
        <w:t>12.1 状态与回调</w:t>
      </w:r>
    </w:p>
    <w:p>
      <w:r>
        <w:t>Idle → Loading（最长10秒）→ Ready → Showing → Completed / Cancelled / Failed → Idle。配置没有广告位或平台未准备好时返回 Unavailable。每次点击生成 requestId，绑定 runId、stateVersion、placement、rewardPayload；一次请求只允许一个终态。</w:t>
      </w:r>
    </w:p>
    <w:p>
      <w:r>
        <w:t>只有 SDK 明确表达完整观看的关闭结果才映射为 Completed。具体字段与旧版本回调兼容语义在已锁定 SDK 中确认；未携带完整观看证据时默认不给奖。onHide、onShow、广告展示成功或普通关闭都不等于完成观看。</w:t>
      </w:r>
    </w:p>
    <w:p>
      <w:r>
        <w:t>Loading/Showing 期间冻结棋盘与关卡切换，避免成功回来时局面已变；用户可以取消 Loading。弹窗按钮说明奖励后直接调用 Show，不额外要求一次确认。展示后主动提前关闭返回 Cancelled，提示“未完成观看”，不会损失原有进度。</w:t>
      </w:r>
    </w:p>
    <w:p>
      <w:r>
        <w:t>加载超时 10 秒结束请求；展示中的后台时长不计入 watchdog。返回前台后持续 120 秒仍无终态回调，提供“返回游戏”恢复按钮；选择恢复即终结请求为 Failed，不发奖，晚到回调按已消费/终结 requestId 忽略。常规成功回调返回后立即保存并应用对应奖励。</w:t>
      </w:r>
    </w:p>
    <w:p>
      <w:pPr>
        <w:pStyle w:val="Heading2"/>
      </w:pPr>
      <w:r>
        <w:t>12.2 频控、失败与开关</w:t>
      </w:r>
    </w:p>
    <w:p>
      <w:r>
        <w:t>首版产品初值：两次成功广告之间至少 90 秒；本地自然日成功观看最多 6 次；每 run 最多一次提示广告与一次扩位广告。它们是项目节奏限制，不是平台政策。以 Asia/Shanghai 日界计算；没有服务端时间，改时钟不能完全防止绕过，首版不为无现金奖励建设防作弊后端。</w:t>
      </w:r>
    </w:p>
    <w:p>
      <w:r>
        <w:t>没有广告、网络错误、取消、加载超时均返回原局面，短提示后仍可操作。失败重试不自动弹出；同点位失败后等待 30 秒才允许再次点击。提示 Found 但广告失败不消耗免费或广告提示额度。</w:t>
      </w:r>
    </w:p>
    <w:p>
      <w:r>
        <w:t>GameTuning 包含 adsEnabled，默认 false；仅在真机验收通过且后台合法开通后开启。紧急关闭优先使用微信广告位后台能力（可用性现场核对）；客户端关停通过修复版本发布。没有做远程配置就不能声称可实时从服务端关停游戏内广告入口。</w:t>
      </w:r>
    </w:p>
    <w:p>
      <w:pPr>
        <w:pStyle w:val="Heading1"/>
      </w:pPr>
      <w:r>
        <w:t>13  性能预算与设备覆盖</w:t>
      </w:r>
    </w:p>
    <w:p>
      <w:r>
        <w:t>以下为工程预算，全部尚待真机验证。把设备、微信版本、基础库、冷/热启动、构建版本和测量方法一同记录；不能只报 Editor 帧率。首版不依赖“高性能模式”才能正确运行，普通可用模式下先达到预算。</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44"/>
        <w:gridCol w:w="4104"/>
        <w:gridCol w:w="3888"/>
      </w:tblGrid>
      <w:tr>
        <w:trPr>
          <w:cantSplit/>
          <w:tblHeader/>
        </w:trPr>
        <w:tc>
          <w:tcPr>
            <w:tcW w:type="dxa" w:w="1944"/>
            <w:vAlign w:val="center"/>
            <w:tcMar>
              <w:top w:w="90" w:type="dxa"/>
              <w:bottom w:w="90" w:type="dxa"/>
              <w:left w:w="90" w:type="dxa"/>
              <w:right w:w="90" w:type="dxa"/>
            </w:tcMar>
            <w:shd w:fill="E5EDF0"/>
          </w:tcPr>
          <w:p>
            <w:pPr>
              <w:spacing w:after="20" w:line="271" w:lineRule="auto"/>
              <w:jc w:val="center"/>
            </w:pPr>
            <w:r>
              <w:rPr>
                <w:rFonts w:eastAsia="Hiragino Sans GB"/>
                <w:b/>
                <w:sz w:val="20"/>
              </w:rPr>
              <w:t>指标</w:t>
            </w:r>
          </w:p>
        </w:tc>
        <w:tc>
          <w:tcPr>
            <w:tcW w:type="dxa" w:w="4104"/>
            <w:vAlign w:val="center"/>
            <w:tcMar>
              <w:top w:w="90" w:type="dxa"/>
              <w:bottom w:w="90" w:type="dxa"/>
              <w:left w:w="90" w:type="dxa"/>
              <w:right w:w="90" w:type="dxa"/>
            </w:tcMar>
            <w:shd w:fill="E5EDF0"/>
          </w:tcPr>
          <w:p>
            <w:pPr>
              <w:spacing w:after="20" w:line="271" w:lineRule="auto"/>
            </w:pPr>
            <w:r>
              <w:rPr>
                <w:rFonts w:eastAsia="Hiragino Sans GB"/>
                <w:b/>
                <w:sz w:val="20"/>
              </w:rPr>
              <w:t>初始目标 / 门槛</w:t>
            </w:r>
          </w:p>
        </w:tc>
        <w:tc>
          <w:tcPr>
            <w:tcW w:type="dxa" w:w="3888"/>
            <w:vAlign w:val="center"/>
            <w:tcMar>
              <w:top w:w="90" w:type="dxa"/>
              <w:bottom w:w="90" w:type="dxa"/>
              <w:left w:w="90" w:type="dxa"/>
              <w:right w:w="90" w:type="dxa"/>
            </w:tcMar>
            <w:shd w:fill="E5EDF0"/>
          </w:tcPr>
          <w:p>
            <w:pPr>
              <w:spacing w:after="20" w:line="271" w:lineRule="auto"/>
            </w:pPr>
            <w:r>
              <w:rPr>
                <w:rFonts w:eastAsia="Hiragino Sans GB"/>
                <w:b/>
                <w:sz w:val="20"/>
              </w:rPr>
              <w:t>测量口径</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帧率</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默认30 FPS；常规操作 p95帧时≤40ms</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低端真机连续10分钟；单独统计广告段</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反馈</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合法点击视觉回应≤100ms；单次主线程规则≤2ms</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录屏帧计数+Profiler；不含用户思考</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初次可玩</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Wi-Fi目标≤5秒；受控4G目标≤8秒</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冷缓存从进入到可操作；记录网络条件</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首屏下载</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目标≤12MB；超过20MB必须评审原因</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首屏必要WASM/数据/插件下载分别统计</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美术与音频</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自有首屏资源压缩后≤3MB</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与引擎/启动插件开销分开计</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内存</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WASM堆初值128MB；增长上限先按256MB试验</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初始化以锁定SDK支持字段设置；禁止盲填</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小游戏进程峰值</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目标≤300MB；回收后不得持续上涨</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平台/设备可见口径；不是整个微信总内存</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GC与重建</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稳定空闲0B/帧托管分配目标</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动作允许少量分配；禁止每帧重建全部UI</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渲染</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常规Draw Call目标≤40；动效峰值≤60</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Frame Debugger与真机辅助对照</w:t>
            </w:r>
          </w:p>
        </w:tc>
      </w:tr>
      <w:tr>
        <w:trPr>
          <w:cantSplit/>
        </w:trPr>
        <w:tc>
          <w:tcPr>
            <w:tcW w:type="dxa" w:w="1944"/>
            <w:vAlign w:val="center"/>
            <w:tcMar>
              <w:top w:w="90" w:type="dxa"/>
              <w:bottom w:w="90" w:type="dxa"/>
              <w:left w:w="90" w:type="dxa"/>
              <w:right w:w="90" w:type="dxa"/>
            </w:tcMar>
            <w:shd w:fill="FFFFFF"/>
          </w:tcPr>
          <w:p>
            <w:pPr>
              <w:spacing w:after="20" w:line="271" w:lineRule="auto"/>
              <w:jc w:val="center"/>
            </w:pPr>
            <w:r>
              <w:rPr>
                <w:rFonts w:eastAsia="Hiragino Sans GB"/>
                <w:b w:val="0"/>
                <w:sz w:val="20"/>
              </w:rPr>
              <w:t>存储</w:t>
            </w:r>
          </w:p>
        </w:tc>
        <w:tc>
          <w:tcPr>
            <w:tcW w:type="dxa" w:w="4104"/>
            <w:vAlign w:val="center"/>
            <w:tcMar>
              <w:top w:w="90" w:type="dxa"/>
              <w:bottom w:w="90" w:type="dxa"/>
              <w:left w:w="90" w:type="dxa"/>
              <w:right w:w="90" w:type="dxa"/>
            </w:tcMar>
            <w:shd w:fill="FFFFFF"/>
          </w:tcPr>
          <w:p>
            <w:pPr>
              <w:spacing w:after="20" w:line="271" w:lineRule="auto"/>
            </w:pPr>
            <w:r>
              <w:rPr>
                <w:rFonts w:eastAsia="Hiragino Sans GB"/>
                <w:b w:val="0"/>
                <w:sz w:val="20"/>
              </w:rPr>
              <w:t>单份payload≤128KB；两槽≤256KB</w:t>
            </w:r>
          </w:p>
        </w:tc>
        <w:tc>
          <w:tcPr>
            <w:tcW w:type="dxa" w:w="3888"/>
            <w:vAlign w:val="center"/>
            <w:tcMar>
              <w:top w:w="90" w:type="dxa"/>
              <w:bottom w:w="90" w:type="dxa"/>
              <w:left w:w="90" w:type="dxa"/>
              <w:right w:w="90" w:type="dxa"/>
            </w:tcMar>
            <w:shd w:fill="FFFFFF"/>
          </w:tcPr>
          <w:p>
            <w:pPr>
              <w:spacing w:after="20" w:line="271" w:lineRule="auto"/>
            </w:pPr>
            <w:r>
              <w:rPr>
                <w:rFonts w:eastAsia="Hiragino Sans GB"/>
                <w:b w:val="0"/>
                <w:sz w:val="20"/>
              </w:rPr>
              <w:t>含最多36条撤销；写入阻塞需实测</w:t>
            </w:r>
          </w:p>
        </w:tc>
      </w:tr>
    </w:tbl>
    <w:p/>
    <w:p>
      <w:r>
        <w:t>WASM 堆与小游戏进程峰值是不同口径，不能相加或互相替代。若 SDK/工具无法报告某项，标记“未测/口径不可用”，同时保留系统杀进程、崩溃和长时趋势测试。内存上限不能只依靠缩小堆值解决，必须用峰值证据决定。</w:t>
      </w:r>
    </w:p>
    <w:p>
      <w:pPr>
        <w:pStyle w:val="Heading2"/>
      </w:pPr>
      <w:r>
        <w:t>13.1 初始构建设置</w:t>
      </w:r>
    </w:p>
    <w:p>
      <w:r>
        <w:t>Unity 6 Web 构建目标 / IL2CPP；使用 WebGL 路径。代码优化以较小构建为起点；Managed Stripping Level 使用 Medium，Strip Engine Code 开启；发布包关闭 Development Build、Script Debugging 与 Autoconnect Profiler。若反射序列化或 SDK 类型被裁剪，按实际缺失类型做最小 link.xml，不保留全部程序集。</w:t>
      </w:r>
    </w:p>
    <w:p>
      <w:r>
        <w:t>单线程；初期不启用 WebGPU、HDR、阴影、后处理与抗锯齿；正交2D或纯Canvas。微信帧率通过已验证的平台接口限制到30，Editor用 Application.targetFrameRate 预览。Unity 6 不要求采用 URP 或高成本画面；不要认为普通浏览器或微信一定服从同一个 Unity 帧率参数。</w:t>
      </w:r>
    </w:p>
    <w:p>
      <w:r>
        <w:t>纹理格式、WebGL2、压缩和数据拆包由锁定 SDK 的已验证导出配置决定。先打出最小样包再测压缩/包体；不要复制普通网站的 Brotli 配置导致小游戏重复压缩或无法解码。非必要多线程、GLX高级特性、远端热更、音频扩展先关闭。</w:t>
      </w:r>
    </w:p>
    <w:p>
      <w:pPr>
        <w:pStyle w:val="Heading2"/>
      </w:pPr>
      <w:r>
        <w:t>13.2 优化顺序</w:t>
      </w:r>
    </w:p>
    <w:p>
      <w:r>
        <w:t>首先删冗余资源与包 → 合并图集与材质 → 降低渲染分辨率上限（长边约1280作为起点）→ 减少透明叠层 → 查找GC/布局重建 → 最后考虑对象池。箱子数量最多36，优先初始化复用；不为几十个简单对象引入复杂池框架。音效和临时影像采用固定小池即可。</w:t>
      </w:r>
    </w:p>
    <w:p>
      <w:r>
        <w:t>低端模式减少粒子、跳过装饰轨迹并降低分辨率，不减少触控面积、不丢输入、不更改规则。任何性能优化都要与优化前同机同关对照；发现可读性退化时恢复。</w:t>
      </w:r>
    </w:p>
    <w:p>
      <w:pPr>
        <w:pStyle w:val="Heading1"/>
      </w:pPr>
      <w:r>
        <w:t>14  从新工程到微信样包</w:t>
      </w:r>
    </w:p>
    <w:p>
      <w:pPr>
        <w:pStyle w:val="Heading2"/>
      </w:pPr>
      <w:r>
        <w:t>14.1 首次环境准备</w:t>
      </w:r>
    </w:p>
    <w:p>
      <w:r>
        <w:t>1. 保留本机现有 2022.3.53f1c1，另装 Unity 6.3 LTS 6000.3.26f1 ARM64 与同补丁 Web Build Support。许可由用户账户确认；微信小游戏使用 WebGL 转换路线，不要求安装 Android/iOS 原生构建模块。记录完整编辑器版本与 changeset。</w:t>
      </w:r>
    </w:p>
    <w:p>
      <w:r>
        <w:t>2. 查询该编辑器实际可用模板，选择 2D Built-in 模板新建 PortCargo，不猜模板ID。保存工程、设置文本序列化与忽略规则，确认编译零错误。为此工程安装并锁定 com.unity.pipeline；完成第1.3节工具连接验收，再开始场景与预制件开发。</w:t>
      </w:r>
    </w:p>
    <w:p>
      <w:r>
        <w:t>3. 从官方 Git 地址导入微信适配 SDK，记录实际 SHA；阅读该版本附带示例，再设置自定义编译符号 PORT_WECHAT 隔离平台实现。Editor 下默认 FakePlatform；端口初始化失败不得空引用。</w:t>
      </w:r>
    </w:p>
    <w:p>
      <w:r>
        <w:t>4. 做一只箱子、一个按钮、一次存储读写、前后台与音频测试。按 SDK 面板配置 AppID 和输出目录；真实 AppID 来自用户微信后台，不能用演示 AppID 交付。</w:t>
      </w:r>
    </w:p>
    <w:p>
      <w:r>
        <w:t>5. 通过锁定 SDK 导出微信小游戏，使用微信开发者工具 Stable 导入并预览到手机。记录 Unity 6 构建配置及转换日志。普通 WebGL 浏览器运行成功、桌面开发者工具显示成功，都不代替微信真机验收。</w:t>
      </w:r>
    </w:p>
    <w:p>
      <w:r>
        <w:t>6. 验证按钮命中、短音效、后台返回和关闭小游戏后的存档读取。首轮至少一台手机通过后扩到10关；扩大内容与发布前补齐 Android 和 iOS 的设备验证。保留构建日志、手机录屏、工具及设备版本。</w:t>
      </w:r>
    </w:p>
    <w:p>
      <w:r>
        <w:t>若导出要求安装额外工具或配置 CDN，先查实际输出与 SDK 当前要求。优先采用已支持的包内/分包方案；必须使用 CDN 时，由用户开通服务并设置预算，开发侧提供上传清单、缓存策略、域名配置和断网回退测试。不要默认“无需服务器”就意味着没有资源托管费用。</w:t>
      </w:r>
    </w:p>
    <w:p>
      <w:pPr>
        <w:pStyle w:val="Heading2"/>
      </w:pPr>
      <w:r>
        <w:t>14.2 构建清单与复现</w:t>
      </w:r>
    </w:p>
    <w:p>
      <w:r>
        <w:t>每个发布候选保存 BuildManifest：appVersion、buildId、Git commit、Unity完整版本/changeset、Web模块版本、Unity CLI版本、Pipeline包版本、SDK commit、启动插件版本、微信开发者工具版本、基础库版本、关卡catalog哈希、Tuning哈希、构建时间、Development标志、广告开关和已验设备。测试报告与 buildId 对齐。</w:t>
      </w:r>
    </w:p>
    <w:p>
      <w:r>
        <w:t>构建脚本先跑静态关卡校验与规则测试，再检查 AppID、广告配置是否符合目标环境，最后导出到 Builds/WeChat/&lt;buildId&gt;。正式包不能含开发菜单、模拟广告成功按钮、测试关卡或跳关快捷键。Source map/符号文件单独归档供诊断，敏感凭据不放客户端和 Git。</w:t>
      </w:r>
    </w:p>
    <w:p>
      <w:pPr>
        <w:pStyle w:val="Heading1"/>
      </w:pPr>
      <w:r>
        <w:t>15  测试矩阵与验收证据</w:t>
      </w:r>
    </w:p>
    <w:p>
      <w:pPr>
        <w:pStyle w:val="Heading2"/>
      </w:pPr>
      <w:r>
        <w:t>15.1 自动规则测试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操作 / 场景</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预期</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首次读取附带10关，逐关校验并回放完整解</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全部通关、类型守恒、默认3格</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点击非顶部、重复ID、越界ID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拒绝且状态/历史/存档revision不变</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暂存满，顶部存在当前船同类箱</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仍可直接装船；不报卡死</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暂存满，所有顶部都非当前船类型</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直接卡死；可撤销/重开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暂存[B,G,B]、下一船B2</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先后取出两个B；剩G；不被中间G阻断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L04最后一箱导致两艘船连续离港</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一次事务胜利；规则快照可完整还原</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R07</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用完提示/广告扩位后再撤销</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棋盘回退；权益与已消费请求不回退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R08</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重开与旧run广告回调交错</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新run仍3格；旧奖励不得影响新局</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R09</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Unsolvable与搜索预算耗尽</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两个返回值不同；均不扣提示/触发广告</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R10</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同一输入序列重复回放</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每步稳定状态哈希一致，无随机漂移</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船容量类型总量不等、空堆、非法枚举</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校验失败且不给构建正式包</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R12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旧stateVersion与快速重复命令</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只接受仍合法且版本匹配的那一次</w:t>
            </w:r>
          </w:p>
        </w:tc>
      </w:tr>
    </w:tbl>
    <w:p/>
    <w:p>
      <w:pPr>
        <w:pStyle w:val="Heading2"/>
      </w:pPr>
      <w:r>
        <w:t>15.2 真实界面与打包测试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必须实际执行</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证据 / 通过条件</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Play Mode中用指针点显示出来的箱，不直接调规则方法</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可见箱命中正确；遮挡/多指/连续点击无穿透</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320px等效窄屏、720×1280、长屏和异形屏</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不裁按钮、不挡胶囊；箱类型与数字清楚</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30FPS低端设备快速连点并触发连锁</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≤100ms视觉反馈；不等待动画；无重复箱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有音/静音/减少动效各完成一关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三种都能判断成功；无缺字或状态错乱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通关动画未完即点下一关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800ms内可操作；旧动画不污染新关</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同关重开50次，连续玩10分钟</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无持续内存上涨、事件重复或声音叠加</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U07</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退出进程后重新进入，与仅切后台分别测试</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进度、局面、设置、撤销历史正确</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U08</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破坏最新存档槽；两槽都坏；旧revision关卡</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分别回退/重置/重开本局，程序不崩溃</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U09</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冷启动/热启动与弱网、断网</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首屏不无限加载；本地核心玩法可继续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U10</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发布设置重新构建后完成首关到末关</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无编译错误与未处理异常；报告绑定buildId</w:t>
            </w:r>
          </w:p>
        </w:tc>
      </w:tr>
    </w:tbl>
    <w:p/>
    <w:p>
      <w:pPr>
        <w:pStyle w:val="Heading2"/>
      </w:pPr>
      <w:r>
        <w:t>15.3 广告回调与平台验收</w:t>
      </w:r>
    </w:p>
    <w:p>
      <w:r>
        <w:t>FakeAdService 必须可模拟完成、提前关、加载失败、无广告、超时、重复回调、乱序回调以及 onHide/onShow。之后在真实微信广告位验证可观察到的场景；无法主动制造的异常保留模拟证据并标注边界。开发者与测试人员不要为验证收入反复点击广告内容或制造虚假流量。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680"/>
        <w:gridCol w:w="4320"/>
      </w:tblGrid>
      <w:tr>
        <w:trPr>
          <w:cantSplit/>
          <w:tblHeader/>
        </w:trPr>
        <w:tc>
          <w:tcPr>
            <w:tcW w:type="dxa" w:w="936"/>
            <w:vAlign w:val="center"/>
            <w:tcMar>
              <w:top w:w="90" w:type="dxa"/>
              <w:bottom w:w="90" w:type="dxa"/>
              <w:left w:w="90" w:type="dxa"/>
              <w:right w:w="90" w:type="dxa"/>
            </w:tcMar>
            <w:shd w:fill="E5EDF0"/>
          </w:tcPr>
          <w:p>
            <w:pPr>
              <w:spacing w:after="20" w:line="271" w:lineRule="auto"/>
              <w:jc w:val="center"/>
            </w:pPr>
            <w:r>
              <w:rPr>
                <w:rFonts w:eastAsia="Hiragino Sans GB"/>
                <w:b/>
                <w:sz w:val="20"/>
              </w:rPr>
              <w:t>编号</w:t>
            </w:r>
          </w:p>
        </w:tc>
        <w:tc>
          <w:tcPr>
            <w:tcW w:type="dxa" w:w="4680"/>
            <w:vAlign w:val="center"/>
            <w:tcMar>
              <w:top w:w="90" w:type="dxa"/>
              <w:bottom w:w="90" w:type="dxa"/>
              <w:left w:w="90" w:type="dxa"/>
              <w:right w:w="90" w:type="dxa"/>
            </w:tcMar>
            <w:shd w:fill="E5EDF0"/>
          </w:tcPr>
          <w:p>
            <w:pPr>
              <w:spacing w:after="20" w:line="271" w:lineRule="auto"/>
            </w:pPr>
            <w:r>
              <w:rPr>
                <w:rFonts w:eastAsia="Hiragino Sans GB"/>
                <w:b/>
                <w:sz w:val="20"/>
              </w:rPr>
              <w:t>场景</w:t>
            </w:r>
          </w:p>
        </w:tc>
        <w:tc>
          <w:tcPr>
            <w:tcW w:type="dxa" w:w="4320"/>
            <w:vAlign w:val="center"/>
            <w:tcMar>
              <w:top w:w="90" w:type="dxa"/>
              <w:bottom w:w="90" w:type="dxa"/>
              <w:left w:w="90" w:type="dxa"/>
              <w:right w:w="90" w:type="dxa"/>
            </w:tcMar>
            <w:shd w:fill="E5EDF0"/>
          </w:tcPr>
          <w:p>
            <w:pPr>
              <w:spacing w:after="20" w:line="271" w:lineRule="auto"/>
            </w:pPr>
            <w:r>
              <w:rPr>
                <w:rFonts w:eastAsia="Hiragino Sans GB"/>
                <w:b/>
                <w:sz w:val="20"/>
              </w:rPr>
              <w:t>通过条件</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A01</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平台明确完整观看</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对应权益只发一次；同一payload记消费记录</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A02</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提前关 / 失败 / 超时</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不给奖、不扣原资源、还能继续</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A03</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重复成功、先失败后成功、旧requestId</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终态后忽略；不会重复扩位或重复计数</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A04</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广告导致后台、恢复、重复onShow</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无重复Show与监听；不会把onShow当完成</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A05</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奖励提交时存储写失败</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重试同一次结果；不给第二次奖励</w:t>
            </w:r>
          </w:p>
        </w:tc>
      </w:tr>
      <w:tr>
        <w:trPr>
          <w:cantSplit/>
        </w:trPr>
        <w:tc>
          <w:tcPr>
            <w:tcW w:type="dxa" w:w="936"/>
            <w:vAlign w:val="center"/>
            <w:tcMar>
              <w:top w:w="90" w:type="dxa"/>
              <w:bottom w:w="90" w:type="dxa"/>
              <w:left w:w="90" w:type="dxa"/>
              <w:right w:w="90" w:type="dxa"/>
            </w:tcMar>
            <w:shd w:fill="FFFFFF"/>
          </w:tcPr>
          <w:p>
            <w:pPr>
              <w:spacing w:after="20" w:line="271" w:lineRule="auto"/>
              <w:jc w:val="center"/>
            </w:pPr>
            <w:r>
              <w:rPr>
                <w:rFonts w:eastAsia="Hiragino Sans GB"/>
                <w:b w:val="0"/>
                <w:sz w:val="20"/>
              </w:rPr>
              <w:t>A06</w:t>
            </w:r>
          </w:p>
        </w:tc>
        <w:tc>
          <w:tcPr>
            <w:tcW w:type="dxa" w:w="4680"/>
            <w:vAlign w:val="center"/>
            <w:tcMar>
              <w:top w:w="90" w:type="dxa"/>
              <w:bottom w:w="90" w:type="dxa"/>
              <w:left w:w="90" w:type="dxa"/>
              <w:right w:w="90" w:type="dxa"/>
            </w:tcMar>
            <w:shd w:fill="FFFFFF"/>
          </w:tcPr>
          <w:p>
            <w:pPr>
              <w:spacing w:after="20" w:line="271" w:lineRule="auto"/>
            </w:pPr>
            <w:r>
              <w:rPr>
                <w:rFonts w:eastAsia="Hiragino Sans GB"/>
                <w:b w:val="0"/>
                <w:sz w:val="20"/>
              </w:rPr>
              <w:t>冷却、日上限、前五关、adsEnabled=false</w:t>
            </w:r>
          </w:p>
        </w:tc>
        <w:tc>
          <w:tcPr>
            <w:tcW w:type="dxa" w:w="4320"/>
            <w:vAlign w:val="center"/>
            <w:tcMar>
              <w:top w:w="90" w:type="dxa"/>
              <w:bottom w:w="90" w:type="dxa"/>
              <w:left w:w="90" w:type="dxa"/>
              <w:right w:w="90" w:type="dxa"/>
            </w:tcMar>
            <w:shd w:fill="FFFFFF"/>
          </w:tcPr>
          <w:p>
            <w:pPr>
              <w:spacing w:after="20" w:line="271" w:lineRule="auto"/>
            </w:pPr>
            <w:r>
              <w:rPr>
                <w:rFonts w:eastAsia="Hiragino Sans GB"/>
                <w:b w:val="0"/>
                <w:sz w:val="20"/>
              </w:rPr>
              <w:t>入口与行为一致；从旁路也不能Show</w:t>
            </w:r>
          </w:p>
        </w:tc>
      </w:tr>
    </w:tbl>
    <w:p/>
    <w:p>
      <w:pPr>
        <w:pStyle w:val="Heading2"/>
      </w:pPr>
      <w:r>
        <w:t>15.4 设备与体验样本</w:t>
      </w:r>
    </w:p>
    <w:p>
      <w:r>
        <w:t>最低验收组合：一台较旧 Android（建议4GB内存级别）、一台主流 Android、一台较旧 iPhone（如 SE 第二代/同级可用设备）。这是测试采购/借用建议，不是已经支持全部这些机型的声明。记录具体型号、系统、微信、基础库和普通/高性能模式。缺设备则该平台保持“未验收”。</w:t>
      </w:r>
    </w:p>
    <w:p>
      <w:r>
        <w:t>体验首测找 5–8 名没看说明的新玩家：不口头教学，观察前五关。暂定进入下一阶段的设计门槛为至少 80% 在 15 秒内完成第一步、至少 80% 能在无讲解下完成前3关；普通关时长中位数目标20–45秒。样本小，只能发现设计问题，不能推断市场留存或收入概率。</w:t>
      </w:r>
    </w:p>
    <w:p>
      <w:r>
        <w:t>统一记录格式：caseId、buildId、device、steps、expected、actual、pass/fail/not-run、录屏/日志路径。测试结束再次读取本轮 Console/构建日志；明确区分“规则测试通过”“真实输入通过”“微信真机通过”“真实广告通过”。</w:t>
      </w:r>
    </w:p>
    <w:p>
      <w:pPr>
        <w:pStyle w:val="Heading1"/>
      </w:pPr>
      <w:r>
        <w:t>16  分阶段开发任务卡</w:t>
      </w:r>
    </w:p>
    <w:p>
      <w:r>
        <w:t>按以下顺序推进。每张任务卡完成后留下可运行产物和证据，再进入依赖它的下一张。时间不作为完成依据；任何阶段发现平台阻断，先解决或调整基线。</w:t>
      </w:r>
    </w:p>
    <w:p>
      <w:pPr>
        <w:pStyle w:val="Heading2"/>
      </w:pPr>
      <w:r>
        <w:t>T00｜Unity 6 工具连接与微信样包</w:t>
      </w:r>
    </w:p>
    <w:p>
      <w:pPr>
        <w:keepNext/>
      </w:pPr>
      <w:r>
        <w:t>依赖：用户可提供AppID并扫码；否则先做可导出工程，真机项保持待办。</w:t>
      </w:r>
    </w:p>
    <w:p>
      <w:r>
        <w:t>输出：6000.3.26f1工程、Pipeline连接与操作记录、锁定依赖、按钮/存储/生命周期样例、BuildManifest。验收：第1.3节工具检查通过，至少一台手机微信操作与重启读档成功。失败先定位具体原因；仅满足第1.1节条件才评估回退，不直接扩做20关。</w:t>
      </w:r>
    </w:p>
    <w:p>
      <w:pPr>
        <w:pStyle w:val="Heading2"/>
      </w:pPr>
      <w:r>
        <w:t>T01｜规则与配置</w:t>
      </w:r>
    </w:p>
    <w:p>
      <w:pPr>
        <w:keepNext/>
      </w:pPr>
      <w:r>
        <w:t>依赖：本文第04–06章及附带JSON。</w:t>
      </w:r>
    </w:p>
    <w:p>
      <w:r>
        <w:t>输出：LevelDefinition、LevelValidator、GameRules、BoardState，10关导入。验收：R01–R06、R10–R12；用L04验证连锁前快照可完整还原。规则程序集不引用UnityEngine。</w:t>
      </w:r>
    </w:p>
    <w:p>
      <w:pPr>
        <w:pStyle w:val="Heading2"/>
      </w:pPr>
      <w:r>
        <w:t>T02｜最小可见棋盘</w:t>
      </w:r>
    </w:p>
    <w:p>
      <w:pPr>
        <w:keepNext/>
      </w:pPr>
      <w:r>
        <w:t>依赖：T01。</w:t>
      </w:r>
    </w:p>
    <w:p>
      <w:r>
        <w:t>输出：Bootstrap场景、箱/船/暂存预制件、按ID绑定、单指点击。验收：实际Play Mode输入完成L01/L04，不用测试API冒充点击；无Console错误。</w:t>
      </w:r>
    </w:p>
    <w:p>
      <w:pPr>
        <w:pStyle w:val="Heading2"/>
      </w:pPr>
      <w:r>
        <w:t>T03｜即时反馈与短局</w:t>
      </w:r>
    </w:p>
    <w:p>
      <w:pPr>
        <w:keepNext/>
      </w:pPr>
      <w:r>
        <w:t>依赖：T02。</w:t>
      </w:r>
    </w:p>
    <w:p>
      <w:r>
        <w:t>输出：非阻塞取箱/装船/离港、音效层次、下一关、减少动效。验收：快速连点不积压、不穿透；U03–U05；先用手机录屏测100ms响应。</w:t>
      </w:r>
    </w:p>
    <w:p>
      <w:pPr>
        <w:pStyle w:val="Heading2"/>
      </w:pPr>
      <w:r>
        <w:t>T04｜完整10关与求解</w:t>
      </w:r>
    </w:p>
    <w:p>
      <w:pPr>
        <w:keepNext/>
      </w:pPr>
      <w:r>
        <w:t>依赖：T01–T03。</w:t>
      </w:r>
    </w:p>
    <w:p>
      <w:r>
        <w:t>输出：关卡选择/解锁、Editor完整求解、手机分片提示、已知解回归。验收：每关无广告可通；偏离初始解仍给有效提示；Unknown不判无解。</w:t>
      </w:r>
    </w:p>
    <w:p>
      <w:pPr>
        <w:pStyle w:val="Heading2"/>
      </w:pPr>
      <w:r>
        <w:t>T05｜撤销与可靠存档</w:t>
      </w:r>
    </w:p>
    <w:p>
      <w:pPr>
        <w:keepNext/>
      </w:pPr>
      <w:r>
        <w:t>依赖：T04。</w:t>
      </w:r>
    </w:p>
    <w:p>
      <w:r>
        <w:t>输出：双槽存档、完整局面恢复、撤销历史、音量设置。验收：U07/U08及存储失败；必须执行退出进程后重新读取，不能只在内存里断言。</w:t>
      </w:r>
    </w:p>
    <w:p>
      <w:pPr>
        <w:pStyle w:val="Heading2"/>
      </w:pPr>
      <w:r>
        <w:t>T06｜首五关与新玩家试玩</w:t>
      </w:r>
    </w:p>
    <w:p>
      <w:pPr>
        <w:keepNext/>
      </w:pPr>
      <w:r>
        <w:t>依赖：T03–T05。</w:t>
      </w:r>
    </w:p>
    <w:p>
      <w:r>
        <w:t>输出：极简教学、真实时长和误触记录、必要的关卡调整。验收：短循环门槛；若玩家读不懂顶部/暂存，先改画面和布局。</w:t>
      </w:r>
    </w:p>
    <w:p>
      <w:pPr>
        <w:pStyle w:val="Heading2"/>
      </w:pPr>
      <w:r>
        <w:t>T07｜微信完整适配与性能</w:t>
      </w:r>
    </w:p>
    <w:p>
      <w:pPr>
        <w:keepNext/>
      </w:pPr>
      <w:r>
        <w:t>依赖：T00、T05。</w:t>
      </w:r>
    </w:p>
    <w:p>
      <w:r>
        <w:t>输出：双平台输入、存储、安全区、声音与性能报告。验收：第13章预算、U01–U10；超预算时先压资源和动效，不用增加机型要求掩盖问题。</w:t>
      </w:r>
    </w:p>
    <w:p>
      <w:pPr>
        <w:pStyle w:val="Heading2"/>
      </w:pPr>
      <w:r>
        <w:t>T08｜广告模拟与真实接入</w:t>
      </w:r>
    </w:p>
    <w:p>
      <w:pPr>
        <w:keepNext/>
      </w:pPr>
      <w:r>
        <w:t>依赖：T07、用户广告资格/广告位。</w:t>
      </w:r>
    </w:p>
    <w:p>
      <w:r>
        <w:t>输出：AdService、RewardCoordinator、频控与开关。验收：A01–A06；真实成功/取消证据；无资格时只完成模拟并保持广告关闭。</w:t>
      </w:r>
    </w:p>
    <w:p>
      <w:pPr>
        <w:pStyle w:val="Heading2"/>
      </w:pPr>
      <w:r>
        <w:t>T09｜20关发布内容</w:t>
      </w:r>
    </w:p>
    <w:p>
      <w:pPr>
        <w:keepNext/>
      </w:pPr>
      <w:r>
        <w:t>依赖：T06、T07。</w:t>
      </w:r>
    </w:p>
    <w:p>
      <w:r>
        <w:t>输出：20关可解清单、纹样/字体/音效最终资源与授权表。验收：默认三格可解；普通关时长目标；全通关后可重玩；没有未实现的货币系统。</w:t>
      </w:r>
    </w:p>
    <w:p>
      <w:pPr>
        <w:pStyle w:val="Heading2"/>
      </w:pPr>
      <w:r>
        <w:t>T10｜候选包与提审材料</w:t>
      </w:r>
    </w:p>
    <w:p>
      <w:pPr>
        <w:keepNext/>
      </w:pPr>
      <w:r>
        <w:t>依赖：T08/T09；无广告版可跳过真实广告启用。</w:t>
      </w:r>
    </w:p>
    <w:p>
      <w:r>
        <w:t>输出：正式构建、截图、简介、规则说明、隐私数据清单、问题清单、回退包。验收：编译干净、开发功能剔除、实际内容与材料一致；用户后台提交。</w:t>
      </w:r>
    </w:p>
    <w:p>
      <w:pPr>
        <w:pStyle w:val="Heading2"/>
      </w:pPr>
      <w:r>
        <w:t>T11｜小规模发布与观察</w:t>
      </w:r>
    </w:p>
    <w:p>
      <w:pPr>
        <w:keepNext/>
      </w:pPr>
      <w:r>
        <w:t>依赖：平台审核和用户发布操作。</w:t>
      </w:r>
    </w:p>
    <w:p>
      <w:r>
        <w:t>输出：渠道记录、实际漏斗、广告结算/现金/成本账。验收：先验证“有用户→能展示→有后台收入记录”，再依据结算周期验证到账；不按承诺收益扩张。</w:t>
      </w:r>
    </w:p>
    <w:p>
      <w:pPr>
        <w:pStyle w:val="Heading1"/>
      </w:pPr>
      <w:r>
        <w:t>17  上线、手动操作与交接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248"/>
        <w:gridCol w:w="4176"/>
      </w:tblGrid>
      <w:tr>
        <w:trPr>
          <w:cantSplit/>
          <w:tblHeader/>
        </w:trPr>
        <w:tc>
          <w:tcPr>
            <w:tcW w:type="dxa" w:w="1512"/>
            <w:vAlign w:val="center"/>
            <w:tcMar>
              <w:top w:w="90" w:type="dxa"/>
              <w:bottom w:w="90" w:type="dxa"/>
              <w:left w:w="90" w:type="dxa"/>
              <w:right w:w="90" w:type="dxa"/>
            </w:tcMar>
            <w:shd w:fill="E5EDF0"/>
          </w:tcPr>
          <w:p>
            <w:pPr>
              <w:spacing w:after="20" w:line="271" w:lineRule="auto"/>
              <w:jc w:val="center"/>
            </w:pPr>
            <w:r>
              <w:rPr>
                <w:rFonts w:eastAsia="Hiragino Sans GB"/>
                <w:b/>
                <w:sz w:val="20"/>
              </w:rPr>
              <w:t>环节</w:t>
            </w:r>
          </w:p>
        </w:tc>
        <w:tc>
          <w:tcPr>
            <w:tcW w:type="dxa" w:w="4248"/>
            <w:vAlign w:val="center"/>
            <w:tcMar>
              <w:top w:w="90" w:type="dxa"/>
              <w:bottom w:w="90" w:type="dxa"/>
              <w:left w:w="90" w:type="dxa"/>
              <w:right w:w="90" w:type="dxa"/>
            </w:tcMar>
            <w:shd w:fill="E5EDF0"/>
          </w:tcPr>
          <w:p>
            <w:pPr>
              <w:spacing w:after="20" w:line="271" w:lineRule="auto"/>
            </w:pPr>
            <w:r>
              <w:rPr>
                <w:rFonts w:eastAsia="Hiragino Sans GB"/>
                <w:b/>
                <w:sz w:val="20"/>
              </w:rPr>
              <w:t>开发侧完成</w:t>
            </w:r>
          </w:p>
        </w:tc>
        <w:tc>
          <w:tcPr>
            <w:tcW w:type="dxa" w:w="4176"/>
            <w:vAlign w:val="center"/>
            <w:tcMar>
              <w:top w:w="90" w:type="dxa"/>
              <w:bottom w:w="90" w:type="dxa"/>
              <w:left w:w="90" w:type="dxa"/>
              <w:right w:w="90" w:type="dxa"/>
            </w:tcMar>
            <w:shd w:fill="E5EDF0"/>
          </w:tcPr>
          <w:p>
            <w:pPr>
              <w:spacing w:after="20" w:line="271" w:lineRule="auto"/>
            </w:pPr>
            <w:r>
              <w:rPr>
                <w:rFonts w:eastAsia="Hiragino Sans GB"/>
                <w:b/>
                <w:sz w:val="20"/>
              </w:rPr>
              <w:t>用户需要完成</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立项与账号</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配置清单、代码、导出说明</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主体/账号注册认证、管理员扫码、AppID与权限</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资质与材料</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实际玩法说明、截图、数据清单、素材来源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按当前后台确认备案/资质/授权与审核要求；确认提交内容</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体验与设备</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测试包、可重复测试步骤、日志分析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手机安装/扫码、真机触控与舒适度反馈；必要时借设备</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广告</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接口、模拟、频控、奖励/失败测试</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开通与协议、广告位创建、真实后台状态确认</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提审与发布</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候选包、更新日志、回退方案</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管理后台授权、提审/发布确认及平台补充材料</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获客</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短视频脚本、宣传图、渠道追踪设计</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发布到自己的账号/社群；批准并执行付费预算</w:t>
            </w:r>
          </w:p>
        </w:tc>
      </w:tr>
      <w:tr>
        <w:trPr>
          <w:cantSplit/>
        </w:trPr>
        <w:tc>
          <w:tcPr>
            <w:tcW w:type="dxa" w:w="1512"/>
            <w:vAlign w:val="center"/>
            <w:tcMar>
              <w:top w:w="90" w:type="dxa"/>
              <w:bottom w:w="90" w:type="dxa"/>
              <w:left w:w="90" w:type="dxa"/>
              <w:right w:w="90" w:type="dxa"/>
            </w:tcMar>
            <w:shd w:fill="FFFFFF"/>
          </w:tcPr>
          <w:p>
            <w:pPr>
              <w:spacing w:after="20" w:line="271" w:lineRule="auto"/>
              <w:jc w:val="center"/>
            </w:pPr>
            <w:r>
              <w:rPr>
                <w:rFonts w:eastAsia="Hiragino Sans GB"/>
                <w:b w:val="0"/>
                <w:sz w:val="20"/>
              </w:rPr>
              <w:t>结算</w:t>
            </w:r>
          </w:p>
        </w:tc>
        <w:tc>
          <w:tcPr>
            <w:tcW w:type="dxa" w:w="4248"/>
            <w:vAlign w:val="center"/>
            <w:tcMar>
              <w:top w:w="90" w:type="dxa"/>
              <w:bottom w:w="90" w:type="dxa"/>
              <w:left w:w="90" w:type="dxa"/>
              <w:right w:w="90" w:type="dxa"/>
            </w:tcMar>
            <w:shd w:fill="FFFFFF"/>
          </w:tcPr>
          <w:p>
            <w:pPr>
              <w:spacing w:after="20" w:line="271" w:lineRule="auto"/>
            </w:pPr>
            <w:r>
              <w:rPr>
                <w:rFonts w:eastAsia="Hiragino Sans GB"/>
                <w:b w:val="0"/>
                <w:sz w:val="20"/>
              </w:rPr>
              <w:t>收入成本表结构、数据分析</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收款主体、银行卡/税务/发票等平台所需手续与对账</w:t>
            </w:r>
          </w:p>
        </w:tc>
      </w:tr>
    </w:tbl>
    <w:p/>
    <w:p>
      <w:r>
        <w:t>本文件不把任何特定UV门槛、认证费、资质豁免或结算天数写成永远有效的规则。正式上线时由负责人在当前微信后台核对并填写发布记录；没有核验的项目不得在交付清单中打勾。账号凭据与收款信息不写入游戏工程或公开文档。</w:t>
      </w:r>
    </w:p>
    <w:p>
      <w:pPr>
        <w:pStyle w:val="Heading2"/>
      </w:pPr>
      <w:r>
        <w:t>17.1 发布与回退顺序</w:t>
      </w:r>
    </w:p>
    <w:p>
      <w:r>
        <w:t>发布候选冻结 → 全部必过测试 → 保存旧版本与兼容存档样例 → 用户核对后台材料 → 提审 → 通过后小规模发布 → 看错误/启动/首关漏斗 → 再扩大曝光。平台是否允许直接回退由后台决定；始终保留“从上一稳定源码重建修复包”的路径。</w:t>
      </w:r>
    </w:p>
    <w:p>
      <w:r>
        <w:t>升级内容时保留已完成关ID；如修改关卡revision，活跃局重开但不回收解锁。存档schema变化必须提供迁移与失败恢复，不能靠删除用户数据解决升级。紧急问题先停止新增推广、关闭可用后台广告位，再发布修复；不要假设旧客户端自动接收本地配置变更。</w:t>
      </w:r>
    </w:p>
    <w:p>
      <w:pPr>
        <w:pStyle w:val="Heading1"/>
      </w:pPr>
      <w:r>
        <w:t>18  收益验证与停止投入条件</w:t>
      </w:r>
    </w:p>
    <w:p>
      <w:r>
        <w:t>本项目先验证用户愿意玩短局，再验证广告链路。上线、拥有广告接口、后台出现预估收入、平台结算确认与现金到账是不同节点，逐项记录。目标可以是低收入，但不存在保证第一笔收入的技术方案。</w:t>
      </w:r>
    </w:p>
    <w:p>
      <w:pPr>
        <w:pStyle w:val="Heading2"/>
      </w:pPr>
      <w:r>
        <w:t>18.1 最小事件表</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4392"/>
        <w:gridCol w:w="3240"/>
      </w:tblGrid>
      <w:tr>
        <w:trPr>
          <w:cantSplit/>
          <w:tblHeader/>
        </w:trPr>
        <w:tc>
          <w:tcPr>
            <w:tcW w:type="dxa" w:w="2304"/>
            <w:vAlign w:val="center"/>
            <w:tcMar>
              <w:top w:w="90" w:type="dxa"/>
              <w:bottom w:w="90" w:type="dxa"/>
              <w:left w:w="90" w:type="dxa"/>
              <w:right w:w="90" w:type="dxa"/>
            </w:tcMar>
            <w:shd w:fill="E5EDF0"/>
          </w:tcPr>
          <w:p>
            <w:pPr>
              <w:spacing w:after="20" w:line="271" w:lineRule="auto"/>
              <w:jc w:val="center"/>
            </w:pPr>
            <w:r>
              <w:rPr>
                <w:rFonts w:eastAsia="Hiragino Sans GB"/>
                <w:b/>
                <w:sz w:val="20"/>
              </w:rPr>
              <w:t>事件</w:t>
            </w:r>
          </w:p>
        </w:tc>
        <w:tc>
          <w:tcPr>
            <w:tcW w:type="dxa" w:w="4392"/>
            <w:vAlign w:val="center"/>
            <w:tcMar>
              <w:top w:w="90" w:type="dxa"/>
              <w:bottom w:w="90" w:type="dxa"/>
              <w:left w:w="90" w:type="dxa"/>
              <w:right w:w="90" w:type="dxa"/>
            </w:tcMar>
            <w:shd w:fill="E5EDF0"/>
          </w:tcPr>
          <w:p>
            <w:pPr>
              <w:spacing w:after="20" w:line="271" w:lineRule="auto"/>
            </w:pPr>
            <w:r>
              <w:rPr>
                <w:rFonts w:eastAsia="Hiragino Sans GB"/>
                <w:b/>
                <w:sz w:val="20"/>
              </w:rPr>
              <w:t>必要字段</w:t>
            </w:r>
          </w:p>
        </w:tc>
        <w:tc>
          <w:tcPr>
            <w:tcW w:type="dxa" w:w="3240"/>
            <w:vAlign w:val="center"/>
            <w:tcMar>
              <w:top w:w="90" w:type="dxa"/>
              <w:bottom w:w="90" w:type="dxa"/>
              <w:left w:w="90" w:type="dxa"/>
              <w:right w:w="90" w:type="dxa"/>
            </w:tcMar>
            <w:shd w:fill="E5EDF0"/>
          </w:tcPr>
          <w:p>
            <w:pPr>
              <w:spacing w:after="20" w:line="271" w:lineRule="auto"/>
            </w:pPr>
            <w:r>
              <w:rPr>
                <w:rFonts w:eastAsia="Hiragino Sans GB"/>
                <w:b/>
                <w:sz w:val="20"/>
              </w:rPr>
              <w:t>用途</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game_ready</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buildId、coldStart、readyMs</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能否进入游戏</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level_start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levelId、revision、runId、source</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真实开局与重玩</w:t>
            </w:r>
          </w:p>
        </w:tc>
      </w:tr>
      <w:tr>
        <w:trPr>
          <w:cantSplit/>
        </w:trPr>
        <w:tc>
          <w:tcPr>
            <w:tcW w:type="dxa" w:w="2304"/>
            <w:vAlign w:val="center"/>
            <w:tcMar>
              <w:top w:w="90" w:type="dxa"/>
              <w:bottom w:w="90" w:type="dxa"/>
              <w:left w:w="90" w:type="dxa"/>
              <w:right w:w="90" w:type="dxa"/>
            </w:tcMar>
            <w:shd w:fill="FFFFFF"/>
          </w:tcPr>
          <w:p>
            <w:pPr>
              <w:spacing w:after="20" w:line="271" w:lineRule="auto"/>
              <w:jc w:val="center"/>
            </w:pPr>
            <w:r>
              <w:rPr>
                <w:rFonts w:eastAsia="Hiragino Sans GB"/>
                <w:b w:val="0"/>
                <w:sz w:val="20"/>
              </w:rPr>
              <w:t>level_end</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result、activePlayMs、move/undo/hintCount、expanded</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时长、理解与难度</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deadlock / hint_result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levelId、result、stateHash</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找到卡点；不收完整个人信息</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ad_request / ad_result</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placement、requestId、result、errorCode</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展示/完成/失败漏斗</w:t>
            </w:r>
          </w:p>
        </w:tc>
      </w:tr>
      <w:tr>
        <w:trPr>
          <w:cantSplit/>
        </w:trPr>
        <w:tc>
          <w:tcPr>
            <w:tcW w:type="dxa" w:w="2304"/>
            <w:vAlign w:val="center"/>
            <w:tcMar>
              <w:top w:w="90" w:type="dxa"/>
              <w:bottom w:w="90" w:type="dxa"/>
              <w:left w:w="90" w:type="dxa"/>
              <w:right w:w="90" w:type="dxa"/>
            </w:tcMar>
            <w:shd w:fill="FFFFFF"/>
          </w:tcPr>
          <w:p>
            <w:pPr>
              <w:spacing w:after="20" w:line="271" w:lineRule="auto"/>
            </w:pPr>
            <w:r>
              <w:rPr>
                <w:rFonts w:eastAsia="Hiragino Sans GB"/>
                <w:b w:val="0"/>
                <w:sz w:val="20"/>
              </w:rPr>
              <w:t>save_error / runtime_error</w:t>
            </w:r>
          </w:p>
        </w:tc>
        <w:tc>
          <w:tcPr>
            <w:tcW w:type="dxa" w:w="4392"/>
            <w:vAlign w:val="center"/>
            <w:tcMar>
              <w:top w:w="90" w:type="dxa"/>
              <w:bottom w:w="90" w:type="dxa"/>
              <w:left w:w="90" w:type="dxa"/>
              <w:right w:w="90" w:type="dxa"/>
            </w:tcMar>
            <w:shd w:fill="FFFFFF"/>
          </w:tcPr>
          <w:p>
            <w:pPr>
              <w:spacing w:after="20" w:line="271" w:lineRule="auto"/>
            </w:pPr>
            <w:r>
              <w:rPr>
                <w:rFonts w:eastAsia="Hiragino Sans GB"/>
                <w:b w:val="0"/>
                <w:sz w:val="20"/>
              </w:rPr>
              <w:t>错误码、buildId、必要设备分组</w:t>
            </w:r>
          </w:p>
        </w:tc>
        <w:tc>
          <w:tcPr>
            <w:tcW w:type="dxa" w:w="3240"/>
            <w:vAlign w:val="center"/>
            <w:tcMar>
              <w:top w:w="90" w:type="dxa"/>
              <w:bottom w:w="90" w:type="dxa"/>
              <w:left w:w="90" w:type="dxa"/>
              <w:right w:w="90" w:type="dxa"/>
            </w:tcMar>
            <w:shd w:fill="FFFFFF"/>
          </w:tcPr>
          <w:p>
            <w:pPr>
              <w:spacing w:after="20" w:line="271" w:lineRule="auto"/>
            </w:pPr>
            <w:r>
              <w:rPr>
                <w:rFonts w:eastAsia="Hiragino Sans GB"/>
                <w:b w:val="0"/>
                <w:sz w:val="20"/>
              </w:rPr>
              <w:t>可靠性与版本回归</w:t>
            </w:r>
          </w:p>
        </w:tc>
      </w:tr>
    </w:tbl>
    <w:p/>
    <w:p>
      <w:r>
        <w:t>container_move 全量细节仅保留开发日志，正式版默认不逐箱联网发送。优先用平台已有分析能力；只采玩法必需的事件，依据实际接口与隐私要求配置。无采集链路或无合适授权时记录为数据缺失，不自行读取通讯录、位置或设备指纹。runId是本局随机标识，不是跨应用跟踪ID。</w:t>
      </w:r>
    </w:p>
    <w:p>
      <w:r>
        <w:t>DAU与D1/D7采用同一分析平台的用户口径；D1=某日新增玩家次日回访人数/该日新增人数，未过次日不能提前结算。首关完成率=首次开局者中完成L01人数/首次开局人数，避免重复开局放大分母。广告请求、展示、完成和后台有效计费展示分别核对。</w:t>
      </w:r>
    </w:p>
    <w:p>
      <w:r>
        <w:t>广告 ARPDAU=同日对应广告收入/DAU，预估与最终结算分列；净现金=实际到账－实际推广费－实际服务费等现金成本。广告金/抵扣券不当现金。开发工时另记，不混成“免费”。广告完成事件只证明行为，不证明平台会支付等额收入。</w:t>
      </w:r>
    </w:p>
    <w:p>
      <w:pPr>
        <w:pStyle w:val="Heading2"/>
      </w:pPr>
      <w:r>
        <w:t>18.2 小试规则</w:t>
      </w:r>
    </w:p>
    <w:p>
      <w:r>
        <w:t>首轮记录2–4周，或到用户预先设定的现金/工时上限就复盘。先争取100名真实新玩家作为方向性体验样本；样本达不到时结论是“获客尚未验证”，不是证明玩法失败或成功。数字是本项目试验设计，不是行业收入基准。</w:t>
      </w:r>
    </w:p>
    <w:p>
      <w:r>
        <w:t>• 有曝光但进入率低：改素材或渠道；不要直接加关卡。</w:t>
      </w:r>
    </w:p>
    <w:p>
      <w:r>
        <w:t>• 能进入但首关不会玩或普通关明显超过90秒：改交互/关卡，再测短循环。</w:t>
      </w:r>
    </w:p>
    <w:p>
      <w:r>
        <w:t>• 有真实活跃但无广告请求：看入口和需求，不人为制造不可解关来逼广告。</w:t>
      </w:r>
    </w:p>
    <w:p>
      <w:r>
        <w:t>• 有请求但无展示/无有效计费：查资格、填充与SDK；不要用自己的重复观看伪造验证。</w:t>
      </w:r>
    </w:p>
    <w:p>
      <w:r>
        <w:t>• 出现收入后仍需等平台结算与实际到账核对；未到账前不把预估值当可支配收入。</w:t>
      </w:r>
    </w:p>
    <w:p>
      <w:r>
        <w:t>开发前填写试验上限：现金____元；追加工时____小时；允许获客渠道____；复盘日期____。本次不替用户承诺支出。达到上限仍无可解释改善时，停止新增付费获客和扩关，保留可运行版本与数据，先定位瓶颈。</w:t>
      </w:r>
    </w:p>
    <w:p>
      <w:pPr>
        <w:pStyle w:val="Heading1"/>
      </w:pPr>
      <w:r>
        <w:t>19  可直接照着实现的数据附录</w:t>
      </w:r>
    </w:p>
    <w:p>
      <w:pPr>
        <w:pStyle w:val="Heading2"/>
      </w:pPr>
      <w:r>
        <w:t>19.1 L04 完整 JSON</w:t>
      </w:r>
    </w:p>
    <w:p>
      <w:pPr>
        <w:spacing w:after="0" w:line="252" w:lineRule="auto"/>
      </w:pPr>
      <w:r>
        <w:rPr>
          <w:rFonts w:ascii="Menlo" w:hAnsi="Menlo" w:eastAsia="Hiragino Sans GB"/>
          <w:sz w:val="18"/>
        </w:rPr>
        <w:t>{</w:t>
      </w:r>
    </w:p>
    <w:p>
      <w:pPr>
        <w:spacing w:after="0" w:line="252" w:lineRule="auto"/>
      </w:pPr>
      <w:r>
        <w:rPr>
          <w:rFonts w:ascii="Menlo" w:hAnsi="Menlo" w:eastAsia="Hiragino Sans GB"/>
          <w:sz w:val="18"/>
        </w:rPr>
        <w:t xml:space="preserve">  "schemaVersion": 1,</w:t>
      </w:r>
    </w:p>
    <w:p>
      <w:pPr>
        <w:spacing w:after="0" w:line="252" w:lineRule="auto"/>
      </w:pPr>
      <w:r>
        <w:rPr>
          <w:rFonts w:ascii="Menlo" w:hAnsi="Menlo" w:eastAsia="Hiragino Sans GB"/>
          <w:sz w:val="18"/>
        </w:rPr>
        <w:t xml:space="preserve">  "id": "L04",</w:t>
      </w:r>
    </w:p>
    <w:p>
      <w:pPr>
        <w:spacing w:after="0" w:line="252" w:lineRule="auto"/>
      </w:pPr>
      <w:r>
        <w:rPr>
          <w:rFonts w:ascii="Menlo" w:hAnsi="Menlo" w:eastAsia="Hiragino Sans GB"/>
          <w:sz w:val="18"/>
        </w:rPr>
        <w:t xml:space="preserve">  "revision": 1,</w:t>
      </w:r>
    </w:p>
    <w:p>
      <w:pPr>
        <w:spacing w:after="0" w:line="252" w:lineRule="auto"/>
      </w:pPr>
      <w:r>
        <w:rPr>
          <w:rFonts w:ascii="Menlo" w:hAnsi="Menlo" w:eastAsia="Hiragino Sans GB"/>
          <w:sz w:val="18"/>
        </w:rPr>
        <w:t xml:space="preserve">  "bufferCapacity": 3,</w:t>
      </w:r>
    </w:p>
    <w:p>
      <w:pPr>
        <w:spacing w:after="0" w:line="252" w:lineRule="auto"/>
      </w:pPr>
      <w:r>
        <w:rPr>
          <w:rFonts w:ascii="Menlo" w:hAnsi="Menlo" w:eastAsia="Hiragino Sans GB"/>
          <w:sz w:val="18"/>
        </w:rPr>
        <w:t xml:space="preserve">  "stacks": [</w:t>
      </w:r>
    </w:p>
    <w:p>
      <w:pPr>
        <w:spacing w:after="0" w:line="252" w:lineRule="auto"/>
      </w:pPr>
      <w:r>
        <w:rPr>
          <w:rFonts w:ascii="Menlo" w:hAnsi="Menlo" w:eastAsia="Hiragino Sans GB"/>
          <w:sz w:val="18"/>
        </w:rPr>
        <w:t xml:space="preserve">    {"id":"S1","boxes":[</w:t>
      </w:r>
    </w:p>
    <w:p>
      <w:pPr>
        <w:spacing w:after="0" w:line="252" w:lineRule="auto"/>
      </w:pPr>
      <w:r>
        <w:rPr>
          <w:rFonts w:ascii="Menlo" w:hAnsi="Menlo" w:eastAsia="Hiragino Sans GB"/>
          <w:sz w:val="18"/>
        </w:rPr>
        <w:t xml:space="preserve">      {"id":"L04-S1-B1","type":"R"},</w:t>
      </w:r>
    </w:p>
    <w:p>
      <w:pPr>
        <w:spacing w:after="0" w:line="252" w:lineRule="auto"/>
      </w:pPr>
      <w:r>
        <w:rPr>
          <w:rFonts w:ascii="Menlo" w:hAnsi="Menlo" w:eastAsia="Hiragino Sans GB"/>
          <w:sz w:val="18"/>
        </w:rPr>
        <w:t xml:space="preserve">      {"id":"L04-S1-B2","type":"B"}</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{"id":"S2","boxes":[</w:t>
      </w:r>
    </w:p>
    <w:p>
      <w:pPr>
        <w:spacing w:after="0" w:line="252" w:lineRule="auto"/>
      </w:pPr>
      <w:r>
        <w:rPr>
          <w:rFonts w:ascii="Menlo" w:hAnsi="Menlo" w:eastAsia="Hiragino Sans GB"/>
          <w:sz w:val="18"/>
        </w:rPr>
        <w:t xml:space="preserve">      {"id":"L04-S2-B1","type":"R"},</w:t>
      </w:r>
    </w:p>
    <w:p>
      <w:pPr>
        <w:spacing w:after="0" w:line="252" w:lineRule="auto"/>
      </w:pPr>
      <w:r>
        <w:rPr>
          <w:rFonts w:ascii="Menlo" w:hAnsi="Menlo" w:eastAsia="Hiragino Sans GB"/>
          <w:sz w:val="18"/>
        </w:rPr>
        <w:t xml:space="preserve">      {"id":"L04-S2-B2","type":"B"}</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 xml:space="preserve">  "ships": [</w:t>
      </w:r>
    </w:p>
    <w:p>
      <w:pPr>
        <w:spacing w:after="0" w:line="252" w:lineRule="auto"/>
      </w:pPr>
      <w:r>
        <w:rPr>
          <w:rFonts w:ascii="Menlo" w:hAnsi="Menlo" w:eastAsia="Hiragino Sans GB"/>
          <w:sz w:val="18"/>
        </w:rPr>
        <w:t xml:space="preserve">    {"id":"L04-V1","type":"R","capacity":2},</w:t>
      </w:r>
    </w:p>
    <w:p>
      <w:pPr>
        <w:spacing w:after="0" w:line="252" w:lineRule="auto"/>
      </w:pPr>
      <w:r>
        <w:rPr>
          <w:rFonts w:ascii="Menlo" w:hAnsi="Menlo" w:eastAsia="Hiragino Sans GB"/>
          <w:sz w:val="18"/>
        </w:rPr>
        <w:t xml:space="preserve">    {"id":"L04-V2","type":"B","capacity":2}</w:t>
      </w:r>
    </w:p>
    <w:p>
      <w:pPr>
        <w:spacing w:after="0" w:line="252" w:lineRule="auto"/>
      </w:pPr>
      <w:r>
        <w:rPr>
          <w:rFonts w:ascii="Menlo" w:hAnsi="Menlo" w:eastAsia="Hiragino Sans GB"/>
          <w:sz w:val="18"/>
        </w:rPr>
        <w:t xml:space="preserve">  ]</w:t>
      </w:r>
    </w:p>
    <w:p>
      <w:pPr>
        <w:spacing w:after="0" w:line="252" w:lineRule="auto"/>
      </w:pPr>
      <w:r>
        <w:rPr>
          <w:rFonts w:ascii="Menlo" w:hAnsi="Menlo" w:eastAsia="Hiragino Sans GB"/>
          <w:sz w:val="18"/>
        </w:rPr>
        <w:t>}</w:t>
      </w:r>
    </w:p>
    <w:p/>
    <w:p>
      <w:r>
        <w:t>在随附文件中，该对象位于根对象的 levels 数组内。加载器不能把根对象直接反序列化成单关。B1表示底层，B2表示上层；ID命名只是可读约定，规则不能靠解析ID推断类型或坐标。</w:t>
      </w:r>
    </w:p>
    <w:p>
      <w:pPr>
        <w:pStyle w:val="Heading2"/>
      </w:pPr>
      <w:r>
        <w:t>19.2 核心算法伪代码</w:t>
      </w:r>
    </w:p>
    <w:p>
      <w:pPr>
        <w:spacing w:after="0" w:line="252" w:lineRule="auto"/>
      </w:pPr>
      <w:r>
        <w:rPr>
          <w:rFonts w:ascii="Menlo" w:hAnsi="Menlo" w:eastAsia="Hiragino Sans GB"/>
          <w:sz w:val="18"/>
        </w:rPr>
        <w:t>ApplyMove(board, boxId):</w:t>
      </w:r>
    </w:p>
    <w:p>
      <w:pPr>
        <w:spacing w:after="0" w:line="252" w:lineRule="auto"/>
      </w:pPr>
      <w:r>
        <w:rPr>
          <w:rFonts w:ascii="Menlo" w:hAnsi="Menlo" w:eastAsia="Hiragino Sans GB"/>
          <w:sz w:val="18"/>
        </w:rPr>
        <w:t xml:space="preserve">  require boxId is top of its stack</w:t>
      </w:r>
    </w:p>
    <w:p>
      <w:pPr>
        <w:spacing w:after="0" w:line="252" w:lineRule="auto"/>
      </w:pPr>
      <w:r>
        <w:rPr>
          <w:rFonts w:ascii="Menlo" w:hAnsi="Menlo" w:eastAsia="Hiragino Sans GB"/>
          <w:sz w:val="18"/>
        </w:rPr>
        <w:t xml:space="preserve">  require matches current ship OR buffer has space</w:t>
      </w:r>
    </w:p>
    <w:p>
      <w:pPr>
        <w:spacing w:after="0" w:line="252" w:lineRule="auto"/>
      </w:pPr>
      <w:r>
        <w:rPr>
          <w:rFonts w:ascii="Menlo" w:hAnsi="Menlo" w:eastAsia="Hiragino Sans GB"/>
          <w:sz w:val="18"/>
        </w:rPr>
        <w:t xml:space="preserve">  snapshot = copy(board)</w:t>
      </w:r>
    </w:p>
    <w:p>
      <w:pPr>
        <w:spacing w:after="0" w:line="252" w:lineRule="auto"/>
      </w:pPr>
      <w:r>
        <w:rPr>
          <w:rFonts w:ascii="Menlo" w:hAnsi="Menlo" w:eastAsia="Hiragino Sans GB"/>
          <w:sz w:val="18"/>
        </w:rPr>
        <w:t xml:space="preserve">  remove boxId from its stack</w:t>
      </w:r>
    </w:p>
    <w:p>
      <w:pPr>
        <w:spacing w:after="0" w:line="252" w:lineRule="auto"/>
      </w:pPr>
      <w:r>
        <w:rPr>
          <w:rFonts w:ascii="Menlo" w:hAnsi="Menlo" w:eastAsia="Hiragino Sans GB"/>
          <w:sz w:val="18"/>
        </w:rPr>
        <w:t xml:space="preserve">  if matches current ship:</w:t>
      </w:r>
    </w:p>
    <w:p>
      <w:pPr>
        <w:spacing w:after="0" w:line="252" w:lineRule="auto"/>
      </w:pPr>
      <w:r>
        <w:rPr>
          <w:rFonts w:ascii="Menlo" w:hAnsi="Menlo" w:eastAsia="Hiragino Sans GB"/>
          <w:sz w:val="18"/>
        </w:rPr>
        <w:t xml:space="preserve">    currentLoad += 1</w:t>
      </w:r>
    </w:p>
    <w:p>
      <w:pPr>
        <w:spacing w:after="0" w:line="252" w:lineRule="auto"/>
      </w:pPr>
      <w:r>
        <w:rPr>
          <w:rFonts w:ascii="Menlo" w:hAnsi="Menlo" w:eastAsia="Hiragino Sans GB"/>
          <w:sz w:val="18"/>
        </w:rPr>
        <w:t xml:space="preserve">  else:</w:t>
      </w:r>
    </w:p>
    <w:p>
      <w:pPr>
        <w:spacing w:after="0" w:line="252" w:lineRule="auto"/>
      </w:pPr>
      <w:r>
        <w:rPr>
          <w:rFonts w:ascii="Menlo" w:hAnsi="Menlo" w:eastAsia="Hiragino Sans GB"/>
          <w:sz w:val="18"/>
        </w:rPr>
        <w:t xml:space="preserve">    buffer.append(boxId)</w:t>
      </w:r>
    </w:p>
    <w:p>
      <w:pPr>
        <w:spacing w:after="0" w:line="252" w:lineRule="auto"/>
      </w:pPr>
      <w:r>
        <w:rPr>
          <w:rFonts w:ascii="Menlo" w:hAnsi="Menlo" w:eastAsia="Hiragino Sans GB"/>
          <w:sz w:val="18"/>
        </w:rPr>
        <w:t xml:space="preserve">  Normalize(board)</w:t>
      </w:r>
    </w:p>
    <w:p>
      <w:pPr>
        <w:spacing w:after="0" w:line="252" w:lineRule="auto"/>
      </w:pPr>
      <w:r>
        <w:rPr>
          <w:rFonts w:ascii="Menlo" w:hAnsi="Menlo" w:eastAsia="Hiragino Sans GB"/>
          <w:sz w:val="18"/>
        </w:rPr>
        <w:t xml:space="preserve">  assert invariants</w:t>
      </w:r>
    </w:p>
    <w:p>
      <w:pPr>
        <w:spacing w:after="0" w:line="252" w:lineRule="auto"/>
      </w:pPr>
      <w:r>
        <w:rPr>
          <w:rFonts w:ascii="Menlo" w:hAnsi="Menlo" w:eastAsia="Hiragino Sans GB"/>
          <w:sz w:val="18"/>
        </w:rPr>
        <w:t xml:space="preserve">  return board, snapshot, orderedEvents</w:t>
      </w:r>
    </w:p>
    <w:p>
      <w:pPr>
        <w:spacing w:after="0" w:line="252" w:lineRule="auto"/>
      </w:pPr>
    </w:p>
    <w:p>
      <w:pPr>
        <w:spacing w:after="0" w:line="252" w:lineRule="auto"/>
      </w:pPr>
      <w:r>
        <w:rPr>
          <w:rFonts w:ascii="Menlo" w:hAnsi="Menlo" w:eastAsia="Hiragino Sans GB"/>
          <w:sz w:val="18"/>
        </w:rPr>
        <w:t>Normalize(board):</w:t>
      </w:r>
    </w:p>
    <w:p>
      <w:pPr>
        <w:spacing w:after="0" w:line="252" w:lineRule="auto"/>
      </w:pPr>
      <w:r>
        <w:rPr>
          <w:rFonts w:ascii="Menlo" w:hAnsi="Menlo" w:eastAsia="Hiragino Sans GB"/>
          <w:sz w:val="18"/>
        </w:rPr>
        <w:t xml:space="preserve">  while shipIndex &lt; ships.count:</w:t>
      </w:r>
    </w:p>
    <w:p>
      <w:pPr>
        <w:spacing w:after="0" w:line="252" w:lineRule="auto"/>
      </w:pPr>
      <w:r>
        <w:rPr>
          <w:rFonts w:ascii="Menlo" w:hAnsi="Menlo" w:eastAsia="Hiragino Sans GB"/>
          <w:sz w:val="18"/>
        </w:rPr>
        <w:t xml:space="preserve">    if currentLoad == ships[shipIndex].capacity:</w:t>
      </w:r>
    </w:p>
    <w:p>
      <w:pPr>
        <w:spacing w:after="0" w:line="252" w:lineRule="auto"/>
      </w:pPr>
      <w:r>
        <w:rPr>
          <w:rFonts w:ascii="Menlo" w:hAnsi="Menlo" w:eastAsia="Hiragino Sans GB"/>
          <w:sz w:val="18"/>
        </w:rPr>
        <w:t xml:space="preserve">      emit ShipDeparted</w:t>
      </w:r>
    </w:p>
    <w:p>
      <w:pPr>
        <w:spacing w:after="0" w:line="252" w:lineRule="auto"/>
      </w:pPr>
      <w:r>
        <w:rPr>
          <w:rFonts w:ascii="Menlo" w:hAnsi="Menlo" w:eastAsia="Hiragino Sans GB"/>
          <w:sz w:val="18"/>
        </w:rPr>
        <w:t xml:space="preserve">      shipIndex += 1; currentLoad = 0</w:t>
      </w:r>
    </w:p>
    <w:p>
      <w:pPr>
        <w:spacing w:after="0" w:line="252" w:lineRule="auto"/>
      </w:pPr>
      <w:r>
        <w:rPr>
          <w:rFonts w:ascii="Menlo" w:hAnsi="Menlo" w:eastAsia="Hiragino Sans GB"/>
          <w:sz w:val="18"/>
        </w:rPr>
        <w:t xml:space="preserve">      continue</w:t>
      </w:r>
    </w:p>
    <w:p>
      <w:pPr>
        <w:spacing w:after="0" w:line="252" w:lineRule="auto"/>
      </w:pPr>
      <w:r>
        <w:rPr>
          <w:rFonts w:ascii="Menlo" w:hAnsi="Menlo" w:eastAsia="Hiragino Sans GB"/>
          <w:sz w:val="18"/>
        </w:rPr>
        <w:t xml:space="preserve">    i = first buffer index matching current ship type</w:t>
      </w:r>
    </w:p>
    <w:p>
      <w:pPr>
        <w:spacing w:after="0" w:line="252" w:lineRule="auto"/>
      </w:pPr>
      <w:r>
        <w:rPr>
          <w:rFonts w:ascii="Menlo" w:hAnsi="Menlo" w:eastAsia="Hiragino Sans GB"/>
          <w:sz w:val="18"/>
        </w:rPr>
        <w:t xml:space="preserve">    if i does not exist: break</w:t>
      </w:r>
    </w:p>
    <w:p>
      <w:pPr>
        <w:spacing w:after="0" w:line="252" w:lineRule="auto"/>
      </w:pPr>
      <w:r>
        <w:rPr>
          <w:rFonts w:ascii="Menlo" w:hAnsi="Menlo" w:eastAsia="Hiragino Sans GB"/>
          <w:sz w:val="18"/>
        </w:rPr>
        <w:t xml:space="preserve">    remove buffer[i]; currentLoad += 1</w:t>
      </w:r>
    </w:p>
    <w:p>
      <w:pPr>
        <w:spacing w:after="0" w:line="252" w:lineRule="auto"/>
      </w:pPr>
      <w:r>
        <w:rPr>
          <w:rFonts w:ascii="Menlo" w:hAnsi="Menlo" w:eastAsia="Hiragino Sans GB"/>
          <w:sz w:val="18"/>
        </w:rPr>
        <w:t xml:space="preserve">    emit BufferedBoxToShip</w:t>
      </w:r>
    </w:p>
    <w:p>
      <w:pPr>
        <w:spacing w:after="0" w:line="252" w:lineRule="auto"/>
      </w:pPr>
      <w:r>
        <w:rPr>
          <w:rFonts w:ascii="Menlo" w:hAnsi="Menlo" w:eastAsia="Hiragino Sans GB"/>
          <w:sz w:val="18"/>
        </w:rPr>
        <w:t xml:space="preserve">  # victory requires all ships done AND board/buffer empty</w:t>
      </w:r>
    </w:p>
    <w:p/>
    <w:p>
      <w:r>
        <w:t>实际实现应先在临时状态中完成校验/变更，再以一个结果提交。若中途发现数据不变量失败，不留下“箱已取走但未装船”的半状态。事件列表必须随临时状态一起生成；拒绝命令不播放成功音。</w:t>
      </w:r>
    </w:p>
    <w:p>
      <w:pPr>
        <w:pStyle w:val="Heading2"/>
      </w:pPr>
      <w:r>
        <w:t>19.3 首批解序列</w:t>
      </w:r>
    </w:p>
    <w:p>
      <w:r>
        <w:t>下表数字是箱堆序号，每个数字表示取该堆当时的顶部箱；从左到右执行。正式回归记录建议使用附带 JSON 的稳定箱 ID。序列是已找到的合法解，不声称最容易被玩家发现。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7560"/>
        <w:gridCol w:w="1368"/>
      </w:tblGrid>
      <w:tr>
        <w:trPr>
          <w:cantSplit/>
          <w:tblHeader/>
        </w:trPr>
        <w:tc>
          <w:tcPr>
            <w:tcW w:type="dxa" w:w="1008"/>
            <w:vAlign w:val="center"/>
            <w:tcMar>
              <w:top w:w="90" w:type="dxa"/>
              <w:bottom w:w="90" w:type="dxa"/>
              <w:left w:w="90" w:type="dxa"/>
              <w:right w:w="90" w:type="dxa"/>
            </w:tcMar>
            <w:shd w:fill="E5EDF0"/>
          </w:tcPr>
          <w:p>
            <w:pPr>
              <w:spacing w:after="20" w:line="271" w:lineRule="auto"/>
              <w:jc w:val="center"/>
            </w:pPr>
            <w:r>
              <w:rPr>
                <w:rFonts w:eastAsia="Hiragino Sans GB"/>
                <w:b/>
                <w:sz w:val="20"/>
              </w:rPr>
              <w:t>关卡</w:t>
            </w:r>
          </w:p>
        </w:tc>
        <w:tc>
          <w:tcPr>
            <w:tcW w:type="dxa" w:w="7560"/>
            <w:vAlign w:val="center"/>
            <w:tcMar>
              <w:top w:w="90" w:type="dxa"/>
              <w:bottom w:w="90" w:type="dxa"/>
              <w:left w:w="90" w:type="dxa"/>
              <w:right w:w="90" w:type="dxa"/>
            </w:tcMar>
            <w:shd w:fill="E5EDF0"/>
          </w:tcPr>
          <w:p>
            <w:pPr>
              <w:spacing w:after="20" w:line="271" w:lineRule="auto"/>
            </w:pPr>
            <w:r>
              <w:rPr>
                <w:rFonts w:eastAsia="Hiragino Sans GB"/>
                <w:b/>
                <w:sz w:val="20"/>
              </w:rPr>
              <w:t>可通关取箱序列</w:t>
            </w:r>
          </w:p>
        </w:tc>
        <w:tc>
          <w:tcPr>
            <w:tcW w:type="dxa" w:w="1368"/>
            <w:vAlign w:val="center"/>
            <w:tcMar>
              <w:top w:w="90" w:type="dxa"/>
              <w:bottom w:w="90" w:type="dxa"/>
              <w:left w:w="90" w:type="dxa"/>
              <w:right w:w="90" w:type="dxa"/>
            </w:tcMar>
            <w:shd w:fill="E5EDF0"/>
          </w:tcPr>
          <w:p>
            <w:pPr>
              <w:spacing w:after="20" w:line="271" w:lineRule="auto"/>
            </w:pPr>
            <w:r>
              <w:rPr>
                <w:rFonts w:eastAsia="Hiragino Sans GB"/>
                <w:b/>
                <w:sz w:val="20"/>
              </w:rPr>
              <w:t>参考展开节点</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L01</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1 2 3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3</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L02</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1 2 3 4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L03</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L04</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L05</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1 1 2 2 3 3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6</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L06</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1 1 1 2 2 2 3 3 3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9</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L07</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1 1 1 2 2 2 3 3 3 4 4 4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12</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L08</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1 1 1 2 2 2 4 1 3 4 4 2 3 3 3 4</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21</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L09</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1 3 3 4 4 4 5 1 1 2 2 2 2 3 4 1 5 5 5 3</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497</w:t>
            </w:r>
          </w:p>
        </w:tc>
      </w:tr>
      <w:tr>
        <w:trPr>
          <w:cantSplit/>
        </w:trPr>
        <w:tc>
          <w:tcPr>
            <w:tcW w:type="dxa" w:w="1008"/>
            <w:vAlign w:val="center"/>
            <w:tcMar>
              <w:top w:w="90" w:type="dxa"/>
              <w:bottom w:w="90" w:type="dxa"/>
              <w:left w:w="90" w:type="dxa"/>
              <w:right w:w="90" w:type="dxa"/>
            </w:tcMar>
            <w:shd w:fill="FFFFFF"/>
          </w:tcPr>
          <w:p>
            <w:pPr>
              <w:spacing w:after="20" w:line="271" w:lineRule="auto"/>
              <w:jc w:val="center"/>
            </w:pPr>
            <w:r>
              <w:rPr>
                <w:rFonts w:eastAsia="Hiragino Sans GB"/>
                <w:b w:val="0"/>
                <w:sz w:val="20"/>
              </w:rPr>
              <w:t>L10</w:t>
            </w:r>
          </w:p>
        </w:tc>
        <w:tc>
          <w:tcPr>
            <w:tcW w:type="dxa" w:w="7560"/>
            <w:vAlign w:val="center"/>
            <w:tcMar>
              <w:top w:w="90" w:type="dxa"/>
              <w:bottom w:w="90" w:type="dxa"/>
              <w:left w:w="90" w:type="dxa"/>
              <w:right w:w="90" w:type="dxa"/>
            </w:tcMar>
            <w:shd w:fill="FFFFFF"/>
          </w:tcPr>
          <w:p>
            <w:pPr>
              <w:spacing w:after="20" w:line="271" w:lineRule="auto"/>
            </w:pPr>
            <w:r>
              <w:rPr>
                <w:rFonts w:eastAsia="Hiragino Sans GB"/>
                <w:b w:val="0"/>
                <w:sz w:val="20"/>
              </w:rPr>
              <w:t>1 1 2 2 2 2 4 1 3 3 5 3 4 6 6 5 5 6 6 1 3 4 4 5</w:t>
            </w:r>
          </w:p>
        </w:tc>
        <w:tc>
          <w:tcPr>
            <w:tcW w:type="dxa" w:w="1368"/>
            <w:vAlign w:val="center"/>
            <w:tcMar>
              <w:top w:w="90" w:type="dxa"/>
              <w:bottom w:w="90" w:type="dxa"/>
              <w:left w:w="90" w:type="dxa"/>
              <w:right w:w="90" w:type="dxa"/>
            </w:tcMar>
            <w:shd w:fill="FFFFFF"/>
          </w:tcPr>
          <w:p>
            <w:pPr>
              <w:spacing w:after="20" w:line="271" w:lineRule="auto"/>
            </w:pPr>
            <w:r>
              <w:rPr>
                <w:rFonts w:eastAsia="Hiragino Sans GB"/>
                <w:b w:val="0"/>
                <w:sz w:val="20"/>
              </w:rPr>
              <w:t>253</w:t>
            </w:r>
          </w:p>
        </w:tc>
      </w:tr>
    </w:tbl>
    <w:p/>
    <w:p>
      <w:pPr>
        <w:pStyle w:val="Heading2"/>
      </w:pPr>
      <w:r>
        <w:t>19.4 GameTuning 初始值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1728"/>
        <w:gridCol w:w="4176"/>
      </w:tblGrid>
      <w:tr>
        <w:trPr>
          <w:cantSplit/>
          <w:tblHeader/>
        </w:trPr>
        <w:tc>
          <w:tcPr>
            <w:tcW w:type="dxa" w:w="4032"/>
            <w:vAlign w:val="center"/>
            <w:tcMar>
              <w:top w:w="90" w:type="dxa"/>
              <w:bottom w:w="90" w:type="dxa"/>
              <w:left w:w="90" w:type="dxa"/>
              <w:right w:w="90" w:type="dxa"/>
            </w:tcMar>
            <w:shd w:fill="E5EDF0"/>
          </w:tcPr>
          <w:p>
            <w:pPr>
              <w:spacing w:after="20" w:line="271" w:lineRule="auto"/>
              <w:jc w:val="center"/>
            </w:pPr>
            <w:r>
              <w:rPr>
                <w:rFonts w:eastAsia="Hiragino Sans GB"/>
                <w:b/>
                <w:sz w:val="20"/>
              </w:rPr>
              <w:t>参数</w:t>
            </w:r>
          </w:p>
        </w:tc>
        <w:tc>
          <w:tcPr>
            <w:tcW w:type="dxa" w:w="1728"/>
            <w:vAlign w:val="center"/>
            <w:tcMar>
              <w:top w:w="90" w:type="dxa"/>
              <w:bottom w:w="90" w:type="dxa"/>
              <w:left w:w="90" w:type="dxa"/>
              <w:right w:w="90" w:type="dxa"/>
            </w:tcMar>
            <w:shd w:fill="E5EDF0"/>
          </w:tcPr>
          <w:p>
            <w:pPr>
              <w:spacing w:after="20" w:line="271" w:lineRule="auto"/>
            </w:pPr>
            <w:r>
              <w:rPr>
                <w:rFonts w:eastAsia="Hiragino Sans GB"/>
                <w:b/>
                <w:sz w:val="20"/>
              </w:rPr>
              <w:t>初值</w:t>
            </w:r>
          </w:p>
        </w:tc>
        <w:tc>
          <w:tcPr>
            <w:tcW w:type="dxa" w:w="4176"/>
            <w:vAlign w:val="center"/>
            <w:tcMar>
              <w:top w:w="90" w:type="dxa"/>
              <w:bottom w:w="90" w:type="dxa"/>
              <w:left w:w="90" w:type="dxa"/>
              <w:right w:w="90" w:type="dxa"/>
            </w:tcMar>
            <w:shd w:fill="E5EDF0"/>
          </w:tcPr>
          <w:p>
            <w:pPr>
              <w:spacing w:after="20" w:line="271" w:lineRule="auto"/>
            </w:pPr>
            <w:r>
              <w:rPr>
                <w:rFonts w:eastAsia="Hiragino Sans GB"/>
                <w:b/>
                <w:sz w:val="20"/>
              </w:rPr>
              <w:t>说明</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targetFps / inputFeedbackMs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30 / 100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后者是验收上限，不是故意等待</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boxMoveMs / shipDepartMs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100 / 220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可调，不影响逻辑</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chainBatchMs / victoryFxMs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250 / 450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表现可被新操作打断</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baseBuffer / expandedBuffer</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 / 4</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一次扩位只作用本run</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freeHintsPerRun / adHintsPerRun</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 / 1</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仅Found后计数</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firstAdLevel / adsEnabled</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6 / false</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资格和真实广告验收后才能开启</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adCooldownSec / maxCompletedPerDay</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90 / 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成功观看计数；本地频控</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adLoadTimeoutSec / retryBackoffSec</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10 / 30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失败不自动重试</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solverNodes / solverWallMs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20,000 / 200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手机提示预算，每帧约2ms</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editorSolverNodes / editorSolverMs</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200,000 / 3,000</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超限不发布未验证关</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maxBoxes / maxStacks / maxDepth</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36 / 6 / 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首批实际最多24箱</w:t>
            </w:r>
          </w:p>
        </w:tc>
      </w:tr>
      <w:tr>
        <w:trPr>
          <w:cantSplit/>
        </w:trPr>
        <w:tc>
          <w:tcPr>
            <w:tcW w:type="dxa" w:w="4032"/>
            <w:vAlign w:val="center"/>
            <w:tcMar>
              <w:top w:w="90" w:type="dxa"/>
              <w:bottom w:w="90" w:type="dxa"/>
              <w:left w:w="90" w:type="dxa"/>
              <w:right w:w="90" w:type="dxa"/>
            </w:tcMar>
            <w:shd w:fill="FFFFFF"/>
          </w:tcPr>
          <w:p>
            <w:pPr>
              <w:spacing w:after="20" w:line="271" w:lineRule="auto"/>
            </w:pPr>
            <w:r>
              <w:rPr>
                <w:rFonts w:eastAsia="Hiragino Sans GB"/>
                <w:b w:val="0"/>
                <w:sz w:val="20"/>
              </w:rPr>
              <w:t>maxFlightGhosts / maxUndo</w:t>
            </w:r>
          </w:p>
        </w:tc>
        <w:tc>
          <w:tcPr>
            <w:tcW w:type="dxa" w:w="1728"/>
            <w:vAlign w:val="center"/>
            <w:tcMar>
              <w:top w:w="90" w:type="dxa"/>
              <w:bottom w:w="90" w:type="dxa"/>
              <w:left w:w="90" w:type="dxa"/>
              <w:right w:w="90" w:type="dxa"/>
            </w:tcMar>
            <w:shd w:fill="FFFFFF"/>
          </w:tcPr>
          <w:p>
            <w:pPr>
              <w:spacing w:after="20" w:line="271" w:lineRule="auto"/>
            </w:pPr>
            <w:r>
              <w:rPr>
                <w:rFonts w:eastAsia="Hiragino Sans GB"/>
                <w:b w:val="0"/>
                <w:sz w:val="20"/>
              </w:rPr>
              <w:t>6 / 36</w:t>
            </w:r>
          </w:p>
        </w:tc>
        <w:tc>
          <w:tcPr>
            <w:tcW w:type="dxa" w:w="4176"/>
            <w:vAlign w:val="center"/>
            <w:tcMar>
              <w:top w:w="90" w:type="dxa"/>
              <w:bottom w:w="90" w:type="dxa"/>
              <w:left w:w="90" w:type="dxa"/>
              <w:right w:w="90" w:type="dxa"/>
            </w:tcMar>
            <w:shd w:fill="FFFFFF"/>
          </w:tcPr>
          <w:p>
            <w:pPr>
              <w:spacing w:after="20" w:line="271" w:lineRule="auto"/>
            </w:pPr>
            <w:r>
              <w:rPr>
                <w:rFonts w:eastAsia="Hiragino Sans GB"/>
                <w:b w:val="0"/>
                <w:sz w:val="20"/>
              </w:rPr>
              <w:t>上限内复用，防无限积压</w:t>
            </w:r>
          </w:p>
        </w:tc>
      </w:tr>
    </w:tbl>
    <w:p/>
    <w:p>
      <w:r>
        <w:t>字段名为自有配置约定，不是Unity或微信设置面板的原始字段名。代码定义时补齐单位和合法范围验证，避免毫秒/秒混用。</w:t>
      </w:r>
    </w:p>
    <w:p>
      <w:pPr>
        <w:pStyle w:val="Heading1"/>
      </w:pPr>
      <w:r>
        <w:t>20  本次已做的检查与尚待验证项</w:t>
      </w:r>
    </w:p>
    <w:p>
      <w:r>
        <w:t>已做：读取原始三方案文档；核对Unity 6补丁、支持周期、微信SDK仓库与本机Unity CLI说明；查询本机已安装编辑器；生成10关JSON；使用独立于Unity的Python参考规则模型求解与回放10关，检查货物数量与船容量一致。v1.1依据工具支持边界修订引擎选型。</w:t>
      </w:r>
    </w:p>
    <w:p>
      <w:r>
        <w:t>参考模型的每一步采用本文指定的取顶部、匹配直装、异色入暂存、按最早匹配自动装载逻辑；每关在默认三格找到通关路径。求解节点数见19.3。此项仅证明这些数据在参考规则下有解，不能代替未来C#实现测试、触控测试、手感评估或商业验证。</w:t>
      </w:r>
    </w:p>
    <w:p>
      <w:r>
        <w:t>尚未做：安装6000.3.26f1与Web模块、创建并连接PortCargo工程、验证Pipeline控制、锁定SDK实际SHA、编译和Play Mode输入测试、微信导出、Android/iOS真机、性能及真实广告/收入验证。T00补齐首轮证据；安装了Unity 6不等于已完成连接或兼容验收。</w:t>
      </w:r>
    </w:p>
    <w:p>
      <w:r>
        <w:t>后续交付最小清单：可打开的完整工程；匹配版本清单；唯一关卡源；编辑器与微信构建步骤；场景与预制件说明；测试报告和实际日志；已知问题；发布材料；可复现的稳定构建。</w:t>
      </w:r>
    </w:p>
    <w:p>
      <w:r>
        <w:t>规则变更要同步修改：本规格、配置schema、GameRules、Solver、测试、教学与提示文案。不能只改单个表现脚本。任何新系统先说明它如何改善短循环或收入链路，未说明之前不加入MVP。</w:t>
      </w:r>
    </w:p>
    <w:p>
      <w:pPr>
        <w:pStyle w:val="Heading1"/>
      </w:pPr>
      <w:r>
        <w:t>21  来源与版本记录</w:t>
      </w:r>
    </w:p>
    <w:p>
      <w:pPr>
        <w:spacing w:line="240" w:lineRule="auto" w:after="60"/>
      </w:pPr>
      <w:r>
        <w:rPr>
          <w:sz w:val="21"/>
        </w:rPr>
        <w:t>核对日期：2026-10-15。以下链接用于版本与接入事实；玩法、预算和验收阈值均为本项目设计决定，不冒充平台标准。网络页面与后台可能更新，实际构建再次记录当时版本。</w:t>
      </w:r>
    </w:p>
    <w:p>
      <w:pPr>
        <w:pStyle w:val="Heading2"/>
        <w:spacing w:before="120" w:after="60"/>
      </w:pPr>
      <w:r>
        <w:rPr>
          <w:sz w:val="24"/>
        </w:rPr>
        <w:t>S1  Unity 6.3 LTS 6000.3.26f1 官方发行页</w:t>
      </w:r>
    </w:p>
    <w:p>
      <w:pPr>
        <w:spacing w:line="240" w:lineRule="auto" w:after="60"/>
      </w:pPr>
      <w:r>
        <w:rPr>
          <w:sz w:val="21"/>
        </w:rPr>
        <w:t>确认2026-10-08发布的具体补丁，以及macOS ARM64和Web Build Support入口。</w:t>
      </w:r>
    </w:p>
    <w:p>
      <w:pPr>
        <w:spacing w:line="240" w:lineRule="auto" w:after="60"/>
      </w:pPr>
      <w:hyperlink r:id="rId17">
        <w:r>
          <w:t>https://unity.com/releases/editor/whats-new/6000.3.26f1</w:t>
        </w:r>
      </w:hyperlink>
    </w:p>
    <w:p>
      <w:pPr>
        <w:pStyle w:val="Heading2"/>
        <w:spacing w:before="120" w:after="60"/>
      </w:pPr>
      <w:r>
        <w:rPr>
          <w:sz w:val="24"/>
        </w:rPr>
        <w:t>S2  微信官方 SDK CHANGELOG</w:t>
      </w:r>
    </w:p>
    <w:p>
      <w:pPr>
        <w:spacing w:line="240" w:lineRule="auto" w:after="60"/>
      </w:pPr>
      <w:r>
        <w:rPr>
          <w:sz w:val="21"/>
        </w:rPr>
        <w:t>本次顶部记录为2026-09-16 v0.1.34；历史记录含Unity 6支持和预览提示。该记录不等于6000.3.26f1真机兼容证明。</w:t>
      </w:r>
    </w:p>
    <w:p>
      <w:pPr>
        <w:spacing w:line="240" w:lineRule="auto" w:after="60"/>
      </w:pPr>
      <w:hyperlink r:id="rId12">
        <w:r>
          <w:rPr>
            <w:rFonts w:eastAsia="Hiragino Sans GB"/>
            <w:sz w:val="18"/>
          </w:rPr>
          <w:t>https://github.com/wechat-miniprogram/minigame-tuanjie-transform-sdk/blob/main/CHANGELOG.md</w:t>
        </w:r>
      </w:hyperlink>
    </w:p>
    <w:p>
      <w:pPr>
        <w:pStyle w:val="Heading2"/>
        <w:spacing w:before="120" w:after="60"/>
      </w:pPr>
      <w:r>
        <w:rPr>
          <w:sz w:val="24"/>
        </w:rPr>
        <w:t>S3  Unity 安全公告与旧版本支持状态</w:t>
      </w:r>
    </w:p>
    <w:p>
      <w:pPr>
        <w:spacing w:line="240" w:lineRule="auto" w:after="60"/>
      </w:pPr>
      <w:r>
        <w:rPr>
          <w:sz w:val="21"/>
        </w:rPr>
        <w:t>用于识别2022.3常规支持已结束及补丁背景；不推断所有平台受同一漏洞影响。</w:t>
      </w:r>
    </w:p>
    <w:p>
      <w:pPr>
        <w:spacing w:line="240" w:lineRule="auto" w:after="60"/>
      </w:pPr>
      <w:hyperlink r:id="rId13">
        <w:r>
          <w:rPr>
            <w:rFonts w:eastAsia="Hiragino Sans GB"/>
            <w:sz w:val="18"/>
          </w:rPr>
          <w:t>https://unity.com/security/sept-2025-01</w:t>
        </w:r>
      </w:hyperlink>
    </w:p>
    <w:p>
      <w:pPr>
        <w:pStyle w:val="Heading2"/>
        <w:spacing w:before="120" w:after="60"/>
      </w:pPr>
      <w:r>
        <w:rPr>
          <w:sz w:val="24"/>
        </w:rPr>
        <w:t>S4  Unity 6 官方支持周期</w:t>
      </w:r>
    </w:p>
    <w:p>
      <w:pPr>
        <w:spacing w:line="240" w:lineRule="auto" w:after="60"/>
      </w:pPr>
      <w:r>
        <w:rPr>
          <w:sz w:val="21"/>
        </w:rPr>
        <w:t>6.3 LTS支持至2027-12，作为当前引擎基线的维护周期依据。</w:t>
      </w:r>
    </w:p>
    <w:p>
      <w:pPr>
        <w:spacing w:line="240" w:lineRule="auto" w:after="60"/>
      </w:pPr>
      <w:hyperlink r:id="rId14">
        <w:r>
          <w:rPr>
            <w:rFonts w:eastAsia="Hiragino Sans GB"/>
            <w:sz w:val="18"/>
          </w:rPr>
          <w:t>https://unity.com/releases/unity-6/support</w:t>
        </w:r>
      </w:hyperlink>
    </w:p>
    <w:p>
      <w:pPr>
        <w:pStyle w:val="Heading2"/>
        <w:spacing w:before="120" w:after="60"/>
      </w:pPr>
      <w:r>
        <w:rPr>
          <w:sz w:val="24"/>
        </w:rPr>
        <w:t>S5  微信 SDK package.json</w:t>
      </w:r>
    </w:p>
    <w:p>
      <w:pPr>
        <w:spacing w:line="240" w:lineRule="auto" w:after="60"/>
      </w:pPr>
      <w:r>
        <w:rPr>
          <w:sz w:val="21"/>
        </w:rPr>
        <w:t>包名com.qq.weixin.minigame；文件内version为0.1.1，需以实际SHA锁定。</w:t>
      </w:r>
    </w:p>
    <w:p>
      <w:pPr>
        <w:spacing w:line="240" w:lineRule="auto" w:after="60"/>
      </w:pPr>
      <w:hyperlink r:id="rId15">
        <w:r>
          <w:rPr>
            <w:rFonts w:eastAsia="Hiragino Sans GB"/>
            <w:sz w:val="18"/>
          </w:rPr>
          <w:t>https://github.com/wechat-miniprogram/minigame-tuanjie-transform-sdk/blob/main/package.json</w:t>
        </w:r>
      </w:hyperlink>
    </w:p>
    <w:p>
      <w:pPr>
        <w:pStyle w:val="Heading2"/>
        <w:spacing w:before="120" w:after="60"/>
      </w:pPr>
      <w:r>
        <w:rPr>
          <w:sz w:val="24"/>
        </w:rPr>
        <w:t>S6  微信 SDK 官方安装说明</w:t>
      </w:r>
    </w:p>
    <w:p>
      <w:pPr>
        <w:spacing w:line="240" w:lineRule="auto" w:after="60"/>
      </w:pPr>
      <w:r>
        <w:rPr>
          <w:sz w:val="21"/>
        </w:rPr>
        <w:t>提供Unity/团结引擎的Git安装入口；README链接的旧文档本次无法正常读取。</w:t>
      </w:r>
    </w:p>
    <w:p>
      <w:pPr>
        <w:spacing w:line="240" w:lineRule="auto" w:after="60"/>
      </w:pPr>
      <w:hyperlink r:id="rId16">
        <w:r>
          <w:rPr>
            <w:rFonts w:eastAsia="Hiragino Sans GB"/>
            <w:sz w:val="18"/>
          </w:rPr>
          <w:t>https://github.com/wechat-miniprogram/minigame-tuanjie-transform-sdk/blob/main/README.md</w:t>
        </w:r>
      </w:hyperlink>
    </w:p>
    <w:p>
      <w:pPr>
        <w:pStyle w:val="Heading2"/>
        <w:spacing w:before="120" w:after="60"/>
      </w:pPr>
      <w:r>
        <w:rPr>
          <w:sz w:val="24"/>
        </w:rPr>
        <w:t>S7  本机 Unity CLI 编辑器控制说明</w:t>
      </w:r>
    </w:p>
    <w:p>
      <w:pPr>
        <w:spacing w:line="240" w:lineRule="auto" w:after="60"/>
      </w:pPr>
      <w:r>
        <w:rPr>
          <w:sz w:val="21"/>
        </w:rPr>
        <w:t>已安装unity插件的unity-cli/SKILL.md：com.unity.pipeline要求Unity 6.0及以上；连接后可执行场景操作和编辑器命令。本次CLI报告1.0.0-beta.12；尚未创建本项目连接。</w:t>
      </w:r>
    </w:p>
    <w:p>
      <w:pPr>
        <w:spacing w:line="240" w:lineRule="auto" w:after="60"/>
      </w:pPr>
      <w:r>
        <w:rPr>
          <w:sz w:val="21"/>
        </w:rPr>
        <w:t>本地来源：unity插件 0.1.6-beta / skills/unity-cli/SKILL.md（Codex插件缓存目录）。</w:t>
      </w:r>
    </w:p>
    <w:p>
      <w:pPr>
        <w:spacing w:line="240" w:lineRule="auto" w:after="60"/>
      </w:pPr>
      <w:r>
        <w:rPr>
          <w:sz w:val="21"/>
        </w:rPr>
        <w:t>版本记录：v1.0确定港口装箱的玩法、简洁界面、工程可读性、低设备负担与短循环。v1.1将引擎基线改为Unity 6.3 LTS 6000.3.26f1，补充工具连接验收、微信兼容验证和有证据的回退条件；首批10关JSON继续使用v1.0。后续开发以v1.1为准。</w:t>
      </w:r>
    </w:p>
    <w:sectPr w:rsidR="00FC693F" w:rsidRPr="0006063C" w:rsidSect="00034616">
      <w:headerReference w:type="default" r:id="rId9"/>
      <w:footerReference w:type="default" r:id="rId10"/>
      <w:pgSz w:w="12240" w:h="15840"/>
      <w:pgMar w:top="1080"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eastAsia="Hiragino Sans GB"/>
        <w:sz w:val="18"/>
      </w:rPr>
      <w:t xml:space="preserve">2026-10-15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港口装箱  /  开发参考规格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Arial" w:hAnsi="Arial" w:eastAsia="Hiragino Sans GB"/>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line="293" w:lineRule="auto"/>
      <w:outlineLvl w:val="0"/>
    </w:pPr>
    <w:rPr>
      <w:rFonts w:ascii="Arial" w:hAnsi="Arial" w:eastAsia="Hiragino Sans GB"/>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20" w:line="293" w:lineRule="auto"/>
      <w:outlineLvl w:val="1"/>
    </w:pPr>
    <w:rPr>
      <w:rFonts w:ascii="Arial" w:hAnsi="Arial"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line="293" w:lineRule="auto"/>
      <w:outlineLvl w:val="2"/>
    </w:pPr>
    <w:rPr>
      <w:rFonts w:ascii="Arial" w:hAnsi="Arial"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93" w:lineRule="auto"/>
      <w:contextualSpacing/>
    </w:pPr>
    <w:rPr>
      <w:rFonts w:asciiTheme="majorHAnsi" w:eastAsiaTheme="majorEastAsia" w:hAnsiTheme="majorHAnsi" w:cstheme="majorBidi" w:ascii="Arial" w:hAnsi="Arial" w:eastAsia="Hiragino Sans GB"/>
      <w:b/>
      <w:color w:val="000000"/>
      <w:spacing w:val="5"/>
      <w:kern w:val="28"/>
      <w:sz w:val="54"/>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93" w:lineRule="auto"/>
    </w:pPr>
    <w:rPr>
      <w:rFonts w:ascii="Arial" w:hAnsi="Arial" w:eastAsia="Hiragino Sans GB"/>
      <w:i/>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93" w:lineRule="auto" w:after="120"/>
    </w:pPr>
    <w:rPr>
      <w:rFonts w:ascii="Arial" w:hAnsi="Arial" w:eastAsia="Hiragino Sans GB"/>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nity.com/releases/editor/whats-new/2022.3.62f3" TargetMode="External"/><Relationship Id="rId12" Type="http://schemas.openxmlformats.org/officeDocument/2006/relationships/hyperlink" Target="https://github.com/wechat-miniprogram/minigame-tuanjie-transform-sdk/blob/main/CHANGELOG.md" TargetMode="External"/><Relationship Id="rId13" Type="http://schemas.openxmlformats.org/officeDocument/2006/relationships/hyperlink" Target="https://unity.com/security/sept-2025-01" TargetMode="External"/><Relationship Id="rId14" Type="http://schemas.openxmlformats.org/officeDocument/2006/relationships/hyperlink" Target="https://unity.com/releases/unity-6/support" TargetMode="External"/><Relationship Id="rId15" Type="http://schemas.openxmlformats.org/officeDocument/2006/relationships/hyperlink" Target="https://github.com/wechat-miniprogram/minigame-tuanjie-transform-sdk/blob/main/package.json" TargetMode="External"/><Relationship Id="rId16" Type="http://schemas.openxmlformats.org/officeDocument/2006/relationships/hyperlink" Target="https://github.com/wechat-miniprogram/minigame-tuanjie-transform-sdk/blob/main/README.md" TargetMode="External"/><Relationship Id="rId17" Type="http://schemas.openxmlformats.org/officeDocument/2006/relationships/hyperlink" Target="https://unity.com/releases/editor/whats-new/6000.3.26f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港口装箱 MVP 完整开发参考规格 v1.0</dc:title>
  <dc:subject>短循环、快反馈、简洁界面、低性能负担的微信小游戏</dc:subject>
  <dc:creator>项目开发文档</dc:creator>
  <cp:keywords/>
  <dc:description>Unity 6.3 LTS baseline and editor-control acceptance updated.</dc:description>
  <cp:lastModifiedBy/>
  <cp:revision>1</cp:revision>
  <dcterms:created xsi:type="dcterms:W3CDTF">2013-12-23T23:15:00Z</dcterms:created>
  <dcterms:modified xsi:type="dcterms:W3CDTF">2013-12-23T23:15:00Z</dcterms:modified>
  <cp:category/>
  <cp:version>1.1</cp:version>
</cp:coreProperties>
</file>