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D721" w14:textId="12156A9E" w:rsidR="006956C8" w:rsidRPr="005735F4" w:rsidRDefault="002626A2" w:rsidP="005735F4">
      <w:pPr>
        <w:jc w:val="center"/>
        <w:rPr>
          <w:b/>
          <w:bCs/>
          <w:sz w:val="24"/>
          <w:szCs w:val="24"/>
        </w:rPr>
      </w:pPr>
      <w:r w:rsidRPr="005735F4">
        <w:rPr>
          <w:b/>
          <w:bCs/>
          <w:sz w:val="24"/>
          <w:szCs w:val="24"/>
        </w:rPr>
        <w:t>Merchant Pricing Model - Methodology and Findings</w:t>
      </w:r>
    </w:p>
    <w:p w14:paraId="73AF08ED" w14:textId="77777777" w:rsidR="002626A2" w:rsidRPr="002626A2" w:rsidRDefault="002626A2" w:rsidP="002626A2">
      <w:pPr>
        <w:rPr>
          <w:b/>
          <w:bCs/>
          <w:u w:val="single"/>
        </w:rPr>
      </w:pPr>
      <w:r w:rsidRPr="002626A2">
        <w:rPr>
          <w:b/>
          <w:bCs/>
          <w:u w:val="single"/>
        </w:rPr>
        <w:t>1. Objective</w:t>
      </w:r>
    </w:p>
    <w:p w14:paraId="1CF6640F" w14:textId="77777777" w:rsidR="002626A2" w:rsidRDefault="002626A2" w:rsidP="002626A2">
      <w:r w:rsidRPr="002626A2">
        <w:t xml:space="preserve">This project aims to assess whether a merchant's card processing fees are </w:t>
      </w:r>
      <w:r w:rsidRPr="002626A2">
        <w:rPr>
          <w:b/>
          <w:bCs/>
        </w:rPr>
        <w:t>competitive</w:t>
      </w:r>
      <w:r w:rsidRPr="002626A2">
        <w:t xml:space="preserve">, </w:t>
      </w:r>
      <w:r w:rsidRPr="002626A2">
        <w:rPr>
          <w:b/>
          <w:bCs/>
        </w:rPr>
        <w:t>neutral</w:t>
      </w:r>
      <w:r w:rsidRPr="002626A2">
        <w:t xml:space="preserve">, or </w:t>
      </w:r>
      <w:r w:rsidRPr="002626A2">
        <w:rPr>
          <w:b/>
          <w:bCs/>
        </w:rPr>
        <w:t>non-competitive</w:t>
      </w:r>
      <w:r w:rsidRPr="002626A2">
        <w:t xml:space="preserve"> based on market data and merchant characteristics.</w:t>
      </w:r>
    </w:p>
    <w:p w14:paraId="4D212BF9" w14:textId="27009E1A" w:rsidR="00F61125" w:rsidRPr="00F61125" w:rsidRDefault="00F61125" w:rsidP="002626A2">
      <w:pPr>
        <w:rPr>
          <w:b/>
          <w:bCs/>
          <w:u w:val="single"/>
        </w:rPr>
      </w:pPr>
      <w:r w:rsidRPr="00F61125">
        <w:rPr>
          <w:rFonts w:hint="eastAsia"/>
          <w:b/>
          <w:bCs/>
          <w:u w:val="single"/>
        </w:rPr>
        <w:t>2. Running the Model</w:t>
      </w:r>
    </w:p>
    <w:p w14:paraId="615042B5" w14:textId="2717A81D" w:rsidR="00F61125" w:rsidRPr="002626A2" w:rsidRDefault="00F61125" w:rsidP="002626A2">
      <w:pPr>
        <w:rPr>
          <w:rFonts w:hint="eastAsia"/>
        </w:rPr>
      </w:pPr>
      <w:r>
        <w:rPr>
          <w:rFonts w:hint="eastAsia"/>
        </w:rPr>
        <w:t>Run the 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file in the repository will train a random forest classifier on the given data. It will output an accuracy score for the model, as well as the prediction (classification) result of a sample line.</w:t>
      </w:r>
    </w:p>
    <w:p w14:paraId="002B76CD" w14:textId="72D55697" w:rsidR="002626A2" w:rsidRPr="002626A2" w:rsidRDefault="00F61125" w:rsidP="002626A2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3</w:t>
      </w:r>
      <w:r w:rsidR="002626A2" w:rsidRPr="002626A2">
        <w:rPr>
          <w:b/>
          <w:bCs/>
          <w:u w:val="single"/>
        </w:rPr>
        <w:t>. Methodology</w:t>
      </w:r>
    </w:p>
    <w:p w14:paraId="56FFB759" w14:textId="77777777" w:rsidR="002626A2" w:rsidRPr="002626A2" w:rsidRDefault="002626A2" w:rsidP="002626A2">
      <w:pPr>
        <w:rPr>
          <w:b/>
          <w:bCs/>
          <w:u w:val="single"/>
        </w:rPr>
      </w:pPr>
      <w:r w:rsidRPr="002626A2">
        <w:rPr>
          <w:b/>
          <w:bCs/>
          <w:u w:val="single"/>
        </w:rPr>
        <w:t>2.1 Data Preprocessing</w:t>
      </w:r>
    </w:p>
    <w:p w14:paraId="2B29B61D" w14:textId="20ED75AC" w:rsidR="002626A2" w:rsidRPr="005735F4" w:rsidRDefault="002626A2" w:rsidP="002626A2">
      <w:pPr>
        <w:numPr>
          <w:ilvl w:val="0"/>
          <w:numId w:val="1"/>
        </w:numPr>
        <w:rPr>
          <w:b/>
          <w:bCs/>
        </w:rPr>
      </w:pPr>
      <w:r w:rsidRPr="002626A2">
        <w:rPr>
          <w:b/>
          <w:bCs/>
        </w:rPr>
        <w:t>Parsing Fees</w:t>
      </w:r>
      <w:r w:rsidRPr="005735F4">
        <w:rPr>
          <w:rFonts w:hint="eastAsia"/>
          <w:b/>
          <w:bCs/>
        </w:rPr>
        <w:t>, calculating weighted average fee and give price competitiveness labels for each business (each line)</w:t>
      </w:r>
    </w:p>
    <w:p w14:paraId="7A3C35C5" w14:textId="60FD1397" w:rsidR="002626A2" w:rsidRPr="002626A2" w:rsidRDefault="002626A2" w:rsidP="002626A2">
      <w:pPr>
        <w:pStyle w:val="ListParagraph"/>
        <w:numPr>
          <w:ilvl w:val="0"/>
          <w:numId w:val="4"/>
        </w:numPr>
      </w:pPr>
      <w:r w:rsidRPr="002626A2">
        <w:t xml:space="preserve">Fee strings (e.g., '0.1% + 2p') are </w:t>
      </w:r>
      <w:r w:rsidR="00B56E04">
        <w:rPr>
          <w:rFonts w:hint="eastAsia"/>
        </w:rPr>
        <w:t>separated</w:t>
      </w:r>
      <w:r w:rsidRPr="002626A2">
        <w:t xml:space="preserve"> into percentage and fixed fee components</w:t>
      </w:r>
      <w:r w:rsidRPr="002626A2">
        <w:rPr>
          <w:rFonts w:hint="eastAsia"/>
        </w:rPr>
        <w:t xml:space="preserve"> </w:t>
      </w:r>
      <w:r w:rsidRPr="002626A2">
        <w:t>–</w:t>
      </w:r>
      <w:r w:rsidRPr="002626A2">
        <w:rPr>
          <w:rFonts w:hint="eastAsia"/>
        </w:rPr>
        <w:t xml:space="preserve"> 0.001, 0.02</w:t>
      </w:r>
    </w:p>
    <w:p w14:paraId="72E7D274" w14:textId="7C439C08" w:rsidR="002626A2" w:rsidRDefault="002626A2" w:rsidP="002626A2">
      <w:pPr>
        <w:pStyle w:val="ListParagraph"/>
        <w:numPr>
          <w:ilvl w:val="0"/>
          <w:numId w:val="4"/>
        </w:numPr>
      </w:pPr>
      <w:r>
        <w:rPr>
          <w:rFonts w:hint="eastAsia"/>
        </w:rPr>
        <w:t>The percentage f</w:t>
      </w:r>
      <w:r w:rsidRPr="002626A2">
        <w:t xml:space="preserve">ees are then combined into a weighted average fee based on assumptions about card </w:t>
      </w:r>
      <w:r>
        <w:rPr>
          <w:rFonts w:hint="eastAsia"/>
        </w:rPr>
        <w:t>payments:</w:t>
      </w:r>
    </w:p>
    <w:p w14:paraId="7F53EF33" w14:textId="77777777" w:rsidR="002626A2" w:rsidRPr="002626A2" w:rsidRDefault="002626A2" w:rsidP="002626A2">
      <w:pPr>
        <w:pStyle w:val="ListParagraph"/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 w:rsidRPr="002626A2">
        <w:t>40% of card payments are from Mastercard cards, and 60% are from Visa cards</w:t>
      </w:r>
    </w:p>
    <w:p w14:paraId="6099BC55" w14:textId="3A8D5B13" w:rsidR="002626A2" w:rsidRPr="002626A2" w:rsidRDefault="002626A2" w:rsidP="002626A2">
      <w:pPr>
        <w:pStyle w:val="ListParagraph"/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 w:rsidRPr="002626A2">
        <w:t>90% of card payments are made using Debit cards, 8% are made using credit cards, and 2% are made using business debit card</w:t>
      </w:r>
      <w:r w:rsidRPr="002626A2">
        <w:rPr>
          <w:rFonts w:hint="eastAsia"/>
        </w:rPr>
        <w:t>.</w:t>
      </w:r>
    </w:p>
    <w:p w14:paraId="7B2FED53" w14:textId="7C1156B3" w:rsidR="002626A2" w:rsidRPr="002626A2" w:rsidRDefault="002626A2" w:rsidP="002626A2">
      <w:pPr>
        <w:pStyle w:val="ListParagraph"/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 w:rsidRPr="002626A2">
        <w:rPr>
          <w:rFonts w:hint="eastAsia"/>
        </w:rPr>
        <w:t>An additional assumption I made is that the fixed fee component is not taken into account. I made this assumption as the amount does not vary much between businesses and is relatively small comparing to the percentage component. Therefore</w:t>
      </w:r>
      <w:r w:rsidR="00B56E04">
        <w:rPr>
          <w:rFonts w:hint="eastAsia"/>
        </w:rPr>
        <w:t>,</w:t>
      </w:r>
      <w:r w:rsidRPr="002626A2">
        <w:rPr>
          <w:rFonts w:hint="eastAsia"/>
        </w:rPr>
        <w:t xml:space="preserve"> it does not affect the competitiveness assessment significantly.</w:t>
      </w:r>
    </w:p>
    <w:p w14:paraId="0FAFDCD1" w14:textId="7DB0A0AF" w:rsidR="002626A2" w:rsidRPr="002626A2" w:rsidRDefault="002626A2" w:rsidP="00B56E04">
      <w:pPr>
        <w:pStyle w:val="ListParagraph"/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2626A2">
        <w:t>Price Competitiveness Labels</w:t>
      </w:r>
      <w:r w:rsidR="00B56E04">
        <w:rPr>
          <w:rFonts w:hint="eastAsia"/>
        </w:rPr>
        <w:t xml:space="preserve"> - m</w:t>
      </w:r>
      <w:r w:rsidRPr="002626A2">
        <w:t>erchants are classified into 3 categories based on weighted fees:</w:t>
      </w:r>
    </w:p>
    <w:p w14:paraId="68B6FF09" w14:textId="77777777" w:rsidR="002626A2" w:rsidRPr="002626A2" w:rsidRDefault="002626A2" w:rsidP="002626A2">
      <w:pPr>
        <w:pStyle w:val="ListParagraph"/>
        <w:widowControl/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 w:rsidRPr="002626A2">
        <w:t>Competitive: Fees below the 33rd percentile.</w:t>
      </w:r>
    </w:p>
    <w:p w14:paraId="4C61A307" w14:textId="77777777" w:rsidR="005735F4" w:rsidRDefault="002626A2" w:rsidP="005735F4">
      <w:pPr>
        <w:pStyle w:val="ListParagraph"/>
        <w:widowControl/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 w:rsidRPr="002626A2">
        <w:t>Neutral: Fees between the 33rd and 66th percentiles.</w:t>
      </w:r>
    </w:p>
    <w:p w14:paraId="1D1E880C" w14:textId="50579E52" w:rsidR="005735F4" w:rsidRPr="002626A2" w:rsidRDefault="002626A2" w:rsidP="005735F4">
      <w:pPr>
        <w:pStyle w:val="ListParagraph"/>
        <w:widowControl/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 w:rsidRPr="002626A2">
        <w:t>Non-Competitive: Fees above the 66th percentile.</w:t>
      </w:r>
    </w:p>
    <w:p w14:paraId="09262A9B" w14:textId="1DF2A43B" w:rsidR="005735F4" w:rsidRDefault="002626A2" w:rsidP="005735F4">
      <w:pPr>
        <w:pStyle w:val="ListParagraph"/>
        <w:numPr>
          <w:ilvl w:val="0"/>
          <w:numId w:val="1"/>
        </w:numPr>
        <w:rPr>
          <w:b/>
          <w:bCs/>
        </w:rPr>
      </w:pPr>
      <w:r w:rsidRPr="002626A2">
        <w:rPr>
          <w:b/>
          <w:bCs/>
        </w:rPr>
        <w:t>Binary Conversion:</w:t>
      </w:r>
    </w:p>
    <w:p w14:paraId="3B5FBC72" w14:textId="70DFA43D" w:rsidR="002626A2" w:rsidRPr="005735F4" w:rsidRDefault="002626A2" w:rsidP="005735F4">
      <w:pPr>
        <w:pStyle w:val="ListParagraph"/>
        <w:ind w:left="502"/>
        <w:rPr>
          <w:rFonts w:hint="eastAsia"/>
        </w:rPr>
      </w:pPr>
      <w:r w:rsidRPr="005735F4">
        <w:t>Columns like 'Is Registered' and 'Accepts Card' are mapped to 0 and 1 values to</w:t>
      </w:r>
      <w:r w:rsidR="005735F4">
        <w:rPr>
          <w:rFonts w:hint="eastAsia"/>
        </w:rPr>
        <w:t xml:space="preserve"> </w:t>
      </w:r>
      <w:r w:rsidRPr="005735F4">
        <w:t>handle binary data effectively.</w:t>
      </w:r>
    </w:p>
    <w:p w14:paraId="37348D7C" w14:textId="77777777" w:rsidR="005735F4" w:rsidRDefault="002626A2" w:rsidP="005735F4">
      <w:pPr>
        <w:pStyle w:val="ListParagraph"/>
        <w:numPr>
          <w:ilvl w:val="0"/>
          <w:numId w:val="1"/>
        </w:numPr>
        <w:rPr>
          <w:b/>
          <w:bCs/>
        </w:rPr>
      </w:pPr>
      <w:r w:rsidRPr="002626A2">
        <w:rPr>
          <w:b/>
          <w:bCs/>
        </w:rPr>
        <w:t>Label Encoding Categorical Features:</w:t>
      </w:r>
    </w:p>
    <w:p w14:paraId="04757571" w14:textId="306F419A" w:rsidR="002626A2" w:rsidRPr="005735F4" w:rsidRDefault="002626A2" w:rsidP="005735F4">
      <w:pPr>
        <w:pStyle w:val="ListParagraph"/>
        <w:ind w:left="502"/>
      </w:pPr>
      <w:r w:rsidRPr="005735F4">
        <w:t xml:space="preserve">MCC Code (Merchant Category Code) and Current Provider are converted into numeric labels using </w:t>
      </w:r>
      <w:proofErr w:type="spellStart"/>
      <w:r w:rsidRPr="005735F4">
        <w:t>LabelEncoder</w:t>
      </w:r>
      <w:proofErr w:type="spellEnd"/>
      <w:r w:rsidRPr="005735F4">
        <w:t xml:space="preserve"> for compatibility with the model.</w:t>
      </w:r>
    </w:p>
    <w:p w14:paraId="648C56E3" w14:textId="77777777" w:rsidR="005735F4" w:rsidRDefault="002626A2" w:rsidP="005735F4">
      <w:pPr>
        <w:pStyle w:val="ListParagraph"/>
        <w:numPr>
          <w:ilvl w:val="0"/>
          <w:numId w:val="1"/>
        </w:numPr>
        <w:rPr>
          <w:b/>
          <w:bCs/>
        </w:rPr>
      </w:pPr>
      <w:r w:rsidRPr="002626A2">
        <w:rPr>
          <w:b/>
          <w:bCs/>
        </w:rPr>
        <w:t>Scaling Numerical Features:</w:t>
      </w:r>
    </w:p>
    <w:p w14:paraId="195CD626" w14:textId="43F3BF6B" w:rsidR="002642E9" w:rsidRPr="005735F4" w:rsidRDefault="002626A2" w:rsidP="002642E9">
      <w:pPr>
        <w:pStyle w:val="ListParagraph"/>
        <w:ind w:left="502"/>
      </w:pPr>
      <w:r w:rsidRPr="002626A2">
        <w:t>Numerical features are standardi</w:t>
      </w:r>
      <w:r w:rsidR="00B56E04">
        <w:rPr>
          <w:rFonts w:hint="eastAsia"/>
        </w:rPr>
        <w:t>s</w:t>
      </w:r>
      <w:r w:rsidRPr="002626A2">
        <w:t xml:space="preserve">ed using </w:t>
      </w:r>
      <w:proofErr w:type="spellStart"/>
      <w:r w:rsidRPr="002626A2">
        <w:t>StandardScaler</w:t>
      </w:r>
      <w:proofErr w:type="spellEnd"/>
      <w:r w:rsidRPr="002626A2">
        <w:t xml:space="preserve"> to ensure equal weighting during model training.</w:t>
      </w:r>
      <w:r w:rsidR="005735F4" w:rsidRPr="005735F4">
        <w:t xml:space="preserve"> </w:t>
      </w:r>
      <w:r w:rsidR="005735F4" w:rsidRPr="005735F4">
        <w:t>Standardization is applied to both training and prediction data for consistency.</w:t>
      </w:r>
    </w:p>
    <w:p w14:paraId="06B1FF93" w14:textId="553EC8D4" w:rsidR="005735F4" w:rsidRPr="002642E9" w:rsidRDefault="002642E9" w:rsidP="002642E9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lastRenderedPageBreak/>
        <w:t xml:space="preserve">2.2 </w:t>
      </w:r>
      <w:r w:rsidR="005735F4" w:rsidRPr="002642E9">
        <w:rPr>
          <w:b/>
          <w:bCs/>
          <w:u w:val="single"/>
        </w:rPr>
        <w:t>Model Training and Evaluation</w:t>
      </w:r>
    </w:p>
    <w:p w14:paraId="26910FC3" w14:textId="7B45C479" w:rsidR="002642E9" w:rsidRPr="002642E9" w:rsidRDefault="005735F4" w:rsidP="002642E9">
      <w:pPr>
        <w:pStyle w:val="ListParagraph"/>
        <w:numPr>
          <w:ilvl w:val="0"/>
          <w:numId w:val="21"/>
        </w:numPr>
        <w:rPr>
          <w:b/>
          <w:bCs/>
        </w:rPr>
      </w:pPr>
      <w:r w:rsidRPr="002642E9">
        <w:rPr>
          <w:b/>
          <w:bCs/>
        </w:rPr>
        <w:t>Classifier:</w:t>
      </w:r>
      <w:r w:rsidR="002642E9">
        <w:rPr>
          <w:rFonts w:hint="eastAsia"/>
          <w:b/>
          <w:bCs/>
        </w:rPr>
        <w:t xml:space="preserve"> </w:t>
      </w:r>
      <w:r w:rsidRPr="005735F4">
        <w:t>Random Forest Classifier with 100 estimators and a random state of 42 ensures consistency and robustness.</w:t>
      </w:r>
    </w:p>
    <w:p w14:paraId="282E8B0B" w14:textId="6CB21C53" w:rsidR="005735F4" w:rsidRPr="002642E9" w:rsidRDefault="005735F4" w:rsidP="002642E9">
      <w:pPr>
        <w:pStyle w:val="ListParagraph"/>
        <w:numPr>
          <w:ilvl w:val="0"/>
          <w:numId w:val="21"/>
        </w:numPr>
        <w:rPr>
          <w:b/>
          <w:bCs/>
        </w:rPr>
      </w:pPr>
      <w:r w:rsidRPr="002642E9">
        <w:rPr>
          <w:b/>
          <w:bCs/>
        </w:rPr>
        <w:t>Train-Test Split:</w:t>
      </w:r>
      <w:r w:rsidR="002642E9">
        <w:rPr>
          <w:rFonts w:hint="eastAsia"/>
          <w:b/>
          <w:bCs/>
        </w:rPr>
        <w:t xml:space="preserve"> </w:t>
      </w:r>
      <w:r w:rsidRPr="005735F4">
        <w:t>75% training and 25% test data ensure a fair evaluation of the model’s performance.</w:t>
      </w:r>
    </w:p>
    <w:p w14:paraId="32BA7D55" w14:textId="71F3711B" w:rsidR="005735F4" w:rsidRPr="002642E9" w:rsidRDefault="005735F4" w:rsidP="002642E9">
      <w:pPr>
        <w:pStyle w:val="ListParagraph"/>
        <w:numPr>
          <w:ilvl w:val="0"/>
          <w:numId w:val="21"/>
        </w:numPr>
        <w:rPr>
          <w:b/>
          <w:bCs/>
        </w:rPr>
      </w:pPr>
      <w:r w:rsidRPr="002642E9">
        <w:rPr>
          <w:b/>
          <w:bCs/>
        </w:rPr>
        <w:t>Performance Metric:</w:t>
      </w:r>
      <w:r w:rsidR="002642E9">
        <w:rPr>
          <w:rFonts w:hint="eastAsia"/>
          <w:b/>
          <w:bCs/>
        </w:rPr>
        <w:t xml:space="preserve"> </w:t>
      </w:r>
      <w:r w:rsidRPr="005735F4">
        <w:t>Evaluated using accuracy score to assess how well the model predicts pricing competitiveness.</w:t>
      </w:r>
    </w:p>
    <w:p w14:paraId="6C393407" w14:textId="77777777" w:rsidR="005735F4" w:rsidRPr="005735F4" w:rsidRDefault="005735F4" w:rsidP="005735F4">
      <w:pPr>
        <w:rPr>
          <w:b/>
          <w:bCs/>
          <w:u w:val="single"/>
        </w:rPr>
      </w:pPr>
      <w:r w:rsidRPr="005735F4">
        <w:rPr>
          <w:b/>
          <w:bCs/>
          <w:u w:val="single"/>
        </w:rPr>
        <w:t>3. Assumptions</w:t>
      </w:r>
    </w:p>
    <w:p w14:paraId="698DE9A0" w14:textId="77777777" w:rsidR="005735F4" w:rsidRPr="005735F4" w:rsidRDefault="005735F4" w:rsidP="005735F4">
      <w:pPr>
        <w:numPr>
          <w:ilvl w:val="0"/>
          <w:numId w:val="10"/>
        </w:numPr>
        <w:tabs>
          <w:tab w:val="clear" w:pos="502"/>
          <w:tab w:val="num" w:pos="720"/>
        </w:tabs>
        <w:rPr>
          <w:b/>
          <w:bCs/>
        </w:rPr>
      </w:pPr>
      <w:r w:rsidRPr="005735F4">
        <w:rPr>
          <w:b/>
          <w:bCs/>
        </w:rPr>
        <w:t>Fee Distribution:</w:t>
      </w:r>
    </w:p>
    <w:p w14:paraId="389FA932" w14:textId="77777777" w:rsidR="002642E9" w:rsidRPr="002642E9" w:rsidRDefault="005735F4" w:rsidP="002642E9">
      <w:pPr>
        <w:numPr>
          <w:ilvl w:val="1"/>
          <w:numId w:val="22"/>
        </w:numPr>
      </w:pPr>
      <w:r w:rsidRPr="005735F4">
        <w:t>40% Mastercard, 60% Visa split reflects card usage trends.</w:t>
      </w:r>
    </w:p>
    <w:p w14:paraId="6E634A39" w14:textId="202EA5E9" w:rsidR="005735F4" w:rsidRDefault="005735F4" w:rsidP="002642E9">
      <w:pPr>
        <w:numPr>
          <w:ilvl w:val="1"/>
          <w:numId w:val="22"/>
        </w:numPr>
      </w:pPr>
      <w:r w:rsidRPr="005735F4">
        <w:t>90% Debit, 8% Credit, and 2% Business Debit usage breakdown aligns with industry averages.</w:t>
      </w:r>
    </w:p>
    <w:p w14:paraId="3D9018C4" w14:textId="716304DB" w:rsidR="002642E9" w:rsidRPr="005735F4" w:rsidRDefault="002642E9" w:rsidP="002642E9">
      <w:pPr>
        <w:numPr>
          <w:ilvl w:val="1"/>
          <w:numId w:val="22"/>
        </w:numPr>
      </w:pPr>
      <w:r>
        <w:rPr>
          <w:rFonts w:hint="eastAsia"/>
        </w:rPr>
        <w:t>The effect of fixed fees on competitiveness of a business is not significant</w:t>
      </w:r>
    </w:p>
    <w:p w14:paraId="72236411" w14:textId="77777777" w:rsidR="005735F4" w:rsidRPr="005735F4" w:rsidRDefault="005735F4" w:rsidP="005735F4">
      <w:pPr>
        <w:numPr>
          <w:ilvl w:val="0"/>
          <w:numId w:val="10"/>
        </w:numPr>
        <w:tabs>
          <w:tab w:val="clear" w:pos="502"/>
          <w:tab w:val="num" w:pos="720"/>
        </w:tabs>
        <w:rPr>
          <w:b/>
          <w:bCs/>
        </w:rPr>
      </w:pPr>
      <w:r w:rsidRPr="005735F4">
        <w:rPr>
          <w:b/>
          <w:bCs/>
        </w:rPr>
        <w:t>Price Thresholds:</w:t>
      </w:r>
    </w:p>
    <w:p w14:paraId="1130D8C4" w14:textId="2AB9DA66" w:rsidR="005735F4" w:rsidRPr="005735F4" w:rsidRDefault="005735F4" w:rsidP="005735F4">
      <w:pPr>
        <w:numPr>
          <w:ilvl w:val="1"/>
          <w:numId w:val="22"/>
        </w:numPr>
        <w:tabs>
          <w:tab w:val="num" w:pos="1440"/>
        </w:tabs>
      </w:pPr>
      <w:r w:rsidRPr="005735F4">
        <w:t>Thresholds for competitiveness are based on the 33rd and 66th percentiles of weighted fees.</w:t>
      </w:r>
    </w:p>
    <w:p w14:paraId="19F88E5A" w14:textId="77777777" w:rsidR="005735F4" w:rsidRPr="005735F4" w:rsidRDefault="005735F4" w:rsidP="005735F4">
      <w:pPr>
        <w:rPr>
          <w:b/>
          <w:bCs/>
          <w:u w:val="single"/>
        </w:rPr>
      </w:pPr>
      <w:r w:rsidRPr="005735F4">
        <w:rPr>
          <w:b/>
          <w:bCs/>
          <w:u w:val="single"/>
        </w:rPr>
        <w:t>4. Interesting Findings</w:t>
      </w:r>
    </w:p>
    <w:p w14:paraId="01B63745" w14:textId="2DCC1AB3" w:rsidR="002642E9" w:rsidRDefault="002642E9" w:rsidP="002642E9">
      <w:pPr>
        <w:numPr>
          <w:ilvl w:val="1"/>
          <w:numId w:val="22"/>
        </w:numPr>
        <w:tabs>
          <w:tab w:val="num" w:pos="1440"/>
        </w:tabs>
      </w:pPr>
      <w:r w:rsidRPr="002642E9">
        <w:t>Businesses with higher turnover and larger transactions are generally more competitive</w:t>
      </w:r>
      <w:r>
        <w:rPr>
          <w:rFonts w:hint="eastAsia"/>
        </w:rPr>
        <w:t xml:space="preserve">. </w:t>
      </w:r>
      <w:r w:rsidRPr="002642E9">
        <w:t>Low turnover businesses are non-competitive, possibly due to fewer economies of scale.</w:t>
      </w:r>
    </w:p>
    <w:p w14:paraId="5FA3063E" w14:textId="77777777" w:rsidR="002642E9" w:rsidRDefault="002642E9" w:rsidP="002642E9">
      <w:pPr>
        <w:numPr>
          <w:ilvl w:val="1"/>
          <w:numId w:val="22"/>
        </w:numPr>
        <w:tabs>
          <w:tab w:val="num" w:pos="1440"/>
        </w:tabs>
      </w:pPr>
      <w:r w:rsidRPr="002642E9">
        <w:rPr>
          <w:rFonts w:hint="eastAsia"/>
        </w:rPr>
        <w:t>T</w:t>
      </w:r>
      <w:r w:rsidRPr="002642E9">
        <w:t>urnover and transaction size significantly separate clusters</w:t>
      </w:r>
      <w:r>
        <w:rPr>
          <w:rFonts w:hint="eastAsia"/>
        </w:rPr>
        <w:t>.</w:t>
      </w:r>
    </w:p>
    <w:p w14:paraId="28545343" w14:textId="471A8667" w:rsidR="002642E9" w:rsidRPr="002642E9" w:rsidRDefault="002642E9" w:rsidP="002642E9">
      <w:pPr>
        <w:numPr>
          <w:ilvl w:val="1"/>
          <w:numId w:val="22"/>
        </w:numPr>
        <w:tabs>
          <w:tab w:val="num" w:pos="1440"/>
        </w:tabs>
      </w:pPr>
      <w:r w:rsidRPr="002642E9">
        <w:t>The 33% percentile split results in a balanced distribution, ensuring no cluster is disproportionately large or small.</w:t>
      </w:r>
    </w:p>
    <w:p w14:paraId="301F99D6" w14:textId="77777777" w:rsidR="002626A2" w:rsidRDefault="002626A2" w:rsidP="002626A2">
      <w:pPr>
        <w:rPr>
          <w:rFonts w:hint="eastAsia"/>
        </w:rPr>
      </w:pPr>
    </w:p>
    <w:sectPr w:rsidR="002626A2" w:rsidSect="00B80EA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0A93"/>
    <w:multiLevelType w:val="multilevel"/>
    <w:tmpl w:val="C558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7D1A"/>
    <w:multiLevelType w:val="multilevel"/>
    <w:tmpl w:val="278A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17EDB"/>
    <w:multiLevelType w:val="multilevel"/>
    <w:tmpl w:val="FA28895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11731320"/>
    <w:multiLevelType w:val="hybridMultilevel"/>
    <w:tmpl w:val="79423AAC"/>
    <w:lvl w:ilvl="0" w:tplc="3F3C4C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34745F1"/>
    <w:multiLevelType w:val="multilevel"/>
    <w:tmpl w:val="E002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A7AE5"/>
    <w:multiLevelType w:val="multilevel"/>
    <w:tmpl w:val="04F4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97051"/>
    <w:multiLevelType w:val="hybridMultilevel"/>
    <w:tmpl w:val="58788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D1114"/>
    <w:multiLevelType w:val="multilevel"/>
    <w:tmpl w:val="ACCA3E2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8" w15:restartNumberingAfterBreak="0">
    <w:nsid w:val="265A7D09"/>
    <w:multiLevelType w:val="multilevel"/>
    <w:tmpl w:val="17F4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23F22"/>
    <w:multiLevelType w:val="hybridMultilevel"/>
    <w:tmpl w:val="912CD578"/>
    <w:lvl w:ilvl="0" w:tplc="888A9EC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14562"/>
    <w:multiLevelType w:val="multilevel"/>
    <w:tmpl w:val="E36A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922DC"/>
    <w:multiLevelType w:val="multilevel"/>
    <w:tmpl w:val="F4BEC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87E073B"/>
    <w:multiLevelType w:val="multilevel"/>
    <w:tmpl w:val="04F4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B0211D"/>
    <w:multiLevelType w:val="multilevel"/>
    <w:tmpl w:val="4066E39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57B2A"/>
    <w:multiLevelType w:val="multilevel"/>
    <w:tmpl w:val="90CA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E26F8C"/>
    <w:multiLevelType w:val="multilevel"/>
    <w:tmpl w:val="31ECAE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67F0C53"/>
    <w:multiLevelType w:val="multilevel"/>
    <w:tmpl w:val="04F4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E4E78"/>
    <w:multiLevelType w:val="hybridMultilevel"/>
    <w:tmpl w:val="1CB811B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086397D"/>
    <w:multiLevelType w:val="hybridMultilevel"/>
    <w:tmpl w:val="3FCA7F44"/>
    <w:lvl w:ilvl="0" w:tplc="D01E9BB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63B73F70"/>
    <w:multiLevelType w:val="hybridMultilevel"/>
    <w:tmpl w:val="8858005E"/>
    <w:lvl w:ilvl="0" w:tplc="2FA681F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64A144E8"/>
    <w:multiLevelType w:val="hybridMultilevel"/>
    <w:tmpl w:val="81981F5E"/>
    <w:lvl w:ilvl="0" w:tplc="888A9EC0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3362842"/>
    <w:multiLevelType w:val="hybridMultilevel"/>
    <w:tmpl w:val="33D60A34"/>
    <w:lvl w:ilvl="0" w:tplc="FFFFFFF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888A9EC0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35A0B8E"/>
    <w:multiLevelType w:val="hybridMultilevel"/>
    <w:tmpl w:val="44EC8DC4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74331F07"/>
    <w:multiLevelType w:val="hybridMultilevel"/>
    <w:tmpl w:val="F710CE1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F6B1236"/>
    <w:multiLevelType w:val="multilevel"/>
    <w:tmpl w:val="C50A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7679">
    <w:abstractNumId w:val="7"/>
  </w:num>
  <w:num w:numId="2" w16cid:durableId="1206330980">
    <w:abstractNumId w:val="0"/>
  </w:num>
  <w:num w:numId="3" w16cid:durableId="17775836">
    <w:abstractNumId w:val="13"/>
  </w:num>
  <w:num w:numId="4" w16cid:durableId="1311137203">
    <w:abstractNumId w:val="17"/>
  </w:num>
  <w:num w:numId="5" w16cid:durableId="475685753">
    <w:abstractNumId w:val="20"/>
  </w:num>
  <w:num w:numId="6" w16cid:durableId="1561019732">
    <w:abstractNumId w:val="23"/>
  </w:num>
  <w:num w:numId="7" w16cid:durableId="479075086">
    <w:abstractNumId w:val="21"/>
  </w:num>
  <w:num w:numId="8" w16cid:durableId="704062580">
    <w:abstractNumId w:val="9"/>
  </w:num>
  <w:num w:numId="9" w16cid:durableId="369847225">
    <w:abstractNumId w:val="11"/>
  </w:num>
  <w:num w:numId="10" w16cid:durableId="930893871">
    <w:abstractNumId w:val="2"/>
  </w:num>
  <w:num w:numId="11" w16cid:durableId="705565136">
    <w:abstractNumId w:val="10"/>
  </w:num>
  <w:num w:numId="12" w16cid:durableId="587733626">
    <w:abstractNumId w:val="1"/>
  </w:num>
  <w:num w:numId="13" w16cid:durableId="800343922">
    <w:abstractNumId w:val="24"/>
  </w:num>
  <w:num w:numId="14" w16cid:durableId="84805960">
    <w:abstractNumId w:val="4"/>
  </w:num>
  <w:num w:numId="15" w16cid:durableId="662634548">
    <w:abstractNumId w:val="12"/>
  </w:num>
  <w:num w:numId="16" w16cid:durableId="331835549">
    <w:abstractNumId w:val="15"/>
  </w:num>
  <w:num w:numId="17" w16cid:durableId="153688398">
    <w:abstractNumId w:val="18"/>
  </w:num>
  <w:num w:numId="18" w16cid:durableId="1486432676">
    <w:abstractNumId w:val="22"/>
  </w:num>
  <w:num w:numId="19" w16cid:durableId="1088578770">
    <w:abstractNumId w:val="19"/>
  </w:num>
  <w:num w:numId="20" w16cid:durableId="1335378161">
    <w:abstractNumId w:val="6"/>
  </w:num>
  <w:num w:numId="21" w16cid:durableId="685865826">
    <w:abstractNumId w:val="3"/>
  </w:num>
  <w:num w:numId="22" w16cid:durableId="1423257067">
    <w:abstractNumId w:val="14"/>
  </w:num>
  <w:num w:numId="23" w16cid:durableId="142351090">
    <w:abstractNumId w:val="16"/>
  </w:num>
  <w:num w:numId="24" w16cid:durableId="2020622350">
    <w:abstractNumId w:val="5"/>
  </w:num>
  <w:num w:numId="25" w16cid:durableId="1949192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A2"/>
    <w:rsid w:val="000849FD"/>
    <w:rsid w:val="002626A2"/>
    <w:rsid w:val="002642E9"/>
    <w:rsid w:val="00540896"/>
    <w:rsid w:val="005735F4"/>
    <w:rsid w:val="006956C8"/>
    <w:rsid w:val="00926019"/>
    <w:rsid w:val="00952937"/>
    <w:rsid w:val="00B56E04"/>
    <w:rsid w:val="00B80EA3"/>
    <w:rsid w:val="00F61125"/>
    <w:rsid w:val="00FB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7D01"/>
  <w15:chartTrackingRefBased/>
  <w15:docId w15:val="{F8EEFC61-8FE8-42BC-801E-A1046228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6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42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1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Huazhen</dc:creator>
  <cp:keywords/>
  <dc:description/>
  <cp:lastModifiedBy>Xu, Huazhen</cp:lastModifiedBy>
  <cp:revision>5</cp:revision>
  <dcterms:created xsi:type="dcterms:W3CDTF">2024-12-29T00:13:00Z</dcterms:created>
  <dcterms:modified xsi:type="dcterms:W3CDTF">2024-12-29T00:59:00Z</dcterms:modified>
</cp:coreProperties>
</file>