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ub"/>
        <w:wordWrap w:val="0"/>
        <w:snapToGrid w:val="0"/>
        <w:spacing w:before="1300"/>
      </w:pPr>
      <w:r>
        <w:t>XI-KARI</w:t>
      </w:r>
    </w:p>
    <w:p>
      <w:pPr>
        <w:pStyle w:val="CoverTitle"/>
        <w:wordWrap w:val="0"/>
        <w:snapToGrid w:val="0"/>
      </w:pPr>
      <w:r>
        <w:t>跨尺度多圈层</w:t>
        <w:br/>
        <w:t>结构推演框架</w:t>
      </w:r>
    </w:p>
    <w:p>
      <w:pPr>
        <w:pStyle w:val="CoverTitle"/>
        <w:wordWrap w:val="0"/>
        <w:snapToGrid w:val="0"/>
        <w:spacing w:after="480"/>
      </w:pPr>
      <w:r>
        <w:rPr>
          <w:sz w:val="72"/>
        </w:rPr>
        <w:t>v9.0</w:t>
      </w:r>
    </w:p>
    <w:p>
      <w:pPr>
        <w:pStyle w:val="CoverSub"/>
        <w:wordWrap w:val="0"/>
        <w:snapToGrid w:val="0"/>
      </w:pPr>
      <w:r>
        <w:t>结构解释 · 条件推演 · 有限选择 · 领域互校</w:t>
      </w:r>
    </w:p>
    <w:p>
      <w:pPr>
        <w:pStyle w:val="CoverSub"/>
        <w:wordWrap w:val="0"/>
        <w:snapToGrid w:val="0"/>
        <w:spacing w:before="480"/>
      </w:pPr>
      <w:r>
        <w:t>2026年9月</w:t>
      </w:r>
    </w:p>
    <w:p>
      <w:pPr>
        <w:pStyle w:val="SourceNote"/>
        <w:wordWrap w:val="0"/>
        <w:snapToGrid w:val="0"/>
        <w:spacing w:before="960"/>
      </w:pPr>
      <w:r>
        <w:t>十六部分正文  /  十一个人类变量接口卡  /  三十二领域应用图谱</w:t>
      </w:r>
    </w:p>
    <w:p>
      <w:pPr>
        <w:pStyle w:val="CoverSub"/>
        <w:wordWrap w:val="0"/>
        <w:snapToGrid w:val="0"/>
      </w:pPr>
      <w:r>
        <w:t>框架本体、证据责任与现实权限分别保留。</w:t>
        <w:br/>
        <w:t>对经验世界的解释，不替代人的选择。</w:t>
      </w:r>
    </w:p>
    <w:p>
      <w:r>
        <w:br w:type="page"/>
      </w:r>
    </w:p>
    <w:p>
      <w:pPr>
        <w:pStyle w:val="Heading2"/>
        <w:wordWrap w:val="0"/>
        <w:snapToGrid w:val="0"/>
        <w:spacing w:before="0"/>
      </w:pPr>
      <w:r>
        <w:t>范围、依据与阅读方式</w:t>
      </w:r>
    </w:p>
    <w:p>
      <w:pPr>
        <w:wordWrap w:val="0"/>
        <w:snapToGrid w:val="0"/>
      </w:pPr>
      <w:r>
        <w:t>通用层面向广义经验世界；行动者与多圈层分析是带附加证据和隐私边界的运行层。</w:t>
      </w:r>
    </w:p>
    <w:p>
      <w:pPr>
        <w:wordWrap w:val="0"/>
        <w:snapToGrid w:val="0"/>
      </w:pPr>
      <w:r>
        <w:t>解释、推演、条件前瞻、规范选择与现实干涉彼此分层，预测不自动产生处置权。</w:t>
      </w:r>
    </w:p>
    <w:p>
      <w:pPr>
        <w:wordWrap w:val="0"/>
        <w:snapToGrid w:val="0"/>
      </w:pPr>
      <w:r>
        <w:t>人格只作为非临床慢变量假设；模型提出的变量候选不能冒充现实事实。</w:t>
      </w:r>
    </w:p>
    <w:p>
      <w:pPr>
        <w:wordWrap w:val="0"/>
        <w:snapToGrid w:val="0"/>
      </w:pPr>
      <w:r>
        <w:t>任何强判断都必须给出对象、圈层、尺度、证据、基线、反例、暂停、申诉与回滚。</w:t>
      </w:r>
    </w:p>
    <w:p>
      <w:pPr>
        <w:wordWrap w:val="0"/>
        <w:snapToGrid w:val="0"/>
      </w:pPr>
      <w:r>
        <w:t>本框架不替代领域事实、法律授权、专业规范、临床判断或受影响者参与程序。</w:t>
      </w:r>
    </w:p>
    <w:p>
      <w:pPr>
        <w:wordWrap w:val="0"/>
        <w:snapToGrid w:val="0"/>
      </w:pPr>
      <w:r>
        <w:t>尺度变换、圈层关系变换和表示或表述转义分别判断。非平凡转义不得默认无损，必须登记保持、改变、折叠、遗漏、新增未知与回返位置；这里的损失是目标任务下的可辨别性损失，不自动等于物理熵。</w:t>
      </w:r>
    </w:p>
    <w:p>
      <w:pPr>
        <w:wordWrap w:val="0"/>
        <w:snapToGrid w:val="0"/>
      </w:pPr>
      <w:r>
        <w:t>递归未来推演只在模拟平面展开。没有新外部材料进入时，第二阶、第三阶结果仍是模拟，不能因层数增加而提高证据等级。</w:t>
      </w:r>
    </w:p>
    <w:p>
      <w:pPr>
        <w:pStyle w:val="Heading3"/>
        <w:wordWrap w:val="0"/>
        <w:snapToGrid w:val="0"/>
      </w:pPr>
      <w:r>
        <w:t>编写依据</w:t>
      </w:r>
    </w:p>
    <w:p>
      <w:pPr>
        <w:wordWrap w:val="0"/>
        <w:snapToGrid w:val="0"/>
      </w:pPr>
      <w:r>
        <w:t>本书以《跨尺度多圈层结构推演框架v8.3》为定义和原文基线，结合既有32个领域、296项专题研究所形成的逐题理解、领域综合、整合建议与收尾补充修订。正文保留原有形式合同和应用边界，对适用范围、局部表述与跨领域连接作明确处理。各项改动的来源、采用与未采用理由另见配套《修订说明与成果索引》。</w:t>
      </w:r>
    </w:p>
    <w:p>
      <w:pPr>
        <w:wordWrap w:val="0"/>
        <w:snapToGrid w:val="0"/>
      </w:pPr>
      <w:r>
        <w:t>文中“研究XX.XX”指同号研究报告、交接摘要及覆盖回执；它是可回溯的材料定位，不表示本书重新独立复核了报告引用的全部外部原作。原研究尚未解决的历史吸收、经验识别及能力比较问题仍保持未决，不因进入本书就升级为已验证。</w:t>
      </w:r>
    </w:p>
    <w:p>
      <w:pPr>
        <w:pStyle w:val="Heading3"/>
        <w:wordWrap w:val="0"/>
        <w:snapToGrid w:val="0"/>
      </w:pPr>
      <w:r>
        <w:t>阅读路径</w:t>
      </w:r>
    </w:p>
    <w:p>
      <w:pPr>
        <w:wordWrap w:val="0"/>
        <w:snapToGrid w:val="0"/>
      </w:pPr>
      <w:r>
        <w:t>初次阅读可从第一、二部分进入；正式机制与变换判断转至第三至六部分；人的经验、状态与多圈层关系见第七至十一部分；前瞻、工具、规范、应用和治理见第十二至十六部分。附录A保留完整变量卡，附录B提供编号导航，附录C说明共同方法内核，附录D给出32个领域的具体应用路径。</w:t>
      </w:r>
    </w:p>
    <w:p>
      <w:pPr>
        <w:wordWrap w:val="0"/>
        <w:snapToGrid w:val="0"/>
      </w:pPr>
      <w:r>
        <w:t>附录D不是新的经验公理集。它把领域术语、可用机制、反例和停止条件接回正文；教学例明确按假设理解，不冒充已执行实验、真实个案或行动授权。</w:t>
      </w:r>
    </w:p>
    <w:p>
      <w:r>
        <w:br w:type="page"/>
      </w:r>
    </w:p>
    <w:p>
      <w:pPr>
        <w:pStyle w:val="Heading2"/>
        <w:wordWrap w:val="0"/>
        <w:snapToGrid w:val="0"/>
      </w:pPr>
      <w:r>
        <w:t>分部目录</w:t>
      </w:r>
    </w:p>
    <w:p>
      <w:pPr>
        <w:pStyle w:val="TOCItem"/>
        <w:tabs>
          <w:tab w:pos="9468" w:val="right"/>
        </w:tabs>
        <w:wordWrap w:val="0"/>
        <w:snapToGrid w:val="0"/>
      </w:pPr>
      <w:r/>
      <w:hyperlink w:anchor="b337">
        <w:r>
          <w:rPr>
            <w:color w:val="243C50"/>
          </w:rPr>
          <w:t>第一部分　导读</w:t>
        </w:r>
      </w:hyperlink>
      <w:r>
        <w:tab/>
      </w:r>
      <w:fldSimple w:instr=" PAGEREF b337 \h " w:dirty="true">
        <w:r>
          <w:t>—</w:t>
        </w:r>
      </w:fldSimple>
    </w:p>
    <w:p>
      <w:pPr>
        <w:pStyle w:val="TOCItem"/>
        <w:tabs>
          <w:tab w:pos="9468" w:val="right"/>
        </w:tabs>
        <w:wordWrap w:val="0"/>
        <w:snapToGrid w:val="0"/>
      </w:pPr>
      <w:r/>
      <w:hyperlink w:anchor="b379">
        <w:r>
          <w:rPr>
            <w:color w:val="243C50"/>
          </w:rPr>
          <w:t>第二部分　边界与方法</w:t>
        </w:r>
      </w:hyperlink>
      <w:r>
        <w:tab/>
      </w:r>
      <w:fldSimple w:instr=" PAGEREF b379 \h " w:dirty="true">
        <w:r>
          <w:t>—</w:t>
        </w:r>
      </w:fldSimple>
    </w:p>
    <w:p>
      <w:pPr>
        <w:pStyle w:val="TOCItem"/>
        <w:tabs>
          <w:tab w:pos="9468" w:val="right"/>
        </w:tabs>
        <w:wordWrap w:val="0"/>
        <w:snapToGrid w:val="0"/>
      </w:pPr>
      <w:r/>
      <w:hyperlink w:anchor="b448">
        <w:r>
          <w:rPr>
            <w:color w:val="243C50"/>
          </w:rPr>
          <w:t>第三部分　通用结构语法</w:t>
        </w:r>
      </w:hyperlink>
      <w:r>
        <w:tab/>
      </w:r>
      <w:fldSimple w:instr=" PAGEREF b448 \h " w:dirty="true">
        <w:r>
          <w:t>—</w:t>
        </w:r>
      </w:fldSimple>
    </w:p>
    <w:p>
      <w:pPr>
        <w:pStyle w:val="TOCItem"/>
        <w:tabs>
          <w:tab w:pos="9468" w:val="right"/>
        </w:tabs>
        <w:wordWrap w:val="0"/>
        <w:snapToGrid w:val="0"/>
      </w:pPr>
      <w:r/>
      <w:hyperlink w:anchor="b511">
        <w:r>
          <w:rPr>
            <w:color w:val="243C50"/>
          </w:rPr>
          <w:t>第四部分　根假设与推论</w:t>
        </w:r>
      </w:hyperlink>
      <w:r>
        <w:tab/>
      </w:r>
      <w:fldSimple w:instr=" PAGEREF b511 \h " w:dirty="true">
        <w:r>
          <w:t>—</w:t>
        </w:r>
      </w:fldSimple>
    </w:p>
    <w:p>
      <w:pPr>
        <w:pStyle w:val="TOCItem"/>
        <w:tabs>
          <w:tab w:pos="9468" w:val="right"/>
        </w:tabs>
        <w:wordWrap w:val="0"/>
        <w:snapToGrid w:val="0"/>
      </w:pPr>
      <w:r/>
      <w:hyperlink w:anchor="b685">
        <w:r>
          <w:rPr>
            <w:color w:val="243C50"/>
          </w:rPr>
          <w:t>第五部分　跨尺度与跨圈层变换</w:t>
        </w:r>
      </w:hyperlink>
      <w:r>
        <w:tab/>
      </w:r>
      <w:fldSimple w:instr=" PAGEREF b685 \h " w:dirty="true">
        <w:r>
          <w:t>—</w:t>
        </w:r>
      </w:fldSimple>
    </w:p>
    <w:p>
      <w:pPr>
        <w:pStyle w:val="TOCItem"/>
        <w:tabs>
          <w:tab w:pos="9468" w:val="right"/>
        </w:tabs>
        <w:wordWrap w:val="0"/>
        <w:snapToGrid w:val="0"/>
      </w:pPr>
      <w:r/>
      <w:hyperlink w:anchor="b787">
        <w:r>
          <w:rPr>
            <w:color w:val="243C50"/>
          </w:rPr>
          <w:t>第六部分　运转与演化</w:t>
        </w:r>
      </w:hyperlink>
      <w:r>
        <w:tab/>
      </w:r>
      <w:fldSimple w:instr=" PAGEREF b787 \h " w:dirty="true">
        <w:r>
          <w:t>—</w:t>
        </w:r>
      </w:fldSimple>
    </w:p>
    <w:p>
      <w:pPr>
        <w:pStyle w:val="TOCItem"/>
        <w:tabs>
          <w:tab w:pos="9468" w:val="right"/>
        </w:tabs>
        <w:wordWrap w:val="0"/>
        <w:snapToGrid w:val="0"/>
      </w:pPr>
      <w:r/>
      <w:hyperlink w:anchor="b851">
        <w:r>
          <w:rPr>
            <w:color w:val="243C50"/>
          </w:rPr>
          <w:t>第七部分　人类结构化世界</w:t>
        </w:r>
      </w:hyperlink>
      <w:r>
        <w:tab/>
      </w:r>
      <w:fldSimple w:instr=" PAGEREF b851 \h " w:dirty="true">
        <w:r>
          <w:t>—</w:t>
        </w:r>
      </w:fldSimple>
    </w:p>
    <w:p>
      <w:pPr>
        <w:pStyle w:val="TOCItem"/>
        <w:tabs>
          <w:tab w:pos="9468" w:val="right"/>
        </w:tabs>
        <w:wordWrap w:val="0"/>
        <w:snapToGrid w:val="0"/>
      </w:pPr>
      <w:r/>
      <w:hyperlink w:anchor="b914">
        <w:r>
          <w:rPr>
            <w:color w:val="243C50"/>
          </w:rPr>
          <w:t>第八部分　人类状态原型</w:t>
        </w:r>
      </w:hyperlink>
      <w:r>
        <w:tab/>
      </w:r>
      <w:fldSimple w:instr=" PAGEREF b914 \h " w:dirty="true">
        <w:r>
          <w:t>—</w:t>
        </w:r>
      </w:fldSimple>
    </w:p>
    <w:p>
      <w:pPr>
        <w:pStyle w:val="TOCItem"/>
        <w:tabs>
          <w:tab w:pos="9468" w:val="right"/>
        </w:tabs>
        <w:wordWrap w:val="0"/>
        <w:snapToGrid w:val="0"/>
      </w:pPr>
      <w:r/>
      <w:hyperlink w:anchor="b983">
        <w:r>
          <w:rPr>
            <w:color w:val="243C50"/>
          </w:rPr>
          <w:t>第九部分　行动者状态与人格假设</w:t>
        </w:r>
      </w:hyperlink>
      <w:r>
        <w:tab/>
      </w:r>
      <w:fldSimple w:instr=" PAGEREF b983 \h " w:dirty="true">
        <w:r>
          <w:t>—</w:t>
        </w:r>
      </w:fldSimple>
    </w:p>
    <w:p>
      <w:pPr>
        <w:pStyle w:val="TOCItem"/>
        <w:tabs>
          <w:tab w:pos="9468" w:val="right"/>
        </w:tabs>
        <w:wordWrap w:val="0"/>
        <w:snapToGrid w:val="0"/>
      </w:pPr>
      <w:r/>
      <w:hyperlink w:anchor="b1039">
        <w:r>
          <w:rPr>
            <w:color w:val="243C50"/>
          </w:rPr>
          <w:t>第十部分　多圈层对象与联合状态</w:t>
        </w:r>
      </w:hyperlink>
      <w:r>
        <w:tab/>
      </w:r>
      <w:fldSimple w:instr=" PAGEREF b1039 \h " w:dirty="true">
        <w:r>
          <w:t>—</w:t>
        </w:r>
      </w:fldSimple>
    </w:p>
    <w:p>
      <w:pPr>
        <w:pStyle w:val="TOCItem"/>
        <w:tabs>
          <w:tab w:pos="9468" w:val="right"/>
        </w:tabs>
        <w:wordWrap w:val="0"/>
        <w:snapToGrid w:val="0"/>
      </w:pPr>
      <w:r/>
      <w:hyperlink w:anchor="b1102">
        <w:r>
          <w:rPr>
            <w:color w:val="243C50"/>
          </w:rPr>
          <w:t>第十一部分　事件驱动的动态推演</w:t>
        </w:r>
      </w:hyperlink>
      <w:r>
        <w:tab/>
      </w:r>
      <w:fldSimple w:instr=" PAGEREF b1102 \h " w:dirty="true">
        <w:r>
          <w:t>—</w:t>
        </w:r>
      </w:fldSimple>
    </w:p>
    <w:p>
      <w:pPr>
        <w:pStyle w:val="TOCItem"/>
        <w:tabs>
          <w:tab w:pos="9468" w:val="right"/>
        </w:tabs>
        <w:wordWrap w:val="0"/>
        <w:snapToGrid w:val="0"/>
      </w:pPr>
      <w:r/>
      <w:hyperlink w:anchor="b1182">
        <w:r>
          <w:rPr>
            <w:color w:val="243C50"/>
          </w:rPr>
          <w:t>第十二部分　条件前瞻与有限选择</w:t>
        </w:r>
      </w:hyperlink>
      <w:r>
        <w:tab/>
      </w:r>
      <w:fldSimple w:instr=" PAGEREF b1182 \h " w:dirty="true">
        <w:r>
          <w:t>—</w:t>
        </w:r>
      </w:fldSimple>
    </w:p>
    <w:p>
      <w:pPr>
        <w:pStyle w:val="TOCItem"/>
        <w:tabs>
          <w:tab w:pos="9468" w:val="right"/>
        </w:tabs>
        <w:wordWrap w:val="0"/>
        <w:snapToGrid w:val="0"/>
      </w:pPr>
      <w:r/>
      <w:hyperlink w:anchor="b1250">
        <w:r>
          <w:rPr>
            <w:color w:val="243C50"/>
          </w:rPr>
          <w:t>第十三部分　接口与工具</w:t>
        </w:r>
      </w:hyperlink>
      <w:r>
        <w:tab/>
      </w:r>
      <w:fldSimple w:instr=" PAGEREF b1250 \h " w:dirty="true">
        <w:r>
          <w:t>—</w:t>
        </w:r>
      </w:fldSimple>
    </w:p>
    <w:p>
      <w:pPr>
        <w:pStyle w:val="TOCItem"/>
        <w:tabs>
          <w:tab w:pos="9468" w:val="right"/>
        </w:tabs>
        <w:wordWrap w:val="0"/>
        <w:snapToGrid w:val="0"/>
      </w:pPr>
      <w:r/>
      <w:hyperlink w:anchor="b1299">
        <w:r>
          <w:rPr>
            <w:color w:val="243C50"/>
          </w:rPr>
          <w:t>第十四部分　规范选择</w:t>
        </w:r>
      </w:hyperlink>
      <w:r>
        <w:tab/>
      </w:r>
      <w:fldSimple w:instr=" PAGEREF b1299 \h " w:dirty="true">
        <w:r>
          <w:t>—</w:t>
        </w:r>
      </w:fldSimple>
    </w:p>
    <w:p>
      <w:pPr>
        <w:pStyle w:val="TOCItem"/>
        <w:tabs>
          <w:tab w:pos="9468" w:val="right"/>
        </w:tabs>
        <w:wordWrap w:val="0"/>
        <w:snapToGrid w:val="0"/>
      </w:pPr>
      <w:r/>
      <w:hyperlink w:anchor="b1367">
        <w:r>
          <w:rPr>
            <w:color w:val="243C50"/>
          </w:rPr>
          <w:t>第十五部分　干涉与应用</w:t>
        </w:r>
      </w:hyperlink>
      <w:r>
        <w:tab/>
      </w:r>
      <w:fldSimple w:instr=" PAGEREF b1367 \h " w:dirty="true">
        <w:r>
          <w:t>—</w:t>
        </w:r>
      </w:fldSimple>
    </w:p>
    <w:p>
      <w:pPr>
        <w:pStyle w:val="TOCItem"/>
        <w:tabs>
          <w:tab w:pos="9468" w:val="right"/>
        </w:tabs>
        <w:wordWrap w:val="0"/>
        <w:snapToGrid w:val="0"/>
      </w:pPr>
      <w:r/>
      <w:hyperlink w:anchor="b1477">
        <w:r>
          <w:rPr>
            <w:color w:val="243C50"/>
          </w:rPr>
          <w:t>第十六部分　治理</w:t>
        </w:r>
      </w:hyperlink>
      <w:r>
        <w:tab/>
      </w:r>
      <w:fldSimple w:instr=" PAGEREF b1477 \h " w:dirty="true">
        <w:r>
          <w:t>—</w:t>
        </w:r>
      </w:fldSimple>
    </w:p>
    <w:p>
      <w:pPr>
        <w:pStyle w:val="TOCItem"/>
        <w:tabs>
          <w:tab w:pos="9468" w:val="right"/>
        </w:tabs>
        <w:wordWrap w:val="0"/>
        <w:snapToGrid w:val="0"/>
      </w:pPr>
      <w:r/>
      <w:hyperlink w:anchor="b1607">
        <w:r>
          <w:rPr>
            <w:color w:val="243C50"/>
          </w:rPr>
          <w:t>附录A　人类变量接口卡册</w:t>
        </w:r>
      </w:hyperlink>
      <w:r>
        <w:tab/>
      </w:r>
      <w:fldSimple w:instr=" PAGEREF b1607 \h " w:dirty="true">
        <w:r>
          <w:t>—</w:t>
        </w:r>
      </w:fldSimple>
    </w:p>
    <w:p>
      <w:pPr>
        <w:pStyle w:val="TOCItem"/>
        <w:tabs>
          <w:tab w:pos="9468" w:val="right"/>
        </w:tabs>
        <w:wordWrap w:val="0"/>
        <w:snapToGrid w:val="0"/>
      </w:pPr>
      <w:r/>
      <w:hyperlink w:anchor="b1737">
        <w:r>
          <w:rPr>
            <w:color w:val="243C50"/>
          </w:rPr>
          <w:t>附录B　编号体系与术语总表</w:t>
        </w:r>
      </w:hyperlink>
      <w:r>
        <w:tab/>
      </w:r>
      <w:fldSimple w:instr=" PAGEREF b1737 \h " w:dirty="true">
        <w:r>
          <w:t>—</w:t>
        </w:r>
      </w:fldSimple>
    </w:p>
    <w:p>
      <w:pPr>
        <w:pStyle w:val="TOCItem"/>
        <w:tabs>
          <w:tab w:pos="9468" w:val="right"/>
        </w:tabs>
        <w:wordWrap w:val="0"/>
        <w:snapToGrid w:val="0"/>
      </w:pPr>
      <w:r/>
      <w:hyperlink w:anchor="b1749">
        <w:r>
          <w:rPr>
            <w:color w:val="243C50"/>
          </w:rPr>
          <w:t>附录C 共同方法内核与跨学科桥接</w:t>
        </w:r>
      </w:hyperlink>
      <w:r>
        <w:tab/>
      </w:r>
      <w:fldSimple w:instr=" PAGEREF b1749 \h " w:dirty="true">
        <w:r>
          <w:t>—</w:t>
        </w:r>
      </w:fldSimple>
    </w:p>
    <w:p>
      <w:pPr>
        <w:pStyle w:val="TOCItem"/>
        <w:tabs>
          <w:tab w:pos="9468" w:val="right"/>
        </w:tabs>
        <w:wordWrap w:val="0"/>
        <w:snapToGrid w:val="0"/>
      </w:pPr>
      <w:r/>
      <w:hyperlink w:anchor="appD">
        <w:r>
          <w:rPr>
            <w:color w:val="243C50"/>
          </w:rPr>
          <w:t>附录D　领域解释与应用图谱</w:t>
        </w:r>
      </w:hyperlink>
      <w:r>
        <w:tab/>
      </w:r>
      <w:fldSimple w:instr=" PAGEREF appD \h " w:dirty="true">
        <w:r>
          <w:t>—</w:t>
        </w:r>
      </w:fldSimple>
    </w:p>
    <w:p>
      <w:pPr>
        <w:pStyle w:val="SourceNote"/>
        <w:wordWrap w:val="0"/>
        <w:snapToGrid w:val="0"/>
      </w:pPr>
      <w:r>
        <w:t>目录可点击跳转；全部分节标题同时保留在Word导航窗格中。</w:t>
      </w:r>
    </w:p>
    <w:p>
      <w:r>
        <w:br w:type="page"/>
      </w:r>
    </w:p>
    <w:p>
      <w:pPr>
        <w:pStyle w:val="Heading2"/>
        <w:wordWrap w:val="0"/>
        <w:snapToGrid w:val="0"/>
      </w:pPr>
      <w:r>
        <w:t>领域图谱目录</w:t>
      </w:r>
    </w:p>
    <w:p>
      <w:pPr>
        <w:pStyle w:val="TOCItem"/>
        <w:tabs>
          <w:tab w:pos="9468" w:val="right"/>
        </w:tabs>
        <w:wordWrap w:val="0"/>
        <w:snapToGrid w:val="0"/>
      </w:pPr>
      <w:r/>
      <w:hyperlink w:anchor="domain01">
        <w:r>
          <w:rPr>
            <w:color w:val="243C50"/>
          </w:rPr>
          <w:t>D.01　框架自身、解释任务与理论借用</w:t>
        </w:r>
      </w:hyperlink>
      <w:r>
        <w:tab/>
      </w:r>
      <w:fldSimple w:instr=" PAGEREF domain01 \h " w:dirty="true">
        <w:r>
          <w:t>—</w:t>
        </w:r>
      </w:fldSimple>
    </w:p>
    <w:p>
      <w:pPr>
        <w:pStyle w:val="TOCItem"/>
        <w:tabs>
          <w:tab w:pos="9468" w:val="right"/>
        </w:tabs>
        <w:wordWrap w:val="0"/>
        <w:snapToGrid w:val="0"/>
      </w:pPr>
      <w:r/>
      <w:hyperlink w:anchor="domain02">
        <w:r>
          <w:rPr>
            <w:color w:val="243C50"/>
          </w:rPr>
          <w:t>D.02　知识、概念、语境与认识位置</w:t>
        </w:r>
      </w:hyperlink>
      <w:r>
        <w:tab/>
      </w:r>
      <w:fldSimple w:instr=" PAGEREF domain02 \h " w:dirty="true">
        <w:r>
          <w:t>—</w:t>
        </w:r>
      </w:fldSimple>
    </w:p>
    <w:p>
      <w:pPr>
        <w:pStyle w:val="TOCItem"/>
        <w:tabs>
          <w:tab w:pos="9468" w:val="right"/>
        </w:tabs>
        <w:wordWrap w:val="0"/>
        <w:snapToGrid w:val="0"/>
      </w:pPr>
      <w:r/>
      <w:hyperlink w:anchor="domain03">
        <w:r>
          <w:rPr>
            <w:color w:val="243C50"/>
          </w:rPr>
          <w:t>D.03　研究设计、测量、因果与材料形成</w:t>
        </w:r>
      </w:hyperlink>
      <w:r>
        <w:tab/>
      </w:r>
      <w:fldSimple w:instr=" PAGEREF domain03 \h " w:dirty="true">
        <w:r>
          <w:t>—</w:t>
        </w:r>
      </w:fldSimple>
    </w:p>
    <w:p>
      <w:pPr>
        <w:pStyle w:val="TOCItem"/>
        <w:tabs>
          <w:tab w:pos="9468" w:val="right"/>
        </w:tabs>
        <w:wordWrap w:val="0"/>
        <w:snapToGrid w:val="0"/>
      </w:pPr>
      <w:r/>
      <w:hyperlink w:anchor="domain04">
        <w:r>
          <w:rPr>
            <w:color w:val="243C50"/>
          </w:rPr>
          <w:t>D.04　系统、控制、反馈、韧性与时滞</w:t>
        </w:r>
      </w:hyperlink>
      <w:r>
        <w:tab/>
      </w:r>
      <w:fldSimple w:instr=" PAGEREF domain04 \h " w:dirty="true">
        <w:r>
          <w:t>—</w:t>
        </w:r>
      </w:fldSimple>
    </w:p>
    <w:p>
      <w:pPr>
        <w:pStyle w:val="TOCItem"/>
        <w:tabs>
          <w:tab w:pos="9468" w:val="right"/>
        </w:tabs>
        <w:wordWrap w:val="0"/>
        <w:snapToGrid w:val="0"/>
      </w:pPr>
      <w:r/>
      <w:hyperlink w:anchor="domain05">
        <w:r>
          <w:rPr>
            <w:color w:val="243C50"/>
          </w:rPr>
          <w:t>D.05　信息、表示、数学与物理借用</w:t>
        </w:r>
      </w:hyperlink>
      <w:r>
        <w:tab/>
      </w:r>
      <w:fldSimple w:instr=" PAGEREF domain05 \h " w:dirty="true">
        <w:r>
          <w:t>—</w:t>
        </w:r>
      </w:fldSimple>
    </w:p>
    <w:p>
      <w:pPr>
        <w:pStyle w:val="TOCItem"/>
        <w:tabs>
          <w:tab w:pos="9468" w:val="right"/>
        </w:tabs>
        <w:wordWrap w:val="0"/>
        <w:snapToGrid w:val="0"/>
      </w:pPr>
      <w:r/>
      <w:hyperlink w:anchor="domain06">
        <w:r>
          <w:rPr>
            <w:color w:val="243C50"/>
          </w:rPr>
          <w:t>D.06　人性、演化、习惯与行动能力</w:t>
        </w:r>
      </w:hyperlink>
      <w:r>
        <w:tab/>
      </w:r>
      <w:fldSimple w:instr=" PAGEREF domain06 \h " w:dirty="true">
        <w:r>
          <w:t>—</w:t>
        </w:r>
      </w:fldSimple>
    </w:p>
    <w:p>
      <w:pPr>
        <w:pStyle w:val="TOCItem"/>
        <w:tabs>
          <w:tab w:pos="9468" w:val="right"/>
        </w:tabs>
        <w:wordWrap w:val="0"/>
        <w:snapToGrid w:val="0"/>
      </w:pPr>
      <w:r/>
      <w:hyperlink w:anchor="domain07">
        <w:r>
          <w:rPr>
            <w:color w:val="243C50"/>
          </w:rPr>
          <w:t>D.07　有限理性、情绪、群体决策与试探</w:t>
        </w:r>
      </w:hyperlink>
      <w:r>
        <w:tab/>
      </w:r>
      <w:fldSimple w:instr=" PAGEREF domain07 \h " w:dirty="true">
        <w:r>
          <w:t>—</w:t>
        </w:r>
      </w:fldSimple>
    </w:p>
    <w:p>
      <w:pPr>
        <w:pStyle w:val="TOCItem"/>
        <w:tabs>
          <w:tab w:pos="9468" w:val="right"/>
        </w:tabs>
        <w:wordWrap w:val="0"/>
        <w:snapToGrid w:val="0"/>
      </w:pPr>
      <w:r/>
      <w:hyperlink w:anchor="domain08">
        <w:r>
          <w:rPr>
            <w:color w:val="243C50"/>
          </w:rPr>
          <w:t>D.08　发展、心理经验、治疗理论与专业边界</w:t>
        </w:r>
      </w:hyperlink>
      <w:r>
        <w:tab/>
      </w:r>
      <w:fldSimple w:instr=" PAGEREF domain08 \h " w:dirty="true">
        <w:r>
          <w:t>—</w:t>
        </w:r>
      </w:fldSimple>
    </w:p>
    <w:p>
      <w:pPr>
        <w:pStyle w:val="TOCItem"/>
        <w:tabs>
          <w:tab w:pos="9468" w:val="right"/>
        </w:tabs>
        <w:wordWrap w:val="0"/>
        <w:snapToGrid w:val="0"/>
      </w:pPr>
      <w:r/>
      <w:hyperlink w:anchor="domain09">
        <w:r>
          <w:rPr>
            <w:color w:val="243C50"/>
          </w:rPr>
          <w:t>D.09　爱、照护、承认、意义与生活质量</w:t>
        </w:r>
      </w:hyperlink>
      <w:r>
        <w:tab/>
      </w:r>
      <w:fldSimple w:instr=" PAGEREF domain09 \h " w:dirty="true">
        <w:r>
          <w:t>—</w:t>
        </w:r>
      </w:fldSimple>
    </w:p>
    <w:p>
      <w:pPr>
        <w:pStyle w:val="TOCItem"/>
        <w:tabs>
          <w:tab w:pos="9468" w:val="right"/>
        </w:tabs>
        <w:wordWrap w:val="0"/>
        <w:snapToGrid w:val="0"/>
      </w:pPr>
      <w:r/>
      <w:hyperlink w:anchor="domain10">
        <w:r>
          <w:rPr>
            <w:color w:val="243C50"/>
          </w:rPr>
          <w:t>D.10　伦理分歧、能力与有限责任</w:t>
        </w:r>
      </w:hyperlink>
      <w:r>
        <w:tab/>
      </w:r>
      <w:fldSimple w:instr=" PAGEREF domain10 \h " w:dirty="true">
        <w:r>
          <w:t>—</w:t>
        </w:r>
      </w:fldSimple>
    </w:p>
    <w:p>
      <w:pPr>
        <w:pStyle w:val="TOCItem"/>
        <w:tabs>
          <w:tab w:pos="9468" w:val="right"/>
        </w:tabs>
        <w:wordWrap w:val="0"/>
        <w:snapToGrid w:val="0"/>
      </w:pPr>
      <w:r/>
      <w:hyperlink w:anchor="domain11">
        <w:r>
          <w:rPr>
            <w:color w:val="243C50"/>
          </w:rPr>
          <w:t>D.11　中国思想与实践传统的现代转译</w:t>
        </w:r>
      </w:hyperlink>
      <w:r>
        <w:tab/>
      </w:r>
      <w:fldSimple w:instr=" PAGEREF domain11 \h " w:dirty="true">
        <w:r>
          <w:t>—</w:t>
        </w:r>
      </w:fldSimple>
    </w:p>
    <w:p>
      <w:pPr>
        <w:pStyle w:val="TOCItem"/>
        <w:tabs>
          <w:tab w:pos="9468" w:val="right"/>
        </w:tabs>
        <w:wordWrap w:val="0"/>
        <w:snapToGrid w:val="0"/>
      </w:pPr>
      <w:r/>
      <w:hyperlink w:anchor="domain12">
        <w:r>
          <w:rPr>
            <w:color w:val="243C50"/>
          </w:rPr>
          <w:t>D.12　宗教、文明比较与关系性知识</w:t>
        </w:r>
      </w:hyperlink>
      <w:r>
        <w:tab/>
      </w:r>
      <w:fldSimple w:instr=" PAGEREF domain12 \h " w:dirty="true">
        <w:r>
          <w:t>—</w:t>
        </w:r>
      </w:fldSimple>
    </w:p>
    <w:p>
      <w:pPr>
        <w:pStyle w:val="TOCItem"/>
        <w:tabs>
          <w:tab w:pos="9468" w:val="right"/>
        </w:tabs>
        <w:wordWrap w:val="0"/>
        <w:snapToGrid w:val="0"/>
      </w:pPr>
      <w:r/>
      <w:hyperlink w:anchor="domain13">
        <w:r>
          <w:rPr>
            <w:color w:val="243C50"/>
          </w:rPr>
          <w:t>D.13　亲属、交换、仪式、民族志与文化变迁</w:t>
        </w:r>
      </w:hyperlink>
      <w:r>
        <w:tab/>
      </w:r>
      <w:fldSimple w:instr=" PAGEREF domain13 \h " w:dirty="true">
        <w:r>
          <w:t>—</w:t>
        </w:r>
      </w:fldSimple>
    </w:p>
    <w:p>
      <w:pPr>
        <w:pStyle w:val="TOCItem"/>
        <w:tabs>
          <w:tab w:pos="9468" w:val="right"/>
        </w:tabs>
        <w:wordWrap w:val="0"/>
        <w:snapToGrid w:val="0"/>
      </w:pPr>
      <w:r/>
      <w:hyperlink w:anchor="domain14">
        <w:r>
          <w:rPr>
            <w:color w:val="243C50"/>
          </w:rPr>
          <w:t>D.14　社会理论、权力、交往与制度再生产</w:t>
        </w:r>
      </w:hyperlink>
      <w:r>
        <w:tab/>
      </w:r>
      <w:fldSimple w:instr=" PAGEREF domain14 \h " w:dirty="true">
        <w:r>
          <w:t>—</w:t>
        </w:r>
      </w:fldSimple>
    </w:p>
    <w:p>
      <w:pPr>
        <w:pStyle w:val="TOCItem"/>
        <w:tabs>
          <w:tab w:pos="9468" w:val="right"/>
        </w:tabs>
        <w:wordWrap w:val="0"/>
        <w:snapToGrid w:val="0"/>
      </w:pPr>
      <w:r/>
      <w:hyperlink w:anchor="domain15">
        <w:r>
          <w:rPr>
            <w:color w:val="243C50"/>
          </w:rPr>
          <w:t>D.15　博弈、合作、信号、承诺与实施</w:t>
        </w:r>
      </w:hyperlink>
      <w:r>
        <w:tab/>
      </w:r>
      <w:fldSimple w:instr=" PAGEREF domain15 \h " w:dirty="true">
        <w:r>
          <w:t>—</w:t>
        </w:r>
      </w:fldSimple>
    </w:p>
    <w:p>
      <w:pPr>
        <w:pStyle w:val="TOCItem"/>
        <w:tabs>
          <w:tab w:pos="9468" w:val="right"/>
        </w:tabs>
        <w:wordWrap w:val="0"/>
        <w:snapToGrid w:val="0"/>
      </w:pPr>
      <w:r/>
      <w:hyperlink w:anchor="domain16">
        <w:r>
          <w:rPr>
            <w:color w:val="243C50"/>
          </w:rPr>
          <w:t>D.16　组织、工作、领导与劳动保护</w:t>
        </w:r>
      </w:hyperlink>
      <w:r>
        <w:tab/>
      </w:r>
      <w:fldSimple w:instr=" PAGEREF domain16 \h " w:dirty="true">
        <w:r>
          <w:t>—</w:t>
        </w:r>
      </w:fldSimple>
    </w:p>
    <w:p>
      <w:pPr>
        <w:pStyle w:val="TOCItem"/>
        <w:tabs>
          <w:tab w:pos="9468" w:val="right"/>
        </w:tabs>
        <w:wordWrap w:val="0"/>
        <w:snapToGrid w:val="0"/>
      </w:pPr>
      <w:r/>
      <w:hyperlink w:anchor="domain17">
        <w:r>
          <w:rPr>
            <w:color w:val="243C50"/>
          </w:rPr>
          <w:t>D.17　生产、交换、产权、制度与发展</w:t>
        </w:r>
      </w:hyperlink>
      <w:r>
        <w:tab/>
      </w:r>
      <w:fldSimple w:instr=" PAGEREF domain17 \h " w:dirty="true">
        <w:r>
          <w:t>—</w:t>
        </w:r>
      </w:fldSimple>
    </w:p>
    <w:p>
      <w:pPr>
        <w:pStyle w:val="TOCItem"/>
        <w:tabs>
          <w:tab w:pos="9468" w:val="right"/>
        </w:tabs>
        <w:wordWrap w:val="0"/>
        <w:snapToGrid w:val="0"/>
      </w:pPr>
      <w:r/>
      <w:hyperlink w:anchor="domain18">
        <w:r>
          <w:rPr>
            <w:color w:val="243C50"/>
          </w:rPr>
          <w:t>D.18　货币、信用、金融与危机</w:t>
        </w:r>
      </w:hyperlink>
      <w:r>
        <w:tab/>
      </w:r>
      <w:fldSimple w:instr=" PAGEREF domain18 \h " w:dirty="true">
        <w:r>
          <w:t>—</w:t>
        </w:r>
      </w:fldSimple>
    </w:p>
    <w:p>
      <w:pPr>
        <w:pStyle w:val="TOCItem"/>
        <w:tabs>
          <w:tab w:pos="9468" w:val="right"/>
        </w:tabs>
        <w:wordWrap w:val="0"/>
        <w:snapToGrid w:val="0"/>
      </w:pPr>
      <w:r/>
      <w:hyperlink w:anchor="domain19">
        <w:r>
          <w:rPr>
            <w:color w:val="243C50"/>
          </w:rPr>
          <w:t>D.19　政治思想、制度愿景与规范分歧</w:t>
        </w:r>
      </w:hyperlink>
      <w:r>
        <w:tab/>
      </w:r>
      <w:fldSimple w:instr=" PAGEREF domain19 \h " w:dirty="true">
        <w:r>
          <w:t>—</w:t>
        </w:r>
      </w:fldSimple>
    </w:p>
    <w:p>
      <w:pPr>
        <w:pStyle w:val="TOCItem"/>
        <w:tabs>
          <w:tab w:pos="9468" w:val="right"/>
        </w:tabs>
        <w:wordWrap w:val="0"/>
        <w:snapToGrid w:val="0"/>
      </w:pPr>
      <w:r/>
      <w:hyperlink w:anchor="domain20">
        <w:r>
          <w:rPr>
            <w:color w:val="243C50"/>
          </w:rPr>
          <w:t>D.20　国家能力、政策执行与治理</w:t>
        </w:r>
      </w:hyperlink>
      <w:r>
        <w:tab/>
      </w:r>
      <w:fldSimple w:instr=" PAGEREF domain20 \h " w:dirty="true">
        <w:r>
          <w:t>—</w:t>
        </w:r>
      </w:fldSimple>
    </w:p>
    <w:p>
      <w:pPr>
        <w:pStyle w:val="TOCItem"/>
        <w:tabs>
          <w:tab w:pos="9468" w:val="right"/>
        </w:tabs>
        <w:wordWrap w:val="0"/>
        <w:snapToGrid w:val="0"/>
      </w:pPr>
      <w:r/>
      <w:hyperlink w:anchor="domain21">
        <w:r>
          <w:rPr>
            <w:color w:val="243C50"/>
          </w:rPr>
          <w:t>D.21　法律、授权、程序与责任</w:t>
        </w:r>
      </w:hyperlink>
      <w:r>
        <w:tab/>
      </w:r>
      <w:fldSimple w:instr=" PAGEREF domain21 \h " w:dirty="true">
        <w:r>
          <w:t>—</w:t>
        </w:r>
      </w:fldSimple>
    </w:p>
    <w:p>
      <w:pPr>
        <w:pStyle w:val="TOCItem"/>
        <w:tabs>
          <w:tab w:pos="9468" w:val="right"/>
        </w:tabs>
        <w:wordWrap w:val="0"/>
        <w:snapToGrid w:val="0"/>
      </w:pPr>
      <w:r/>
      <w:hyperlink w:anchor="domain22">
        <w:r>
          <w:rPr>
            <w:color w:val="243C50"/>
          </w:rPr>
          <w:t>D.22　阶级、身份、不平等与社会排斥</w:t>
        </w:r>
      </w:hyperlink>
      <w:r>
        <w:tab/>
      </w:r>
      <w:fldSimple w:instr=" PAGEREF domain22 \h " w:dirty="true">
        <w:r>
          <w:t>—</w:t>
        </w:r>
      </w:fldSimple>
    </w:p>
    <w:p>
      <w:pPr>
        <w:pStyle w:val="TOCItem"/>
        <w:tabs>
          <w:tab w:pos="9468" w:val="right"/>
        </w:tabs>
        <w:wordWrap w:val="0"/>
        <w:snapToGrid w:val="0"/>
      </w:pPr>
      <w:r/>
      <w:hyperlink w:anchor="domain23">
        <w:r>
          <w:rPr>
            <w:color w:val="243C50"/>
          </w:rPr>
          <w:t>D.23　家庭、性别、身体、依赖与照护</w:t>
        </w:r>
      </w:hyperlink>
      <w:r>
        <w:tab/>
      </w:r>
      <w:fldSimple w:instr=" PAGEREF domain23 \h " w:dirty="true">
        <w:r>
          <w:t>—</w:t>
        </w:r>
      </w:fldSimple>
    </w:p>
    <w:p>
      <w:pPr>
        <w:pStyle w:val="TOCItem"/>
        <w:tabs>
          <w:tab w:pos="9468" w:val="right"/>
        </w:tabs>
        <w:wordWrap w:val="0"/>
        <w:snapToGrid w:val="0"/>
      </w:pPr>
      <w:r/>
      <w:hyperlink w:anchor="domain24">
        <w:r>
          <w:rPr>
            <w:color w:val="243C50"/>
          </w:rPr>
          <w:t>D.24　人口、代际、生命历程与跨地生活</w:t>
        </w:r>
      </w:hyperlink>
      <w:r>
        <w:tab/>
      </w:r>
      <w:fldSimple w:instr=" PAGEREF domain24 \h " w:dirty="true">
        <w:r>
          <w:t>—</w:t>
        </w:r>
      </w:fldSimple>
    </w:p>
    <w:p>
      <w:pPr>
        <w:pStyle w:val="TOCItem"/>
        <w:tabs>
          <w:tab w:pos="9468" w:val="right"/>
        </w:tabs>
        <w:wordWrap w:val="0"/>
        <w:snapToGrid w:val="0"/>
      </w:pPr>
      <w:r/>
      <w:hyperlink w:anchor="domain25">
        <w:r>
          <w:rPr>
            <w:color w:val="243C50"/>
          </w:rPr>
          <w:t>D.25　教育、知识生产、专业与终身学习</w:t>
        </w:r>
      </w:hyperlink>
      <w:r>
        <w:tab/>
      </w:r>
      <w:fldSimple w:instr=" PAGEREF domain25 \h " w:dirty="true">
        <w:r>
          <w:t>—</w:t>
        </w:r>
      </w:fldSimple>
    </w:p>
    <w:p>
      <w:pPr>
        <w:pStyle w:val="TOCItem"/>
        <w:tabs>
          <w:tab w:pos="9468" w:val="right"/>
        </w:tabs>
        <w:wordWrap w:val="0"/>
        <w:snapToGrid w:val="0"/>
      </w:pPr>
      <w:r/>
      <w:hyperlink w:anchor="domain26">
        <w:r>
          <w:rPr>
            <w:color w:val="243C50"/>
          </w:rPr>
          <w:t>D.26　网络、媒体、语言、叙事与认同</w:t>
        </w:r>
      </w:hyperlink>
      <w:r>
        <w:tab/>
      </w:r>
      <w:fldSimple w:instr=" PAGEREF domain26 \h " w:dirty="true">
        <w:r>
          <w:t>—</w:t>
        </w:r>
      </w:fldSimple>
    </w:p>
    <w:p>
      <w:pPr>
        <w:pStyle w:val="TOCItem"/>
        <w:tabs>
          <w:tab w:pos="9468" w:val="right"/>
        </w:tabs>
        <w:wordWrap w:val="0"/>
        <w:snapToGrid w:val="0"/>
      </w:pPr>
      <w:r/>
      <w:hyperlink w:anchor="domain27">
        <w:r>
          <w:rPr>
            <w:color w:val="243C50"/>
          </w:rPr>
          <w:t>D.27　审美、艺术、文学、游戏与日常文化</w:t>
        </w:r>
      </w:hyperlink>
      <w:r>
        <w:tab/>
      </w:r>
      <w:fldSimple w:instr=" PAGEREF domain27 \h " w:dirty="true">
        <w:r>
          <w:t>—</w:t>
        </w:r>
      </w:fldSimple>
    </w:p>
    <w:p>
      <w:pPr>
        <w:pStyle w:val="TOCItem"/>
        <w:tabs>
          <w:tab w:pos="9468" w:val="right"/>
        </w:tabs>
        <w:wordWrap w:val="0"/>
        <w:snapToGrid w:val="0"/>
      </w:pPr>
      <w:r/>
      <w:hyperlink w:anchor="domain28">
        <w:r>
          <w:rPr>
            <w:color w:val="243C50"/>
          </w:rPr>
          <w:t>D.28　技术、基础设施、平台与人工智能</w:t>
        </w:r>
      </w:hyperlink>
      <w:r>
        <w:tab/>
      </w:r>
      <w:fldSimple w:instr=" PAGEREF domain28 \h " w:dirty="true">
        <w:r>
          <w:t>—</w:t>
        </w:r>
      </w:fldSimple>
    </w:p>
    <w:p>
      <w:pPr>
        <w:pStyle w:val="TOCItem"/>
        <w:tabs>
          <w:tab w:pos="9468" w:val="right"/>
        </w:tabs>
        <w:wordWrap w:val="0"/>
        <w:snapToGrid w:val="0"/>
      </w:pPr>
      <w:r/>
      <w:hyperlink w:anchor="domain29">
        <w:r>
          <w:rPr>
            <w:color w:val="243C50"/>
          </w:rPr>
          <w:t>D.29　城市、空间、住房、乡村与公共可达</w:t>
        </w:r>
      </w:hyperlink>
      <w:r>
        <w:tab/>
      </w:r>
      <w:fldSimple w:instr=" PAGEREF domain29 \h " w:dirty="true">
        <w:r>
          <w:t>—</w:t>
        </w:r>
      </w:fldSimple>
    </w:p>
    <w:p>
      <w:pPr>
        <w:pStyle w:val="TOCItem"/>
        <w:tabs>
          <w:tab w:pos="9468" w:val="right"/>
        </w:tabs>
        <w:wordWrap w:val="0"/>
        <w:snapToGrid w:val="0"/>
      </w:pPr>
      <w:r/>
      <w:hyperlink w:anchor="domain30">
        <w:r>
          <w:rPr>
            <w:color w:val="243C50"/>
          </w:rPr>
          <w:t>D.30　生态、资源、公地与可持续生活</w:t>
        </w:r>
      </w:hyperlink>
      <w:r>
        <w:tab/>
      </w:r>
      <w:fldSimple w:instr=" PAGEREF domain30 \h " w:dirty="true">
        <w:r>
          <w:t>—</w:t>
        </w:r>
      </w:fldSimple>
    </w:p>
    <w:p>
      <w:pPr>
        <w:pStyle w:val="TOCItem"/>
        <w:tabs>
          <w:tab w:pos="9468" w:val="right"/>
        </w:tabs>
        <w:wordWrap w:val="0"/>
        <w:snapToGrid w:val="0"/>
      </w:pPr>
      <w:r/>
      <w:hyperlink w:anchor="domain31">
        <w:r>
          <w:rPr>
            <w:color w:val="243C50"/>
          </w:rPr>
          <w:t>D.31　风险、灾害、公共卫生、指挥与恢复</w:t>
        </w:r>
      </w:hyperlink>
      <w:r>
        <w:tab/>
      </w:r>
      <w:fldSimple w:instr=" PAGEREF domain31 \h " w:dirty="true">
        <w:r>
          <w:t>—</w:t>
        </w:r>
      </w:fldSimple>
    </w:p>
    <w:p>
      <w:pPr>
        <w:pStyle w:val="TOCItem"/>
        <w:tabs>
          <w:tab w:pos="9468" w:val="right"/>
        </w:tabs>
        <w:wordWrap w:val="0"/>
        <w:snapToGrid w:val="0"/>
      </w:pPr>
      <w:r/>
      <w:hyperlink w:anchor="domain32">
        <w:r>
          <w:rPr>
            <w:color w:val="243C50"/>
          </w:rPr>
          <w:t>D.32　战争、革命、帝国、发展与历史路径</w:t>
        </w:r>
      </w:hyperlink>
      <w:r>
        <w:tab/>
      </w:r>
      <w:fldSimple w:instr=" PAGEREF domain32 \h " w:dirty="true">
        <w:r>
          <w:t>—</w:t>
        </w:r>
      </w:fldSimple>
    </w:p>
    <w:p>
      <w:bookmarkStart w:id="1" w:name="b337"/>
      <w:pPr>
        <w:pStyle w:val="Heading1"/>
        <w:wordWrap w:val="0"/>
        <w:snapToGrid w:val="0"/>
      </w:pPr>
      <w:r>
        <w:t>第一部分　导读</w:t>
      </w:r>
      <w:bookmarkEnd w:id="1"/>
    </w:p>
    <w:p>
      <w:pPr>
        <w:wordWrap w:val="0"/>
        <w:snapToGrid w:val="0"/>
      </w:pPr>
      <w:r>
        <w:t>本部分负责建立统一入口，使读者先识别任务类型、判断强度与保护要求，再进入后续理论、工具或应用章节。</w:t>
      </w:r>
    </w:p>
    <w:p>
      <w:pPr>
        <w:wordWrap w:val="0"/>
        <w:snapToGrid w:val="0"/>
      </w:pPr>
      <w:r>
        <w:t>本框架把分析对象表示为行动者与多个平行、嵌套、重叠、桥接、竞争或临时圈层组成的联合状态，并将结构解释、事件驱动的动态推演、条件前瞻和有限选择连接起来。多圈层表示不等于默认使用最复杂模型：只有新增圈层和变量相对于简单基线提供可复核增益时，才保留相应表示。</w:t>
      </w:r>
    </w:p>
    <w:p>
      <w:bookmarkStart w:id="2" w:name="b340"/>
      <w:pPr>
        <w:pStyle w:val="Heading2"/>
        <w:wordWrap w:val="0"/>
        <w:snapToGrid w:val="0"/>
      </w:pPr>
      <w:r>
        <w:t>1.1　四类输出与八层责任</w:t>
      </w:r>
      <w:bookmarkEnd w:id="2"/>
    </w:p>
    <w:p>
      <w:pPr>
        <w:wordWrap w:val="0"/>
        <w:snapToGrid w:val="0"/>
      </w:pPr>
      <w:r>
        <w:t>本框架正式区分解释、推演、条件前瞻和有限选择。解释面向已发生现象；推演展开条件与事件后的多条路径；条件前瞻承担有目标、有期限、有基线、可校准和可失败的未来判断；有限选择在规范、保护和授权条件下比较行动、延迟、试探、退出与不行动。预测不能自动生成授权，任何现实动作仍须通过后续规范与操作程序。</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输出</w:t>
            </w:r>
          </w:p>
        </w:tc>
        <w:tc>
          <w:tcPr>
            <w:tcW w:type="dxa" w:w="2633"/>
            <w:vAlign w:val="top"/>
            <w:shd w:fill="243C50"/>
          </w:tcPr>
          <w:p>
            <w:pPr>
              <w:pStyle w:val="TableHead"/>
              <w:keepNext/>
              <w:keepLines w:val="0"/>
              <w:widowControl w:val="0"/>
              <w:wordWrap w:val="0"/>
              <w:snapToGrid w:val="0"/>
            </w:pPr>
            <w:r>
              <w:t>典型问法</w:t>
            </w:r>
          </w:p>
        </w:tc>
        <w:tc>
          <w:tcPr>
            <w:tcW w:type="dxa" w:w="2633"/>
            <w:vAlign w:val="top"/>
            <w:shd w:fill="243C50"/>
          </w:tcPr>
          <w:p>
            <w:pPr>
              <w:pStyle w:val="TableHead"/>
              <w:keepNext/>
              <w:keepLines w:val="0"/>
              <w:widowControl w:val="0"/>
              <w:wordWrap w:val="0"/>
              <w:snapToGrid w:val="0"/>
            </w:pPr>
            <w:r>
              <w:t>直接进入</w:t>
            </w:r>
          </w:p>
        </w:tc>
        <w:tc>
          <w:tcPr>
            <w:tcW w:type="dxa" w:w="2633"/>
            <w:vAlign w:val="top"/>
            <w:shd w:fill="243C50"/>
          </w:tcPr>
          <w:p>
            <w:pPr>
              <w:pStyle w:val="TableHead"/>
              <w:keepNext/>
              <w:keepLines w:val="0"/>
              <w:widowControl w:val="0"/>
              <w:wordWrap w:val="0"/>
              <w:snapToGrid w:val="0"/>
            </w:pPr>
            <w:r>
              <w:t>必须停下的位置</w:t>
            </w:r>
          </w:p>
        </w:tc>
      </w:tr>
      <w:tr>
        <w:trPr>
          <w:cantSplit/>
        </w:trPr>
        <w:tc>
          <w:tcPr>
            <w:tcW w:type="dxa" w:w="1853"/>
            <w:vAlign w:val="top"/>
            <w:shd w:fill="FFFFFF"/>
          </w:tcPr>
          <w:p>
            <w:pPr>
              <w:pStyle w:val="TableBody"/>
              <w:keepNext w:val="0"/>
              <w:keepLines w:val="0"/>
              <w:widowControl w:val="0"/>
              <w:wordWrap w:val="0"/>
              <w:snapToGrid w:val="0"/>
            </w:pPr>
            <w:r>
              <w:t>解释</w:t>
            </w:r>
          </w:p>
        </w:tc>
        <w:tc>
          <w:tcPr>
            <w:tcW w:type="dxa" w:w="2633"/>
            <w:vAlign w:val="top"/>
            <w:shd w:fill="FFFFFF"/>
          </w:tcPr>
          <w:p>
            <w:pPr>
              <w:pStyle w:val="TableBody"/>
              <w:keepNext w:val="0"/>
              <w:keepLines w:val="0"/>
              <w:widowControl w:val="0"/>
              <w:wordWrap w:val="0"/>
              <w:snapToGrid w:val="0"/>
            </w:pPr>
            <w:r>
              <w:t>为什么会这样</w:t>
            </w:r>
          </w:p>
        </w:tc>
        <w:tc>
          <w:tcPr>
            <w:tcW w:type="dxa" w:w="2633"/>
            <w:vAlign w:val="top"/>
            <w:shd w:fill="FFFFFF"/>
          </w:tcPr>
          <w:p>
            <w:pPr>
              <w:pStyle w:val="TableBody"/>
              <w:keepNext w:val="0"/>
              <w:keepLines w:val="0"/>
              <w:widowControl w:val="0"/>
              <w:wordWrap w:val="0"/>
              <w:snapToGrid w:val="0"/>
            </w:pPr>
            <w:r>
              <w:t>第二至第八部分</w:t>
            </w:r>
          </w:p>
        </w:tc>
        <w:tc>
          <w:tcPr>
            <w:tcW w:type="dxa" w:w="2633"/>
            <w:vAlign w:val="top"/>
            <w:shd w:fill="FFFFFF"/>
          </w:tcPr>
          <w:p>
            <w:pPr>
              <w:pStyle w:val="TableBody"/>
              <w:keepNext w:val="0"/>
              <w:keepLines w:val="0"/>
              <w:widowControl w:val="0"/>
              <w:wordWrap w:val="0"/>
              <w:snapToGrid w:val="0"/>
            </w:pPr>
            <w:r>
              <w:t>不直接宣布未来或处置</w:t>
            </w:r>
          </w:p>
        </w:tc>
      </w:tr>
      <w:tr>
        <w:trPr>
          <w:cantSplit/>
        </w:trPr>
        <w:tc>
          <w:tcPr>
            <w:tcW w:type="dxa" w:w="1853"/>
            <w:vAlign w:val="top"/>
            <w:shd w:fill="F3F6F8"/>
          </w:tcPr>
          <w:p>
            <w:pPr>
              <w:pStyle w:val="TableBody"/>
              <w:keepNext w:val="0"/>
              <w:keepLines w:val="0"/>
              <w:widowControl w:val="0"/>
              <w:wordWrap w:val="0"/>
              <w:snapToGrid w:val="0"/>
            </w:pPr>
            <w:r>
              <w:t>推演</w:t>
            </w:r>
          </w:p>
        </w:tc>
        <w:tc>
          <w:tcPr>
            <w:tcW w:type="dxa" w:w="2633"/>
            <w:vAlign w:val="top"/>
            <w:shd w:fill="F3F6F8"/>
          </w:tcPr>
          <w:p>
            <w:pPr>
              <w:pStyle w:val="TableBody"/>
              <w:keepNext w:val="0"/>
              <w:keepLines w:val="0"/>
              <w:widowControl w:val="0"/>
              <w:wordWrap w:val="0"/>
              <w:snapToGrid w:val="0"/>
            </w:pPr>
            <w:r>
              <w:t>什么条件后会沿哪条路径变化</w:t>
            </w:r>
          </w:p>
        </w:tc>
        <w:tc>
          <w:tcPr>
            <w:tcW w:type="dxa" w:w="2633"/>
            <w:vAlign w:val="top"/>
            <w:shd w:fill="F3F6F8"/>
          </w:tcPr>
          <w:p>
            <w:pPr>
              <w:pStyle w:val="TableBody"/>
              <w:keepNext w:val="0"/>
              <w:keepLines w:val="0"/>
              <w:widowControl w:val="0"/>
              <w:wordWrap w:val="0"/>
              <w:snapToGrid w:val="0"/>
            </w:pPr>
            <w:r>
              <w:t>第九至第十一部分</w:t>
            </w:r>
          </w:p>
        </w:tc>
        <w:tc>
          <w:tcPr>
            <w:tcW w:type="dxa" w:w="2633"/>
            <w:vAlign w:val="top"/>
            <w:shd w:fill="F3F6F8"/>
          </w:tcPr>
          <w:p>
            <w:pPr>
              <w:pStyle w:val="TableBody"/>
              <w:keepNext w:val="0"/>
              <w:keepLines w:val="0"/>
              <w:widowControl w:val="0"/>
              <w:wordWrap w:val="0"/>
              <w:snapToGrid w:val="0"/>
            </w:pPr>
            <w:r>
              <w:t>保留分叉、残差和未知</w:t>
            </w:r>
          </w:p>
        </w:tc>
      </w:tr>
      <w:tr>
        <w:trPr>
          <w:cantSplit/>
        </w:trPr>
        <w:tc>
          <w:tcPr>
            <w:tcW w:type="dxa" w:w="1853"/>
            <w:vAlign w:val="top"/>
            <w:shd w:fill="FFFFFF"/>
          </w:tcPr>
          <w:p>
            <w:pPr>
              <w:pStyle w:val="TableBody"/>
              <w:keepNext w:val="0"/>
              <w:keepLines w:val="0"/>
              <w:widowControl w:val="0"/>
              <w:wordWrap w:val="0"/>
              <w:snapToGrid w:val="0"/>
            </w:pPr>
            <w:r>
              <w:t>条件前瞻</w:t>
            </w:r>
          </w:p>
        </w:tc>
        <w:tc>
          <w:tcPr>
            <w:tcW w:type="dxa" w:w="2633"/>
            <w:vAlign w:val="top"/>
            <w:shd w:fill="FFFFFF"/>
          </w:tcPr>
          <w:p>
            <w:pPr>
              <w:pStyle w:val="TableBody"/>
              <w:keepNext w:val="0"/>
              <w:keepLines w:val="0"/>
              <w:widowControl w:val="0"/>
              <w:wordWrap w:val="0"/>
              <w:snapToGrid w:val="0"/>
            </w:pPr>
            <w:r>
              <w:t>在何期限内哪条路径更值得期待</w:t>
            </w:r>
          </w:p>
        </w:tc>
        <w:tc>
          <w:tcPr>
            <w:tcW w:type="dxa" w:w="2633"/>
            <w:vAlign w:val="top"/>
            <w:shd w:fill="FFFFFF"/>
          </w:tcPr>
          <w:p>
            <w:pPr>
              <w:pStyle w:val="TableBody"/>
              <w:keepNext w:val="0"/>
              <w:keepLines w:val="0"/>
              <w:widowControl w:val="0"/>
              <w:wordWrap w:val="0"/>
              <w:snapToGrid w:val="0"/>
            </w:pPr>
            <w:r>
              <w:t>第十二部分</w:t>
            </w:r>
          </w:p>
        </w:tc>
        <w:tc>
          <w:tcPr>
            <w:tcW w:type="dxa" w:w="2633"/>
            <w:vAlign w:val="top"/>
            <w:shd w:fill="FFFFFF"/>
          </w:tcPr>
          <w:p>
            <w:pPr>
              <w:pStyle w:val="TableBody"/>
              <w:keepNext w:val="0"/>
              <w:keepLines w:val="0"/>
              <w:widowControl w:val="0"/>
              <w:wordWrap w:val="0"/>
              <w:snapToGrid w:val="0"/>
            </w:pPr>
            <w:r>
              <w:t>结果前登记、结果后回写</w:t>
            </w:r>
          </w:p>
        </w:tc>
      </w:tr>
      <w:tr>
        <w:trPr>
          <w:cantSplit/>
        </w:trPr>
        <w:tc>
          <w:tcPr>
            <w:tcW w:type="dxa" w:w="1853"/>
            <w:vAlign w:val="top"/>
            <w:shd w:fill="F3F6F8"/>
          </w:tcPr>
          <w:p>
            <w:pPr>
              <w:pStyle w:val="TableBody"/>
              <w:keepNext w:val="0"/>
              <w:keepLines w:val="0"/>
              <w:widowControl w:val="0"/>
              <w:wordWrap w:val="0"/>
              <w:snapToGrid w:val="0"/>
            </w:pPr>
            <w:r>
              <w:t>有限选择</w:t>
            </w:r>
          </w:p>
        </w:tc>
        <w:tc>
          <w:tcPr>
            <w:tcW w:type="dxa" w:w="2633"/>
            <w:vAlign w:val="top"/>
            <w:shd w:fill="F3F6F8"/>
          </w:tcPr>
          <w:p>
            <w:pPr>
              <w:pStyle w:val="TableBody"/>
              <w:keepNext w:val="0"/>
              <w:keepLines w:val="0"/>
              <w:widowControl w:val="0"/>
              <w:wordWrap w:val="0"/>
              <w:snapToGrid w:val="0"/>
            </w:pPr>
            <w:r>
              <w:t>接下来做、延迟、试探、退出还是不做</w:t>
            </w:r>
          </w:p>
        </w:tc>
        <w:tc>
          <w:tcPr>
            <w:tcW w:type="dxa" w:w="2633"/>
            <w:vAlign w:val="top"/>
            <w:shd w:fill="F3F6F8"/>
          </w:tcPr>
          <w:p>
            <w:pPr>
              <w:pStyle w:val="TableBody"/>
              <w:keepNext w:val="0"/>
              <w:keepLines w:val="0"/>
              <w:widowControl w:val="0"/>
              <w:wordWrap w:val="0"/>
              <w:snapToGrid w:val="0"/>
            </w:pPr>
            <w:r>
              <w:t>第十二至第十五部分</w:t>
            </w:r>
          </w:p>
        </w:tc>
        <w:tc>
          <w:tcPr>
            <w:tcW w:type="dxa" w:w="2633"/>
            <w:vAlign w:val="top"/>
            <w:shd w:fill="F3F6F8"/>
          </w:tcPr>
          <w:p>
            <w:pPr>
              <w:pStyle w:val="TableBody"/>
              <w:keepNext w:val="0"/>
              <w:keepLines w:val="0"/>
              <w:widowControl w:val="0"/>
              <w:wordWrap w:val="0"/>
              <w:snapToGrid w:val="0"/>
            </w:pPr>
            <w:r>
              <w:t>受 N、PF、J、O、C12 与授权约束</w:t>
            </w:r>
          </w:p>
        </w:tc>
      </w:tr>
    </w:tbl>
    <w:p>
      <w:pPr>
        <w:spacing w:after="40" w:before="0" w:line="240" w:lineRule="auto"/>
      </w:pPr>
      <w:r>
        <w:rPr>
          <w:sz w:val="2"/>
        </w:rPr>
      </w:r>
    </w:p>
    <w:p>
      <w:pPr>
        <w:wordWrap w:val="0"/>
        <w:snapToGrid w:val="0"/>
      </w:pPr>
      <w:r>
        <w:t>八层责任分别是 U 通用结构核心、S 跨尺度与跨圈层变换、H 人类结构化世界、A 行动者状态、MC 多圈层联合状态、P 路径推演与条件前瞻、I 推理与现实接口、N 规范选择与授权。层次表示责任分工，不表示价值高低，也不构成必须逐级经历的发展阶梯。</w:t>
      </w:r>
    </w:p>
    <w:p>
      <w:bookmarkStart w:id="3" w:name="b344"/>
      <w:pPr>
        <w:pStyle w:val="Heading2"/>
        <w:wordWrap w:val="0"/>
        <w:snapToGrid w:val="0"/>
      </w:pPr>
      <w:r>
        <w:t>1.2　十六部分阅读地图</w:t>
      </w:r>
      <w:bookmarkEnd w:id="3"/>
    </w:p>
    <w:p>
      <w:pPr>
        <w:wordWrap w:val="0"/>
        <w:snapToGrid w:val="0"/>
      </w:pPr>
      <w:r>
        <w:t>第一至第四部分确定范围、术语、证据和根—推论合同；第五至第八部分处理尺度、运转、人类适配和集体状态原型；第九至第十二部分处理行动者、多圈层、事件推演、条件前瞻与有限选择；第十三至第十六部分把上述能力接入工具、规范、干涉和治理。</w:t>
      </w:r>
    </w:p>
    <w:p>
      <w:pPr>
        <w:wordWrap w:val="0"/>
        <w:snapToGrid w:val="0"/>
      </w:pPr>
      <w:r>
        <w:t>读者分析一个具体事件时，可以采用最短入口：先冻结事件与证据截止；识别行动者和候选圈层；分别登记物质条件与体验—意义条件；声明即时、互动、组织、制度和长期时钟；沿有证据的通道展开路径；为每条路径登记早期与反向信号；只有需要发布前瞻时才冻结目标、期限和简单基线；只有需要现实动作时才进入规范、保护与授权。</w:t>
      </w:r>
    </w:p>
    <w:p>
      <w:bookmarkStart w:id="4" w:name="b347"/>
      <w:pPr>
        <w:pStyle w:val="Heading2"/>
        <w:wordWrap w:val="0"/>
        <w:snapToGrid w:val="0"/>
      </w:pPr>
      <w:r>
        <w:t>1.3　框架是什么与不是什么</w:t>
      </w:r>
      <w:bookmarkEnd w:id="4"/>
    </w:p>
    <w:p>
      <w:pPr>
        <w:wordWrap w:val="0"/>
        <w:snapToGrid w:val="0"/>
      </w:pPr>
      <w:r>
        <w:t>本框架是一套描述结构、检验机制并约束行动推断的工作语言；它不替代学科证据、法律程序、专业评估或当事人的决定权。</w:t>
      </w:r>
    </w:p>
    <w:p>
      <w:pPr>
        <w:wordWrap w:val="0"/>
        <w:snapToGrid w:val="0"/>
      </w:pPr>
      <w:r>
        <w:t>共同语法的作用是让不同解释在同一问题中互相校正。技术机理可以说明什么实际做得到，制度研究可以说明谁能够决定，行动者经验可以说明该决定怎样进入生活；其中一项成立，不自动替另外两项作证。需要更精确的领域模型时，保留其变量、单位和识别条件，不以更抽象的词语取代它。</w:t>
      </w:r>
    </w:p>
    <w:p>
      <w:bookmarkStart w:id="5" w:name="b349"/>
      <w:pPr>
        <w:pStyle w:val="Heading2"/>
        <w:wordWrap w:val="0"/>
        <w:snapToGrid w:val="0"/>
      </w:pPr>
      <w:r>
        <w:t>1.4　解释、诊断、规范选择与干涉</w:t>
      </w:r>
      <w:bookmarkEnd w:id="5"/>
    </w:p>
    <w:p>
      <w:pPr>
        <w:wordWrap w:val="0"/>
        <w:snapToGrid w:val="0"/>
      </w:pPr>
      <w:r>
        <w:t>四类工作必须分别陈述目的、依据与结论边界。从事实判断形成规范评价、方案建议或制度草案，必须明示采用的规范前提、价值冲突及连接事实与建议的理由；事实本身不能推出应当。提出意见、比较方案或形成供审议的文本，不产生约束他者的处置权。将这些输出用于现实执行、处分、资格或资源配置时，仍须按其用途完成适用的复核、保护、规范选择和独立授权程序。意见的名称不改变其实际影响；具有可预见高影响用途的输出，仍须进入相应审查。</w:t>
      </w:r>
    </w:p>
    <w:p>
      <w:bookmarkStart w:id="6" w:name="b351"/>
      <w:pPr>
        <w:pStyle w:val="Heading3"/>
        <w:wordWrap w:val="0"/>
        <w:snapToGrid w:val="0"/>
      </w:pPr>
      <w:r>
        <w:t>1.4.1　解释</w:t>
      </w:r>
      <w:bookmarkEnd w:id="6"/>
    </w:p>
    <w:p>
      <w:pPr>
        <w:wordWrap w:val="0"/>
        <w:snapToGrid w:val="0"/>
      </w:pPr>
      <w:r>
        <w:t>结构解释负责把现象中的对象、关系、流、反馈与条件机制说清楚，并标明尚不能区分的竞争说明。它是解释的一种工作方式：历史理解、文本阐释、经验描述、形式推导和规范论证各有自己的问题与依据，不必先被完整转换成结构变量才取得知识地位。</w:t>
      </w:r>
    </w:p>
    <w:p>
      <w:pPr>
        <w:wordWrap w:val="0"/>
        <w:snapToGrid w:val="0"/>
      </w:pPr>
      <w:r>
        <w:t>跨领域比较时，路径机制不能替代结果分项。产业能力、劳动者生活、政治参与和跨境联系可能不同步；停暴、争议处理、政治安排、责任、生活恢复与和解也可能各自改变。对同一对象，应先说明结果、位置、时间窗和承受者，再判断机制是否贯通。</w:t>
      </w:r>
    </w:p>
    <w:p>
      <w:bookmarkStart w:id="7" w:name="b353"/>
      <w:pPr>
        <w:pStyle w:val="Heading3"/>
        <w:wordWrap w:val="0"/>
        <w:snapToGrid w:val="0"/>
      </w:pPr>
      <w:r>
        <w:t>1.4.2　诊断</w:t>
      </w:r>
      <w:bookmarkEnd w:id="7"/>
    </w:p>
    <w:p>
      <w:pPr>
        <w:wordWrap w:val="0"/>
        <w:snapToGrid w:val="0"/>
      </w:pPr>
      <w:r>
        <w:t>诊断负责定位结构性约束、失稳环节和承载缺口，只报告证据支持的风险层级。</w:t>
      </w:r>
    </w:p>
    <w:p>
      <w:bookmarkStart w:id="8" w:name="b355"/>
      <w:pPr>
        <w:pStyle w:val="Heading3"/>
        <w:wordWrap w:val="0"/>
        <w:snapToGrid w:val="0"/>
      </w:pPr>
      <w:r>
        <w:t>1.4.3　规范选择</w:t>
      </w:r>
      <w:bookmarkEnd w:id="8"/>
    </w:p>
    <w:p>
      <w:pPr>
        <w:wordWrap w:val="0"/>
        <w:snapToGrid w:val="0"/>
      </w:pPr>
      <w:r>
        <w:t>规范选择负责公开价值前提、权利底线与方案后果，不把描述性规律伪装成价值命令。</w:t>
      </w:r>
    </w:p>
    <w:p>
      <w:bookmarkStart w:id="9" w:name="b357"/>
      <w:pPr>
        <w:pStyle w:val="Heading3"/>
        <w:wordWrap w:val="0"/>
        <w:snapToGrid w:val="0"/>
      </w:pPr>
      <w:r>
        <w:t>1.4.4　干涉</w:t>
      </w:r>
      <w:bookmarkEnd w:id="9"/>
    </w:p>
    <w:p>
      <w:pPr>
        <w:wordWrap w:val="0"/>
        <w:snapToGrid w:val="0"/>
      </w:pPr>
      <w:r>
        <w:t>干涉负责界定行动层级、授权来源、停止条件、补救路径与回滚能力。在窗口允许、信息能够改变后续选择且试探的净收益超过其代价时，优先考虑可逆的小步行动；紧迫伤害、累积暴露或错失关键窗口可能使等待更危险。可逆性须按受影响位置核实，技术上可以回滚不等于已经消除他人承担的损失。</w:t>
      </w:r>
    </w:p>
    <w:p>
      <w:bookmarkStart w:id="10" w:name="b359"/>
      <w:pPr>
        <w:pStyle w:val="Heading2"/>
        <w:wordWrap w:val="0"/>
        <w:snapToGrid w:val="0"/>
      </w:pPr>
      <w:r>
        <w:t>1.5　快速入口</w:t>
      </w:r>
      <w:bookmarkEnd w:id="10"/>
    </w:p>
    <w:p>
      <w:pPr>
        <w:wordWrap w:val="0"/>
        <w:snapToGrid w:val="0"/>
      </w:pPr>
      <w:r>
        <w:t>读者按问题进入相应部分：理解概念先查通用语法与根假设，比较尺度先查跨尺度变换，处理现实案例先过接口、选择与干涉流程。</w:t>
      </w:r>
    </w:p>
    <w:p>
      <w:bookmarkStart w:id="11" w:name="b361"/>
      <w:pPr>
        <w:pStyle w:val="Heading3"/>
        <w:wordWrap w:val="0"/>
        <w:snapToGrid w:val="0"/>
      </w:pPr>
      <w:r>
        <w:t>1.5.1　按任务进入</w:t>
      </w:r>
      <w:bookmarkEnd w:id="11"/>
    </w:p>
    <w:p>
      <w:pPr>
        <w:wordWrap w:val="0"/>
        <w:snapToGrid w:val="0"/>
      </w:pPr>
      <w:r>
        <w:t>每次使用先写明对象、问题、时间窗、尺度和所需输出，避免把不同任务混成一个判断。</w:t>
      </w:r>
    </w:p>
    <w:p>
      <w:bookmarkStart w:id="12" w:name="b363"/>
      <w:pPr>
        <w:pStyle w:val="Heading3"/>
        <w:wordWrap w:val="0"/>
        <w:snapToGrid w:val="0"/>
      </w:pPr>
      <w:r>
        <w:t>1.5.2　按风险升级</w:t>
      </w:r>
      <w:bookmarkEnd w:id="12"/>
    </w:p>
    <w:p>
      <w:pPr>
        <w:wordWrap w:val="0"/>
        <w:snapToGrid w:val="0"/>
      </w:pPr>
      <w:r>
        <w:t>当证据不足、权力不对称、不可逆后果或高压情境出现时，应提升审查强度并转入保护程序。</w:t>
      </w:r>
    </w:p>
    <w:p>
      <w:pPr>
        <w:wordWrap w:val="0"/>
        <w:snapToGrid w:val="0"/>
      </w:pPr>
      <w:r>
        <w:t>审查强度随结论的用途和实际风险增加，不要求每次理解、阅读或日常交流都运行全部合同。增加程序也有时间、照护、隐私和表达成本；应优先处理会改变当前判断或保护安排的缺口，并保留材料足以支持的局部结论。</w:t>
      </w:r>
    </w:p>
    <w:p>
      <w:bookmarkStart w:id="13" w:name="b365"/>
      <w:pPr>
        <w:pStyle w:val="Heading2"/>
        <w:wordWrap w:val="0"/>
        <w:snapToGrid w:val="0"/>
      </w:pPr>
      <w:r>
        <w:t>1.6　强判断十问</w:t>
      </w:r>
      <w:bookmarkEnd w:id="13"/>
    </w:p>
    <w:p>
      <w:pPr>
        <w:wordWrap w:val="0"/>
        <w:snapToGrid w:val="0"/>
      </w:pPr>
      <w:r>
        <w:t>十问负责检查对象是否成立、证据是否充分、因果桥是否存在、尺度是否偷换、替代解释是否比较、权利是否受损、授权是否有效、行动是否可停、后果是否可补救、结论是否允许申诉。</w:t>
      </w:r>
    </w:p>
    <w:p>
      <w:bookmarkStart w:id="14" w:name="b367"/>
      <w:pPr>
        <w:pStyle w:val="Heading2"/>
        <w:wordWrap w:val="0"/>
        <w:snapToGrid w:val="0"/>
      </w:pPr>
      <w:r>
        <w:t>1.7　保护底板</w:t>
      </w:r>
      <w:bookmarkEnd w:id="14"/>
    </w:p>
    <w:p>
      <w:pPr>
        <w:wordWrap w:val="0"/>
        <w:snapToGrid w:val="0"/>
      </w:pPr>
      <w:r>
        <w:t>保护底板为任何解释和行动设置最低约束：保留人的主体地位、异议通道、退出可能、最小伤害、可追踪责任与真实回滚。</w:t>
      </w:r>
    </w:p>
    <w:p>
      <w:bookmarkStart w:id="15" w:name="b369"/>
      <w:pPr>
        <w:pStyle w:val="Heading2"/>
        <w:wordWrap w:val="0"/>
        <w:snapToGrid w:val="0"/>
      </w:pPr>
      <w:r>
        <w:t>1.8　一个具体事件如何走完整链</w:t>
      </w:r>
      <w:bookmarkEnd w:id="15"/>
    </w:p>
    <w:p>
      <w:pPr>
        <w:wordWrap w:val="0"/>
        <w:snapToGrid w:val="0"/>
      </w:pPr>
      <w:r>
        <w:t>面对一个具体事件，先把“发生了什么”与“我们听说了什么”分开，冻结资料截止和争议；再识别事件中的行动者、主圈层和相邻圈层。一个人的行为进入第九部分，圈层之间的平行、嵌套、重叠、桥接、竞争或临时关系进入第十部分。每个对象同时登记物质条件与体验—意义条件，不把资源问题化成态度，也不把意义问题化成资源。</w:t>
      </w:r>
    </w:p>
    <w:p>
      <w:pPr>
        <w:wordWrap w:val="0"/>
        <w:snapToGrid w:val="0"/>
      </w:pPr>
      <w:r>
        <w:t>随后声明不同变量的时钟。即时情绪可能在数小时变化，关系预期可能经历多个互动回合，组织资源可能按周或季度调整，制度规则需要更长程序，长期能力与身份可能跨年更新。事件只更新被实际通道触达的变量；没有触达或证据过期的变量保持原值或转为未知。</w:t>
      </w:r>
    </w:p>
    <w:p>
      <w:pPr>
        <w:wordWrap w:val="0"/>
        <w:snapToGrid w:val="0"/>
      </w:pPr>
      <w:r>
        <w:t>第十一部分从冻结快照注入事件，沿有证据的通道记录直接效应、返回反馈和跨圈层级联。在条件、阈值、行动者选择或外部扰动处建立分叉，为每条路径列出早期信号、反向信号和停止条件。当前变量解释不了的差异进入变量候选账本，由框架提出多个候选和最小检验，而不是把一个想象变量直接填成事实。</w:t>
      </w:r>
    </w:p>
    <w:p>
      <w:pPr>
        <w:wordWrap w:val="0"/>
        <w:snapToGrid w:val="0"/>
      </w:pPr>
      <w:r>
        <w:t>若任务只要求理解，到这里可以停止。若要发布“下一步更可能发生什么”，第十二部分必须在结果前冻结目标、期限、简单基线、表达方式和校准计划。若还要回答“接下来做什么、如何做或者干脆不做”，则把前瞻结果交给规范、保护和授权层，使用同一基线比较主动、延迟、试探、退出与不行动，并为每项设置停止、回滚和补救。</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问题</w:t>
            </w:r>
          </w:p>
        </w:tc>
        <w:tc>
          <w:tcPr>
            <w:tcW w:type="dxa" w:w="3657"/>
            <w:vAlign w:val="top"/>
            <w:shd w:fill="243C50"/>
          </w:tcPr>
          <w:p>
            <w:pPr>
              <w:pStyle w:val="TableHead"/>
              <w:keepNext/>
              <w:keepLines w:val="0"/>
              <w:widowControl w:val="0"/>
              <w:wordWrap w:val="0"/>
              <w:snapToGrid w:val="0"/>
            </w:pPr>
            <w:r>
              <w:t>合适输出</w:t>
            </w:r>
          </w:p>
        </w:tc>
        <w:tc>
          <w:tcPr>
            <w:tcW w:type="dxa" w:w="3657"/>
            <w:vAlign w:val="top"/>
            <w:shd w:fill="243C50"/>
          </w:tcPr>
          <w:p>
            <w:pPr>
              <w:pStyle w:val="TableHead"/>
              <w:keepNext/>
              <w:keepLines w:val="0"/>
              <w:widowControl w:val="0"/>
              <w:wordWrap w:val="0"/>
              <w:snapToGrid w:val="0"/>
            </w:pPr>
            <w:r>
              <w:t>需要继续进入</w:t>
            </w:r>
          </w:p>
        </w:tc>
      </w:tr>
      <w:tr>
        <w:trPr>
          <w:cantSplit/>
        </w:trPr>
        <w:tc>
          <w:tcPr>
            <w:tcW w:type="dxa" w:w="2438"/>
            <w:vAlign w:val="top"/>
            <w:shd w:fill="FFFFFF"/>
          </w:tcPr>
          <w:p>
            <w:pPr>
              <w:pStyle w:val="TableBody"/>
              <w:keepNext w:val="0"/>
              <w:keepLines w:val="0"/>
              <w:widowControl w:val="0"/>
              <w:wordWrap w:val="0"/>
              <w:snapToGrid w:val="0"/>
            </w:pPr>
            <w:r>
              <w:t>这个事件为何发生</w:t>
            </w:r>
          </w:p>
        </w:tc>
        <w:tc>
          <w:tcPr>
            <w:tcW w:type="dxa" w:w="3657"/>
            <w:vAlign w:val="top"/>
            <w:shd w:fill="FFFFFF"/>
          </w:tcPr>
          <w:p>
            <w:pPr>
              <w:pStyle w:val="TableBody"/>
              <w:keepNext w:val="0"/>
              <w:keepLines w:val="0"/>
              <w:widowControl w:val="0"/>
              <w:wordWrap w:val="0"/>
              <w:snapToGrid w:val="0"/>
            </w:pPr>
            <w:r>
              <w:t>证据分层的解释与竞争机制</w:t>
            </w:r>
          </w:p>
        </w:tc>
        <w:tc>
          <w:tcPr>
            <w:tcW w:type="dxa" w:w="3657"/>
            <w:vAlign w:val="top"/>
            <w:shd w:fill="FFFFFF"/>
          </w:tcPr>
          <w:p>
            <w:pPr>
              <w:pStyle w:val="TableBody"/>
              <w:keepNext w:val="0"/>
              <w:keepLines w:val="0"/>
              <w:widowControl w:val="0"/>
              <w:wordWrap w:val="0"/>
              <w:snapToGrid w:val="0"/>
            </w:pPr>
            <w:r>
              <w:t>若问后续，进入推演</w:t>
            </w:r>
          </w:p>
        </w:tc>
      </w:tr>
      <w:tr>
        <w:trPr>
          <w:cantSplit/>
        </w:trPr>
        <w:tc>
          <w:tcPr>
            <w:tcW w:type="dxa" w:w="2438"/>
            <w:vAlign w:val="top"/>
            <w:shd w:fill="F3F6F8"/>
          </w:tcPr>
          <w:p>
            <w:pPr>
              <w:pStyle w:val="TableBody"/>
              <w:keepNext w:val="0"/>
              <w:keepLines w:val="0"/>
              <w:widowControl w:val="0"/>
              <w:wordWrap w:val="0"/>
              <w:snapToGrid w:val="0"/>
            </w:pPr>
            <w:r>
              <w:t>哪些条件会改变下一步</w:t>
            </w:r>
          </w:p>
        </w:tc>
        <w:tc>
          <w:tcPr>
            <w:tcW w:type="dxa" w:w="3657"/>
            <w:vAlign w:val="top"/>
            <w:shd w:fill="F3F6F8"/>
          </w:tcPr>
          <w:p>
            <w:pPr>
              <w:pStyle w:val="TableBody"/>
              <w:keepNext w:val="0"/>
              <w:keepLines w:val="0"/>
              <w:widowControl w:val="0"/>
              <w:wordWrap w:val="0"/>
              <w:snapToGrid w:val="0"/>
            </w:pPr>
            <w:r>
              <w:t>分叉路径、阈值和区分信号</w:t>
            </w:r>
          </w:p>
        </w:tc>
        <w:tc>
          <w:tcPr>
            <w:tcW w:type="dxa" w:w="3657"/>
            <w:vAlign w:val="top"/>
            <w:shd w:fill="F3F6F8"/>
          </w:tcPr>
          <w:p>
            <w:pPr>
              <w:pStyle w:val="TableBody"/>
              <w:keepNext w:val="0"/>
              <w:keepLines w:val="0"/>
              <w:widowControl w:val="0"/>
              <w:wordWrap w:val="0"/>
              <w:snapToGrid w:val="0"/>
            </w:pPr>
            <w:r>
              <w:t>若发布判断，进入前瞻登记</w:t>
            </w:r>
          </w:p>
        </w:tc>
      </w:tr>
      <w:tr>
        <w:trPr>
          <w:cantSplit/>
        </w:trPr>
        <w:tc>
          <w:tcPr>
            <w:tcW w:type="dxa" w:w="2438"/>
            <w:vAlign w:val="top"/>
            <w:shd w:fill="FFFFFF"/>
          </w:tcPr>
          <w:p>
            <w:pPr>
              <w:pStyle w:val="TableBody"/>
              <w:keepNext w:val="0"/>
              <w:keepLines w:val="0"/>
              <w:widowControl w:val="0"/>
              <w:wordWrap w:val="0"/>
              <w:snapToGrid w:val="0"/>
            </w:pPr>
            <w:r>
              <w:t>哪条路径当前更值得期待</w:t>
            </w:r>
          </w:p>
        </w:tc>
        <w:tc>
          <w:tcPr>
            <w:tcW w:type="dxa" w:w="3657"/>
            <w:vAlign w:val="top"/>
            <w:shd w:fill="FFFFFF"/>
          </w:tcPr>
          <w:p>
            <w:pPr>
              <w:pStyle w:val="TableBody"/>
              <w:keepNext w:val="0"/>
              <w:keepLines w:val="0"/>
              <w:widowControl w:val="0"/>
              <w:wordWrap w:val="0"/>
              <w:snapToGrid w:val="0"/>
            </w:pPr>
            <w:r>
              <w:t>有期限、有基线、可校准的条件前瞻</w:t>
            </w:r>
          </w:p>
        </w:tc>
        <w:tc>
          <w:tcPr>
            <w:tcW w:type="dxa" w:w="3657"/>
            <w:vAlign w:val="top"/>
            <w:shd w:fill="FFFFFF"/>
          </w:tcPr>
          <w:p>
            <w:pPr>
              <w:pStyle w:val="TableBody"/>
              <w:keepNext w:val="0"/>
              <w:keepLines w:val="0"/>
              <w:widowControl w:val="0"/>
              <w:wordWrap w:val="0"/>
              <w:snapToGrid w:val="0"/>
            </w:pPr>
            <w:r>
              <w:t>若影响现实，进入规范选择</w:t>
            </w:r>
          </w:p>
        </w:tc>
      </w:tr>
      <w:tr>
        <w:trPr>
          <w:cantSplit/>
        </w:trPr>
        <w:tc>
          <w:tcPr>
            <w:tcW w:type="dxa" w:w="2438"/>
            <w:vAlign w:val="top"/>
            <w:shd w:fill="F3F6F8"/>
          </w:tcPr>
          <w:p>
            <w:pPr>
              <w:pStyle w:val="TableBody"/>
              <w:keepNext w:val="0"/>
              <w:keepLines w:val="0"/>
              <w:widowControl w:val="0"/>
              <w:wordWrap w:val="0"/>
              <w:snapToGrid w:val="0"/>
            </w:pPr>
            <w:r>
              <w:t>应当行动、等待还是不做</w:t>
            </w:r>
          </w:p>
        </w:tc>
        <w:tc>
          <w:tcPr>
            <w:tcW w:type="dxa" w:w="3657"/>
            <w:vAlign w:val="top"/>
            <w:shd w:fill="F3F6F8"/>
          </w:tcPr>
          <w:p>
            <w:pPr>
              <w:pStyle w:val="TableBody"/>
              <w:keepNext w:val="0"/>
              <w:keepLines w:val="0"/>
              <w:widowControl w:val="0"/>
              <w:wordWrap w:val="0"/>
              <w:snapToGrid w:val="0"/>
            </w:pPr>
            <w:r>
              <w:t>有授权、可撤回的有限选择</w:t>
            </w:r>
          </w:p>
        </w:tc>
        <w:tc>
          <w:tcPr>
            <w:tcW w:type="dxa" w:w="3657"/>
            <w:vAlign w:val="top"/>
            <w:shd w:fill="F3F6F8"/>
          </w:tcPr>
          <w:p>
            <w:pPr>
              <w:pStyle w:val="TableBody"/>
              <w:keepNext w:val="0"/>
              <w:keepLines w:val="0"/>
              <w:widowControl w:val="0"/>
              <w:wordWrap w:val="0"/>
              <w:snapToGrid w:val="0"/>
            </w:pPr>
            <w:r>
              <w:t>进入执行与结果回写</w:t>
            </w:r>
          </w:p>
        </w:tc>
      </w:tr>
    </w:tbl>
    <w:p>
      <w:pPr>
        <w:spacing w:after="40" w:before="0" w:line="240" w:lineRule="auto"/>
      </w:pPr>
      <w:r>
        <w:rPr>
          <w:sz w:val="2"/>
        </w:rPr>
      </w:r>
    </w:p>
    <w:p>
      <w:bookmarkStart w:id="16" w:name="b375"/>
      <w:pPr>
        <w:pStyle w:val="Heading2"/>
        <w:wordWrap w:val="0"/>
        <w:snapToGrid w:val="0"/>
      </w:pPr>
      <w:r>
        <w:t>1.9　能力边界</w:t>
      </w:r>
      <w:bookmarkEnd w:id="16"/>
    </w:p>
    <w:p>
      <w:pPr>
        <w:wordWrap w:val="0"/>
        <w:snapToGrid w:val="0"/>
      </w:pPr>
      <w:r>
        <w:t>本框架试图让对象、条件、事件、尺度、行动者和后果在同一语言中互相连接，并允许后续结果修正已有判断。但它不把文字合同夸大成现实的完整复制。未被观察的变量、尚未研究的领域机制、尚未取得的资料、不同主体的自由选择和不可预知的事件，都可能改变路径。</w:t>
      </w:r>
    </w:p>
    <w:p>
      <w:pPr>
        <w:wordWrap w:val="0"/>
        <w:snapToGrid w:val="0"/>
      </w:pPr>
      <w:r>
        <w:t>本框架的目标不是“预测一切”，而是尽早识别关键交互，清楚区分事实、假设与路径，持续登记失败和更新，并严格保留人的决定权。它要求在每次成功解释之外保存未解释残差，在每次前瞻之外保存简单基线，在每次选择之外保存不行动和受影响位置。前瞻能力只能由长期登记的比较结果支持，不能由框架规模、术语数量或文字长度证明。</w:t>
      </w:r>
    </w:p>
    <w:p>
      <w:bookmarkStart w:id="17" w:name="x16"/>
      <w:pPr>
        <w:pStyle w:val="Heading2"/>
        <w:wordWrap w:val="0"/>
        <w:snapToGrid w:val="0"/>
      </w:pPr>
      <w:r>
        <w:t>1.10 共同语法与多种理解路径</w:t>
      </w:r>
      <w:bookmarkEnd w:id="17"/>
    </w:p>
    <w:p>
      <w:pPr>
        <w:wordWrap w:val="0"/>
        <w:snapToGrid w:val="0"/>
      </w:pPr>
      <w:r>
        <w:t>使用框架可以从一个具体困惑开始：为什么同一条规则对不同人产生不同结果，为什么一次真实改进没有改变长期处境，为什么一种生活经验没有进入现有指标。先说明想解释的差异，再选择相称的材料和方法。不能先预设结构、心理、利益、文化或技术永远是最后原因，也不能以任何一个名称免除对具体关系的说明。</w:t>
      </w:r>
    </w:p>
    <w:p>
      <w:pPr>
        <w:wordWrap w:val="0"/>
        <w:snapToGrid w:val="0"/>
      </w:pPr>
      <w:r>
        <w:t>共同实践、承担者处境和跨期关系可以彼此补充。实践让我们看到行动怎样发生，承担位置让时间、身体、资源和拒绝成本变得可见，跨期关系让反复产生相似结果的规则和分配进入解释。它们不是从低到高的成熟阶梯；设备故障可以主要由技术机制解释，局部照护可以具有自身价值，公共规则也可能改变无数未相识者的生活。</w:t>
      </w:r>
    </w:p>
    <w:p>
      <w:pPr>
        <w:wordWrap w:val="0"/>
        <w:snapToGrid w:val="0"/>
      </w:pPr>
      <w:r>
        <w:t>知识与意义不只在改变集体状态时才成立。一个人学会了技能、理解了一段历史、欣赏作品、完成游戏或获得安慰，可以按相应材料描述。CM-LEARNING、HV03、HV11等专名只处理各自明定的机制或接口；未满足其较窄合同，不等于没有学习、意义、爱或价值。普通概念进入正式判断时需说明采用哪种含义，不能在两者之间静默切换。</w:t>
      </w:r>
    </w:p>
    <w:p>
      <w:pPr>
        <w:wordWrap w:val="0"/>
        <w:snapToGrid w:val="0"/>
      </w:pPr>
      <w:r>
        <w:t>完整分析应让读者看见问题、证据、主要解释、最强反方、判断及其限制，并知道什么新材料会使判断改变。已经可以回答的部分不必等到所有问题解决才表达；无法支持的部分也不能被整体叙述的流畅性掩盖。理解本身可以是任务终点，只有需要前瞻资格、高影响采用或现实行动时才继续承担相应责任。</w:t>
      </w:r>
    </w:p>
    <w:p>
      <w:bookmarkStart w:id="18" w:name="b379"/>
      <w:pPr>
        <w:pStyle w:val="Heading1"/>
        <w:wordWrap w:val="0"/>
        <w:snapToGrid w:val="0"/>
      </w:pPr>
      <w:r>
        <w:t>第二部分　边界与方法</w:t>
      </w:r>
      <w:bookmarkEnd w:id="18"/>
    </w:p>
    <w:p>
      <w:pPr>
        <w:wordWrap w:val="0"/>
        <w:snapToGrid w:val="0"/>
      </w:pPr>
      <w:r>
        <w:t>本框架的最终对象域是广义经验结构世界：凡是能够留下可比较材料，并允许研究者声明候选对象、状态、关系或转移、接口、时间窗、尺度剖面和同一性判据的自然过程、技术系统、生态过程、人类行动、组织与制度，都可以进入结构解释。人类结构化世界不是全部世界的同义词，而是其中一个需要追加人类领域条款、规范承诺和授权程序的特化域。纯形而上断言、无法给出任何经验字段的对象，以及只靠命名或叙事连贯性成立的“系统”，不进入经验判断；它们可以被讨论，却不能借用本框架的经验结论等级。</w:t>
      </w:r>
    </w:p>
    <w:p>
      <w:pPr>
        <w:wordWrap w:val="0"/>
        <w:snapToGrid w:val="0"/>
      </w:pPr>
      <w:r>
        <w:t>每次使用仍须另行声明当前适用范围：对象、SP/T/K、地域或环境、资料窗口、外推单元和排除项。属于广义经验结构世界，只意味着原则上可以建立合同，不意味着任何结论可以跨窗口、跨对象或跨领域直接普遍化。</w:t>
      </w:r>
    </w:p>
    <w:p>
      <w:pPr>
        <w:wordWrap w:val="0"/>
        <w:snapToGrid w:val="0"/>
      </w:pPr>
      <w:r>
        <w:t>这一范围选择同时规定了框架的克制。框架试图解释对象如何形成可识别结构、如何运转、如何在条件作用下变化或解体，以及不同尺度上的描述如何转换；它不预设世界具有统一目的，不把人类意图投射到非人过程，也不从“是什么”直接推出“应该怎样选择”。现实选择另由规范层与操作程序承接。</w:t>
      </w:r>
    </w:p>
    <w:p>
      <w:bookmarkStart w:id="19" w:name="b383"/>
      <w:pPr>
        <w:pStyle w:val="Heading2"/>
        <w:wordWrap w:val="0"/>
        <w:snapToGrid w:val="0"/>
      </w:pPr>
      <w:r>
        <w:t>2.1　两阶段对象准入</w:t>
      </w:r>
      <w:bookmarkEnd w:id="19"/>
    </w:p>
    <w:p>
      <w:pPr>
        <w:wordWrap w:val="0"/>
        <w:snapToGrid w:val="0"/>
      </w:pPr>
      <w:r>
        <w:t>结构建模从候选对象开始，而不是从已经证明有效的对象开始。在本框架中申请正式根实例支持时，对象准入分成两个不可倒置的阶段。这个程序管理G与依赖它的C、CM强经验主张，不作为所有领域知识、历史记录或日常理解的统一真值门。</w:t>
      </w:r>
    </w:p>
    <w:p>
      <w:pPr>
        <w:wordWrap w:val="0"/>
        <w:snapToGrid w:val="0"/>
      </w:pPr>
      <w:r>
        <w:t>第一阶段是候选对象声明。分析者以 D0 合同登记 S*=&lt;B,X,R,I,T,SP,K&gt;：边界 B、状态变量 X、关系或转移约束 R、接口 I、时间窗 T、尺度剖面 SP 和同一性判据 K。星号表示它仍是分析候选。字段完整只证明问题已经被说清楚，不证明该分组在世界中具有相对独立的经验地位。字段不完整时，只能提出探索性问题。</w:t>
      </w:r>
    </w:p>
    <w:p>
      <w:pPr>
        <w:wordWrap w:val="0"/>
        <w:snapToGrid w:val="0"/>
      </w:pPr>
      <w:r>
        <w:t>第二阶段是根实例检验。当分析者以G1—G4的名义主张对象识别、指定通道效应、历史条件增量或尺度闭合，并申请本框架的正式支持资格时，必须建立相应的G-instance，在查看结果前以不可变合同版本和可审计时间戳冻结零模型N0、唯一子型、从该子型允许列表中唯一选择的成功判据、控制、模型、样本与外推单元、评价指标、正向阈值、决策规则、零结论规则、证伪条件和暂停条件。多目标或多模型实例还要冻结主目标或聚合、模型选择或集成及多重比较规则。此种支持资格属于通过检验的具体实例，不属于D0声明，也不属于G1—G4的抽象模板。</w:t>
      </w:r>
    </w:p>
    <w:p>
      <w:pPr>
        <w:wordWrap w:val="0"/>
        <w:snapToGrid w:val="0"/>
      </w:pPr>
      <w:r>
        <w:t>支持资格要求把探索与确认、正向结果与零结论、冻结完成与事后偏离分开。只有按证据前冻结合同完成的确认或复制实例，才能提供正向支持；反驳实例只支持预注册的反驳或零模型判断。探索、草案、证据后偏离或未披露偏离只能生成候选、登记偏离或保持未决，不能支撑 C 推论。正向门未通过也不自动支持 N0；等价性或充分性、功效或灵敏度与容差没有预注册并通过时，结论只能是“未获正向支持”或“未决”。因而，“候选对象已登记”“正向 G 未获支持”“零模型获得支持”和“对象获得有限正向支持”必须保持为不同状态。</w:t>
      </w:r>
    </w:p>
    <w:p>
      <w:pPr>
        <w:wordWrap w:val="0"/>
        <w:snapToGrid w:val="0"/>
      </w:pPr>
      <w:r>
        <w:t>这一两阶段结构防止两种相反错误：一是把分析者的命名、聚类或边界选择当作对象已经客观成立；二是在对象尚未声明时，就用零散材料事后拼出一个不可证伪的“系统”。</w:t>
      </w:r>
    </w:p>
    <w:p>
      <w:bookmarkStart w:id="20" w:name="x19"/>
      <w:pPr>
        <w:pStyle w:val="Heading3"/>
        <w:wordWrap w:val="0"/>
        <w:snapToGrid w:val="0"/>
      </w:pPr>
      <w:r>
        <w:t>2.1.1 领域证据与正式实例资格</w:t>
      </w:r>
      <w:bookmarkEnd w:id="20"/>
    </w:p>
    <w:p>
      <w:pPr>
        <w:wordWrap w:val="0"/>
        <w:snapToGrid w:val="0"/>
      </w:pPr>
      <w:r>
        <w:t>已有研究、档案、口述、考古材料和可定位原文，可以依其实际研究设计支持相应的描述、解释或有限因果结论。使用这些材料时，应如实保留它们是预注册确认、事后发现、探索、历史重建或其他研究，不能补造结果前合同。材料不能据此自动获得G-instance支持，也不因尚未转换成G-instance而失去原来有依据的内容。</w:t>
      </w:r>
    </w:p>
    <w:p>
      <w:pPr>
        <w:wordWrap w:val="0"/>
        <w:snapToGrid w:val="0"/>
      </w:pPr>
      <w:r>
        <w:t>若要把既有发现用于新的正式根实例，可先把它作为问题和模型的来源，随后在独立材料、后续窗口或合适的复制设计中检验。用于探索的数据和用于确认的数据、模型选择与最终评价必须分开；没有可行的新检验时，保留领域结论和待检关系，不伪造确认。</w:t>
      </w:r>
    </w:p>
    <w:p>
      <w:pPr>
        <w:wordWrap w:val="0"/>
        <w:snapToGrid w:val="0"/>
      </w:pPr>
      <w:r>
        <w:t>形式证明按其公理、语义和推导规则成立，文本解释按版本、语境和论证材料接受批评，规范主张公开价值前提与理由。它们能够参与分析，但不能互相冒充经验机制、事实真值或现实授权。</w:t>
      </w:r>
    </w:p>
    <w:p>
      <w:bookmarkStart w:id="21" w:name="b389"/>
      <w:pPr>
        <w:pStyle w:val="Heading2"/>
        <w:wordWrap w:val="0"/>
        <w:snapToGrid w:val="0"/>
      </w:pPr>
      <w:r>
        <w:t>2.2　六类命题及其责任</w:t>
      </w:r>
      <w:bookmarkEnd w:id="21"/>
    </w:p>
    <w:p>
      <w:pPr>
        <w:wordWrap w:val="0"/>
        <w:snapToGrid w:val="0"/>
      </w:pPr>
      <w:r>
        <w:t>正式判断按 D、G、E、H、N、O 六类登记。同一自然语言句子若混合多类承诺，必须拆开后分别接受相应约束。</w:t>
      </w:r>
    </w:p>
    <w:p>
      <w:pPr>
        <w:pStyle w:val="ListPara"/>
        <w:wordWrap w:val="0"/>
        <w:snapToGrid w:val="0"/>
        <w:numPr>
          <w:ilvl w:val="0"/>
          <w:numId w:val="2"/>
        </w:numPr>
      </w:pPr>
      <w:r>
        <w:t>D，定义。 规定术语在框架内怎样使用，不作为关于世界的经验事实。定义可以使判断一致，却不能凭自身证明对象、机制或历史效应存在。</w:t>
      </w:r>
    </w:p>
    <w:p>
      <w:pPr>
        <w:pStyle w:val="ListPara"/>
        <w:wordWrap w:val="0"/>
        <w:snapToGrid w:val="0"/>
        <w:numPr>
          <w:ilvl w:val="0"/>
          <w:numId w:val="2"/>
        </w:numPr>
      </w:pPr>
      <w:r>
        <w:t>G，经验根假设模板。抽象模板规定一类需要检验的经验问题，不是无条件普遍定律。具体G-instance给出对象、比较与失败条件；按预注册合同完成的确认或复制实例，才能依其结果取得本框架的正式支持资格。可讨论的经验真假、已有领域证据与这一资格应分别说明。</w:t>
      </w:r>
    </w:p>
    <w:p>
      <w:pPr>
        <w:pStyle w:val="ListPara"/>
        <w:wordWrap w:val="0"/>
        <w:snapToGrid w:val="0"/>
        <w:numPr>
          <w:ilvl w:val="0"/>
          <w:numId w:val="2"/>
        </w:numPr>
      </w:pPr>
      <w:r>
        <w:t>E，认识论约束。 规定观察、测量、推理和跨尺度迁移的有效范围，要求保留盲区、竞争解释和残差。</w:t>
      </w:r>
    </w:p>
    <w:p>
      <w:pPr>
        <w:pStyle w:val="ListPara"/>
        <w:wordWrap w:val="0"/>
        <w:snapToGrid w:val="0"/>
        <w:numPr>
          <w:ilvl w:val="0"/>
          <w:numId w:val="2"/>
        </w:numPr>
      </w:pPr>
      <w:r>
        <w:t>H，人类领域条款。 H1、H4、H5 是需要逐案证据的经验假设；H2 是操作分型规则；H3 是制度写回的分类规则；H6 是规范边界。H 条款不能作为一组未经分型的“人性公理”，也不能回写为非人世界的通用根。</w:t>
      </w:r>
    </w:p>
    <w:p>
      <w:pPr>
        <w:pStyle w:val="ListPara"/>
        <w:wordWrap w:val="0"/>
        <w:snapToGrid w:val="0"/>
        <w:numPr>
          <w:ilvl w:val="0"/>
          <w:numId w:val="2"/>
        </w:numPr>
      </w:pPr>
      <w:r>
        <w:t>N，规范承诺。 公开声明框架选择保护什么、约束什么，不能伪装成能够由经验资料证明的事实命题。</w:t>
      </w:r>
    </w:p>
    <w:p>
      <w:pPr>
        <w:pStyle w:val="ListPara"/>
        <w:wordWrap w:val="0"/>
        <w:snapToGrid w:val="0"/>
        <w:numPr>
          <w:ilvl w:val="0"/>
          <w:numId w:val="2"/>
        </w:numPr>
      </w:pPr>
      <w:r>
        <w:t>O，操作程序。 规定描述冻结、证据审计、规范登记、授权、方案比较、受限执行、复核、停止、撤回与补救。</w:t>
      </w:r>
    </w:p>
    <w:p>
      <w:pPr>
        <w:wordWrap w:val="0"/>
        <w:snapToGrid w:val="0"/>
      </w:pPr>
      <w:r>
        <w:t>描述性结论不能自行生成规范结论，解释或诊断也不能自行生成处置权。现实行动的最小桥接式是：</w:t>
      </w:r>
    </w:p>
    <w:p>
      <w:pPr>
        <w:wordWrap w:val="0"/>
        <w:snapToGrid w:val="0"/>
      </w:pPr>
      <w:r>
        <w:t>描述或解释结论 + 明示规范前提 + 当前证据 + 合法授权 + 行动上限 + 停止或撤回条件</w:t>
      </w:r>
    </w:p>
    <w:p>
      <w:pPr>
        <w:wordWrap w:val="0"/>
        <w:snapToGrid w:val="0"/>
      </w:pPr>
      <w:r>
        <w:t>现实行动桥接的任一项缺失，现实处置应停止，相关行动要求停留在描述、候选解释、补证、不行动或可逆试探，而不是以理论语言越过授权。</w:t>
      </w:r>
    </w:p>
    <w:p>
      <w:bookmarkStart w:id="22" w:name="b400"/>
      <w:pPr>
        <w:pStyle w:val="Heading2"/>
        <w:wordWrap w:val="0"/>
        <w:snapToGrid w:val="0"/>
      </w:pPr>
      <w:r>
        <w:t>2.3　四类依赖必须分开</w:t>
      </w:r>
      <w:bookmarkEnd w:id="22"/>
    </w:p>
    <w:p>
      <w:pPr>
        <w:wordWrap w:val="0"/>
        <w:snapToGrid w:val="0"/>
      </w:pPr>
      <w:r>
        <w:t>命题间关系采用四种不同合同。它们不能合并成含义模糊的“依赖”。</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依赖种类</w:t>
            </w:r>
          </w:p>
        </w:tc>
        <w:tc>
          <w:tcPr>
            <w:tcW w:type="dxa" w:w="3657"/>
            <w:vAlign w:val="top"/>
            <w:shd w:fill="243C50"/>
          </w:tcPr>
          <w:p>
            <w:pPr>
              <w:pStyle w:val="TableHead"/>
              <w:keepNext/>
              <w:keepLines w:val="0"/>
              <w:widowControl w:val="0"/>
              <w:wordWrap w:val="0"/>
              <w:snapToGrid w:val="0"/>
            </w:pPr>
            <w:r>
              <w:t>含义</w:t>
            </w:r>
          </w:p>
        </w:tc>
        <w:tc>
          <w:tcPr>
            <w:tcW w:type="dxa" w:w="3657"/>
            <w:vAlign w:val="top"/>
            <w:shd w:fill="243C50"/>
          </w:tcPr>
          <w:p>
            <w:pPr>
              <w:pStyle w:val="TableHead"/>
              <w:keepNext/>
              <w:keepLines w:val="0"/>
              <w:widowControl w:val="0"/>
              <w:wordWrap w:val="0"/>
              <w:snapToGrid w:val="0"/>
            </w:pPr>
            <w:r>
              <w:t>能否进入推理无环图</w:t>
            </w:r>
          </w:p>
        </w:tc>
      </w:tr>
      <w:tr>
        <w:trPr>
          <w:cantSplit/>
        </w:trPr>
        <w:tc>
          <w:tcPr>
            <w:tcW w:type="dxa" w:w="2438"/>
            <w:vAlign w:val="top"/>
            <w:shd w:fill="FFFFFF"/>
          </w:tcPr>
          <w:p>
            <w:pPr>
              <w:pStyle w:val="TableBody"/>
              <w:keepNext w:val="0"/>
              <w:keepLines w:val="0"/>
              <w:widowControl w:val="0"/>
              <w:wordWrap w:val="0"/>
              <w:snapToGrid w:val="0"/>
            </w:pPr>
            <w:r>
              <w:t>inferential_requires</w:t>
            </w:r>
          </w:p>
        </w:tc>
        <w:tc>
          <w:tcPr>
            <w:tcW w:type="dxa" w:w="3657"/>
            <w:vAlign w:val="top"/>
            <w:shd w:fill="FFFFFF"/>
          </w:tcPr>
          <w:p>
            <w:pPr>
              <w:pStyle w:val="TableBody"/>
              <w:keepNext w:val="0"/>
              <w:keepLines w:val="0"/>
              <w:widowControl w:val="0"/>
              <w:wordWrap w:val="0"/>
              <w:snapToGrid w:val="0"/>
            </w:pPr>
            <w:r>
              <w:t>没有它就不能得到该结论的推理硬前提</w:t>
            </w:r>
          </w:p>
        </w:tc>
        <w:tc>
          <w:tcPr>
            <w:tcW w:type="dxa" w:w="3657"/>
            <w:vAlign w:val="top"/>
            <w:shd w:fill="FFFFFF"/>
          </w:tcPr>
          <w:p>
            <w:pPr>
              <w:pStyle w:val="TableBody"/>
              <w:keepNext w:val="0"/>
              <w:keepLines w:val="0"/>
              <w:widowControl w:val="0"/>
              <w:wordWrap w:val="0"/>
              <w:snapToGrid w:val="0"/>
            </w:pPr>
            <w:r>
              <w:t>能</w:t>
            </w:r>
          </w:p>
        </w:tc>
      </w:tr>
      <w:tr>
        <w:trPr>
          <w:cantSplit/>
        </w:trPr>
        <w:tc>
          <w:tcPr>
            <w:tcW w:type="dxa" w:w="2438"/>
            <w:vAlign w:val="top"/>
            <w:shd w:fill="F3F6F8"/>
          </w:tcPr>
          <w:p>
            <w:pPr>
              <w:pStyle w:val="TableBody"/>
              <w:keepNext w:val="0"/>
              <w:keepLines w:val="0"/>
              <w:widowControl w:val="0"/>
              <w:wordWrap w:val="0"/>
              <w:snapToGrid w:val="0"/>
            </w:pPr>
            <w:r>
              <w:t>protocol_requires</w:t>
            </w:r>
          </w:p>
        </w:tc>
        <w:tc>
          <w:tcPr>
            <w:tcW w:type="dxa" w:w="3657"/>
            <w:vAlign w:val="top"/>
            <w:shd w:fill="F3F6F8"/>
          </w:tcPr>
          <w:p>
            <w:pPr>
              <w:pStyle w:val="TableBody"/>
              <w:keepNext w:val="0"/>
              <w:keepLines w:val="0"/>
              <w:widowControl w:val="0"/>
              <w:wordWrap w:val="0"/>
              <w:snapToGrid w:val="0"/>
            </w:pPr>
            <w:r>
              <w:t>证据、因果、类比、来源或领域分类等方法门</w:t>
            </w:r>
          </w:p>
        </w:tc>
        <w:tc>
          <w:tcPr>
            <w:tcW w:type="dxa" w:w="3657"/>
            <w:vAlign w:val="top"/>
            <w:shd w:fill="F3F6F8"/>
          </w:tcPr>
          <w:p>
            <w:pPr>
              <w:pStyle w:val="TableBody"/>
              <w:keepNext w:val="0"/>
              <w:keepLines w:val="0"/>
              <w:widowControl w:val="0"/>
              <w:wordWrap w:val="0"/>
              <w:snapToGrid w:val="0"/>
            </w:pPr>
            <w:r>
              <w:t>不能</w:t>
            </w:r>
          </w:p>
        </w:tc>
      </w:tr>
      <w:tr>
        <w:trPr>
          <w:cantSplit/>
        </w:trPr>
        <w:tc>
          <w:tcPr>
            <w:tcW w:type="dxa" w:w="2438"/>
            <w:vAlign w:val="top"/>
            <w:shd w:fill="FFFFFF"/>
          </w:tcPr>
          <w:p>
            <w:pPr>
              <w:pStyle w:val="TableBody"/>
              <w:keepNext w:val="0"/>
              <w:keepLines w:val="0"/>
              <w:widowControl w:val="0"/>
              <w:wordWrap w:val="0"/>
              <w:snapToGrid w:val="0"/>
            </w:pPr>
            <w:r>
              <w:t>specializes</w:t>
            </w:r>
          </w:p>
        </w:tc>
        <w:tc>
          <w:tcPr>
            <w:tcW w:type="dxa" w:w="3657"/>
            <w:vAlign w:val="top"/>
            <w:shd w:fill="FFFFFF"/>
          </w:tcPr>
          <w:p>
            <w:pPr>
              <w:pStyle w:val="TableBody"/>
              <w:keepNext w:val="0"/>
              <w:keepLines w:val="0"/>
              <w:widowControl w:val="0"/>
              <w:wordWrap w:val="0"/>
              <w:snapToGrid w:val="0"/>
            </w:pPr>
            <w:r>
              <w:t>把通用命题限定到某个领域、对象或子型</w:t>
            </w:r>
          </w:p>
        </w:tc>
        <w:tc>
          <w:tcPr>
            <w:tcW w:type="dxa" w:w="3657"/>
            <w:vAlign w:val="top"/>
            <w:shd w:fill="FFFFFF"/>
          </w:tcPr>
          <w:p>
            <w:pPr>
              <w:pStyle w:val="TableBody"/>
              <w:keepNext w:val="0"/>
              <w:keepLines w:val="0"/>
              <w:widowControl w:val="0"/>
              <w:wordWrap w:val="0"/>
              <w:snapToGrid w:val="0"/>
            </w:pPr>
            <w:r>
              <w:t>不能</w:t>
            </w:r>
          </w:p>
        </w:tc>
      </w:tr>
      <w:tr>
        <w:trPr>
          <w:cantSplit/>
        </w:trPr>
        <w:tc>
          <w:tcPr>
            <w:tcW w:type="dxa" w:w="2438"/>
            <w:vAlign w:val="top"/>
            <w:shd w:fill="F3F6F8"/>
          </w:tcPr>
          <w:p>
            <w:pPr>
              <w:pStyle w:val="TableBody"/>
              <w:keepNext w:val="0"/>
              <w:keepLines w:val="0"/>
              <w:widowControl w:val="0"/>
              <w:wordWrap w:val="0"/>
              <w:snapToGrid w:val="0"/>
            </w:pPr>
            <w:r>
              <w:t>applies_to</w:t>
            </w:r>
          </w:p>
        </w:tc>
        <w:tc>
          <w:tcPr>
            <w:tcW w:type="dxa" w:w="3657"/>
            <w:vAlign w:val="top"/>
            <w:shd w:fill="F3F6F8"/>
          </w:tcPr>
          <w:p>
            <w:pPr>
              <w:pStyle w:val="TableBody"/>
              <w:keepNext w:val="0"/>
              <w:keepLines w:val="0"/>
              <w:widowControl w:val="0"/>
              <w:wordWrap w:val="0"/>
              <w:snapToGrid w:val="0"/>
            </w:pPr>
            <w:r>
              <w:t>规范或程序对哪些对象、命题或行动适用</w:t>
            </w:r>
          </w:p>
        </w:tc>
        <w:tc>
          <w:tcPr>
            <w:tcW w:type="dxa" w:w="3657"/>
            <w:vAlign w:val="top"/>
            <w:shd w:fill="F3F6F8"/>
          </w:tcPr>
          <w:p>
            <w:pPr>
              <w:pStyle w:val="TableBody"/>
              <w:keepNext w:val="0"/>
              <w:keepLines w:val="0"/>
              <w:widowControl w:val="0"/>
              <w:wordWrap w:val="0"/>
              <w:snapToGrid w:val="0"/>
            </w:pPr>
            <w:r>
              <w:t>不能</w:t>
            </w:r>
          </w:p>
        </w:tc>
      </w:tr>
    </w:tbl>
    <w:p>
      <w:pPr>
        <w:spacing w:after="40" w:before="0" w:line="240" w:lineRule="auto"/>
      </w:pPr>
      <w:r>
        <w:rPr>
          <w:sz w:val="2"/>
        </w:rPr>
      </w:r>
    </w:p>
    <w:p>
      <w:pPr>
        <w:wordWrap w:val="0"/>
        <w:snapToGrid w:val="0"/>
      </w:pPr>
      <w:r>
        <w:t>方法门会决定一次判断能否发布，却不因此成为额外经验原因；领域特化会缩小适用范围，却不把分类规则变成事实证据；规范适用会约束行动，却不反向证明描述为真。只有推理硬前提进入根—推论的无环图。</w:t>
      </w:r>
    </w:p>
    <w:p>
      <w:bookmarkStart w:id="23" w:name="b404"/>
      <w:pPr>
        <w:pStyle w:val="Heading2"/>
        <w:wordWrap w:val="0"/>
        <w:snapToGrid w:val="0"/>
      </w:pPr>
      <w:r>
        <w:t>2.3.1　双文本共同内核的五层责任</w:t>
      </w:r>
      <w:bookmarkEnd w:id="23"/>
    </w:p>
    <w:p>
      <w:pPr>
        <w:wordWrap w:val="0"/>
        <w:snapToGrid w:val="0"/>
      </w:pPr>
      <w:r>
        <w:t>本框架与《世界模型》可以共享一套方法内核，但两份文本仍是相互独立的谱系，彼此不充当权威来源或双重经验证据。共同内核按定义、方法公理、可检验根假设、条件推论和治理不变量五层登记；层级说明论证责任，不表示价值高低。</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层位</w:t>
            </w:r>
          </w:p>
        </w:tc>
        <w:tc>
          <w:tcPr>
            <w:tcW w:type="dxa" w:w="3657"/>
            <w:vAlign w:val="top"/>
            <w:shd w:fill="243C50"/>
          </w:tcPr>
          <w:p>
            <w:pPr>
              <w:pStyle w:val="TableHead"/>
              <w:keepNext/>
              <w:keepLines w:val="0"/>
              <w:widowControl w:val="0"/>
              <w:wordWrap w:val="0"/>
              <w:snapToGrid w:val="0"/>
            </w:pPr>
            <w:r>
              <w:t>回答的问题</w:t>
            </w:r>
          </w:p>
        </w:tc>
        <w:tc>
          <w:tcPr>
            <w:tcW w:type="dxa" w:w="3657"/>
            <w:vAlign w:val="top"/>
            <w:shd w:fill="243C50"/>
          </w:tcPr>
          <w:p>
            <w:pPr>
              <w:pStyle w:val="TableHead"/>
              <w:keepNext/>
              <w:keepLines w:val="0"/>
              <w:widowControl w:val="0"/>
              <w:wordWrap w:val="0"/>
              <w:snapToGrid w:val="0"/>
            </w:pPr>
            <w:r>
              <w:t>效力边界</w:t>
            </w:r>
          </w:p>
        </w:tc>
      </w:tr>
      <w:tr>
        <w:trPr>
          <w:cantSplit/>
        </w:trPr>
        <w:tc>
          <w:tcPr>
            <w:tcW w:type="dxa" w:w="2438"/>
            <w:vAlign w:val="top"/>
            <w:shd w:fill="FFFFFF"/>
          </w:tcPr>
          <w:p>
            <w:pPr>
              <w:pStyle w:val="TableBody"/>
              <w:keepNext w:val="0"/>
              <w:keepLines w:val="0"/>
              <w:widowControl w:val="0"/>
              <w:wordWrap w:val="0"/>
              <w:snapToGrid w:val="0"/>
            </w:pPr>
            <w:r>
              <w:t>定义</w:t>
            </w:r>
          </w:p>
        </w:tc>
        <w:tc>
          <w:tcPr>
            <w:tcW w:type="dxa" w:w="3657"/>
            <w:vAlign w:val="top"/>
            <w:shd w:fill="FFFFFF"/>
          </w:tcPr>
          <w:p>
            <w:pPr>
              <w:pStyle w:val="TableBody"/>
              <w:keepNext w:val="0"/>
              <w:keepLines w:val="0"/>
              <w:widowControl w:val="0"/>
              <w:wordWrap w:val="0"/>
              <w:snapToGrid w:val="0"/>
            </w:pPr>
            <w:r>
              <w:t>对象和术语指什么</w:t>
            </w:r>
          </w:p>
        </w:tc>
        <w:tc>
          <w:tcPr>
            <w:tcW w:type="dxa" w:w="3657"/>
            <w:vAlign w:val="top"/>
            <w:shd w:fill="FFFFFF"/>
          </w:tcPr>
          <w:p>
            <w:pPr>
              <w:pStyle w:val="TableBody"/>
              <w:keepNext w:val="0"/>
              <w:keepLines w:val="0"/>
              <w:widowControl w:val="0"/>
              <w:wordWrap w:val="0"/>
              <w:snapToGrid w:val="0"/>
            </w:pPr>
            <w:r>
              <w:t>规定可判定语义，不证明现实成立</w:t>
            </w:r>
          </w:p>
        </w:tc>
      </w:tr>
      <w:tr>
        <w:trPr>
          <w:cantSplit/>
        </w:trPr>
        <w:tc>
          <w:tcPr>
            <w:tcW w:type="dxa" w:w="2438"/>
            <w:vAlign w:val="top"/>
            <w:shd w:fill="F3F6F8"/>
          </w:tcPr>
          <w:p>
            <w:pPr>
              <w:pStyle w:val="TableBody"/>
              <w:keepNext w:val="0"/>
              <w:keepLines w:val="0"/>
              <w:widowControl w:val="0"/>
              <w:wordWrap w:val="0"/>
              <w:snapToGrid w:val="0"/>
            </w:pPr>
            <w:r>
              <w:t>方法公理</w:t>
            </w:r>
          </w:p>
        </w:tc>
        <w:tc>
          <w:tcPr>
            <w:tcW w:type="dxa" w:w="3657"/>
            <w:vAlign w:val="top"/>
            <w:shd w:fill="F3F6F8"/>
          </w:tcPr>
          <w:p>
            <w:pPr>
              <w:pStyle w:val="TableBody"/>
              <w:keepNext w:val="0"/>
              <w:keepLines w:val="0"/>
              <w:widowControl w:val="0"/>
              <w:wordWrap w:val="0"/>
              <w:snapToGrid w:val="0"/>
            </w:pPr>
            <w:r>
              <w:t>模型不得怎样偷换</w:t>
            </w:r>
          </w:p>
        </w:tc>
        <w:tc>
          <w:tcPr>
            <w:tcW w:type="dxa" w:w="3657"/>
            <w:vAlign w:val="top"/>
            <w:shd w:fill="F3F6F8"/>
          </w:tcPr>
          <w:p>
            <w:pPr>
              <w:pStyle w:val="TableBody"/>
              <w:keepNext w:val="0"/>
              <w:keepLines w:val="0"/>
              <w:widowControl w:val="0"/>
              <w:wordWrap w:val="0"/>
              <w:snapToGrid w:val="0"/>
            </w:pPr>
            <w:r>
              <w:t>约束记录与推理，不是世界定律</w:t>
            </w:r>
          </w:p>
        </w:tc>
      </w:tr>
      <w:tr>
        <w:trPr>
          <w:cantSplit/>
        </w:trPr>
        <w:tc>
          <w:tcPr>
            <w:tcW w:type="dxa" w:w="2438"/>
            <w:vAlign w:val="top"/>
            <w:shd w:fill="FFFFFF"/>
          </w:tcPr>
          <w:p>
            <w:pPr>
              <w:pStyle w:val="TableBody"/>
              <w:keepNext w:val="0"/>
              <w:keepLines w:val="0"/>
              <w:widowControl w:val="0"/>
              <w:wordWrap w:val="0"/>
              <w:snapToGrid w:val="0"/>
            </w:pPr>
            <w:r>
              <w:t>可检验根假设</w:t>
            </w:r>
          </w:p>
        </w:tc>
        <w:tc>
          <w:tcPr>
            <w:tcW w:type="dxa" w:w="3657"/>
            <w:vAlign w:val="top"/>
            <w:shd w:fill="FFFFFF"/>
          </w:tcPr>
          <w:p>
            <w:pPr>
              <w:pStyle w:val="TableBody"/>
              <w:keepNext w:val="0"/>
              <w:keepLines w:val="0"/>
              <w:widowControl w:val="0"/>
              <w:wordWrap w:val="0"/>
              <w:snapToGrid w:val="0"/>
            </w:pPr>
            <w:r>
              <w:t>何种经验关系可能成立</w:t>
            </w:r>
          </w:p>
        </w:tc>
        <w:tc>
          <w:tcPr>
            <w:tcW w:type="dxa" w:w="3657"/>
            <w:vAlign w:val="top"/>
            <w:shd w:fill="FFFFFF"/>
          </w:tcPr>
          <w:p>
            <w:pPr>
              <w:pStyle w:val="TableBody"/>
              <w:keepNext w:val="0"/>
              <w:keepLines w:val="0"/>
              <w:widowControl w:val="0"/>
              <w:wordWrap w:val="0"/>
              <w:snapToGrid w:val="0"/>
            </w:pPr>
            <w:r>
              <w:t>必须预登记、比较并允许失败</w:t>
            </w:r>
          </w:p>
        </w:tc>
      </w:tr>
      <w:tr>
        <w:trPr>
          <w:cantSplit/>
        </w:trPr>
        <w:tc>
          <w:tcPr>
            <w:tcW w:type="dxa" w:w="2438"/>
            <w:vAlign w:val="top"/>
            <w:shd w:fill="F3F6F8"/>
          </w:tcPr>
          <w:p>
            <w:pPr>
              <w:pStyle w:val="TableBody"/>
              <w:keepNext w:val="0"/>
              <w:keepLines w:val="0"/>
              <w:widowControl w:val="0"/>
              <w:wordWrap w:val="0"/>
              <w:snapToGrid w:val="0"/>
            </w:pPr>
            <w:r>
              <w:t>条件推论</w:t>
            </w:r>
          </w:p>
        </w:tc>
        <w:tc>
          <w:tcPr>
            <w:tcW w:type="dxa" w:w="3657"/>
            <w:vAlign w:val="top"/>
            <w:shd w:fill="F3F6F8"/>
          </w:tcPr>
          <w:p>
            <w:pPr>
              <w:pStyle w:val="TableBody"/>
              <w:keepNext w:val="0"/>
              <w:keepLines w:val="0"/>
              <w:widowControl w:val="0"/>
              <w:wordWrap w:val="0"/>
              <w:snapToGrid w:val="0"/>
            </w:pPr>
            <w:r>
              <w:t>通过哪些根实例后可推出什么</w:t>
            </w:r>
          </w:p>
        </w:tc>
        <w:tc>
          <w:tcPr>
            <w:tcW w:type="dxa" w:w="3657"/>
            <w:vAlign w:val="top"/>
            <w:shd w:fill="F3F6F8"/>
          </w:tcPr>
          <w:p>
            <w:pPr>
              <w:pStyle w:val="TableBody"/>
              <w:keepNext w:val="0"/>
              <w:keepLines w:val="0"/>
              <w:widowControl w:val="0"/>
              <w:wordWrap w:val="0"/>
              <w:snapToGrid w:val="0"/>
            </w:pPr>
            <w:r>
              <w:t>只在依赖、条件和适用窗内有效</w:t>
            </w:r>
          </w:p>
        </w:tc>
      </w:tr>
      <w:tr>
        <w:trPr>
          <w:cantSplit/>
        </w:trPr>
        <w:tc>
          <w:tcPr>
            <w:tcW w:type="dxa" w:w="2438"/>
            <w:vAlign w:val="top"/>
            <w:shd w:fill="FFFFFF"/>
          </w:tcPr>
          <w:p>
            <w:pPr>
              <w:pStyle w:val="TableBody"/>
              <w:keepNext w:val="0"/>
              <w:keepLines w:val="0"/>
              <w:widowControl w:val="0"/>
              <w:wordWrap w:val="0"/>
              <w:snapToGrid w:val="0"/>
            </w:pPr>
            <w:r>
              <w:t>治理不变量</w:t>
            </w:r>
          </w:p>
        </w:tc>
        <w:tc>
          <w:tcPr>
            <w:tcW w:type="dxa" w:w="3657"/>
            <w:vAlign w:val="top"/>
            <w:shd w:fill="FFFFFF"/>
          </w:tcPr>
          <w:p>
            <w:pPr>
              <w:pStyle w:val="TableBody"/>
              <w:keepNext w:val="0"/>
              <w:keepLines w:val="0"/>
              <w:widowControl w:val="0"/>
              <w:wordWrap w:val="0"/>
              <w:snapToGrid w:val="0"/>
            </w:pPr>
            <w:r>
              <w:t>怎样发布、评价、暂停和行动</w:t>
            </w:r>
          </w:p>
        </w:tc>
        <w:tc>
          <w:tcPr>
            <w:tcW w:type="dxa" w:w="3657"/>
            <w:vAlign w:val="top"/>
            <w:shd w:fill="FFFFFF"/>
          </w:tcPr>
          <w:p>
            <w:pPr>
              <w:pStyle w:val="TableBody"/>
              <w:keepNext w:val="0"/>
              <w:keepLines w:val="0"/>
              <w:widowControl w:val="0"/>
              <w:wordWrap w:val="0"/>
              <w:snapToGrid w:val="0"/>
            </w:pPr>
            <w:r>
              <w:t>限制权力，不充当经验原因</w:t>
            </w:r>
          </w:p>
        </w:tc>
      </w:tr>
    </w:tbl>
    <w:p>
      <w:pPr>
        <w:spacing w:after="40" w:before="0" w:line="240" w:lineRule="auto"/>
      </w:pPr>
      <w:r>
        <w:rPr>
          <w:sz w:val="2"/>
        </w:rPr>
      </w:r>
    </w:p>
    <w:p>
      <w:pPr>
        <w:wordWrap w:val="0"/>
        <w:snapToGrid w:val="0"/>
      </w:pPr>
      <w:r>
        <w:t>D、G、C等编号用于稳定引用。共同内核的中文编号只用于跨文本对齐，不能替代正文中的完整合同，也不能因另一文本使用相同名称而获得双重支持。</w:t>
      </w:r>
    </w:p>
    <w:p>
      <w:bookmarkStart w:id="24" w:name="b408"/>
      <w:pPr>
        <w:pStyle w:val="Heading2"/>
        <w:wordWrap w:val="0"/>
        <w:snapToGrid w:val="0"/>
      </w:pPr>
      <w:r>
        <w:t>2.4　因果契约</w:t>
      </w:r>
      <w:bookmarkEnd w:id="24"/>
    </w:p>
    <w:p>
      <w:pPr>
        <w:wordWrap w:val="0"/>
        <w:snapToGrid w:val="0"/>
      </w:pPr>
      <w:r>
        <w:t>因果主张先登记处理或原因的具体版本、结果、对象与人群、时间窗、尺度和所问的效应，再说明比较为什么能够识别这一效应。共同输入、选择、失访、测量改变、反向作用和单位间干扰均须按其相关性处理。主张某条指定结构通道或完整中介机制时，还须给出该层级的机制链、时序和区分性证据：阻断、替换或具有识别条件的自然变异是否按预期改变结果，替代通道能否解释差异，跨层结论是否具备D3/E5桥接，以及什么观察会使该机制主张失败。</w:t>
      </w:r>
    </w:p>
    <w:p>
      <w:pPr>
        <w:wordWrap w:val="0"/>
        <w:snapToGrid w:val="0"/>
      </w:pPr>
      <w:r>
        <w:t>时序、相关性和连贯故事不能单独识别因果。某个设计可以在明示假设下识别限定人群与窗口的总效应，同时尚不能确定中介；此时应报告“效应有限识别、具体机制未决”，不得填入未经支持的结构作用。相反，若干局部环节分别存在，也不自动证明本案整链接通或净效果成立。相反路径可能抵销，总效应接近零也不证明全部机制不存在。因果强度、机制分辨率和外推范围分别评价。</w:t>
      </w:r>
    </w:p>
    <w:p>
      <w:bookmarkStart w:id="25" w:name="x24"/>
      <w:pPr>
        <w:pStyle w:val="Heading3"/>
        <w:wordWrap w:val="0"/>
        <w:snapToGrid w:val="0"/>
      </w:pPr>
      <w:r>
        <w:t>2.4.1 估计目标与机制责任</w:t>
      </w:r>
      <w:bookmarkEnd w:id="25"/>
    </w:p>
    <w:p>
      <w:pPr>
        <w:wordWrap w:val="0"/>
        <w:snapToGrid w:val="0"/>
      </w:pPr>
      <w:r>
        <w:t>给某人一个机会、某人实际接受干预、整个制度扩张，是不同的处理。总体平均效应、某类依从者的局部效应和每个个体的结果，也不是同一目标。识别假设受损时，只降低依赖它的结论；例如某种工具变量解释不再可靠，并不自动撤销可信随机分配对“获得机会”的影响。</w:t>
      </w:r>
    </w:p>
    <w:p>
      <w:pPr>
        <w:wordWrap w:val="0"/>
        <w:snapToGrid w:val="0"/>
      </w:pPr>
      <w:r>
        <w:t>观察性控制不是变量越多越可靠。控制中介可能改变所问的总效应，控制由不同原因共同决定的变量可能引入偏差；样本增加也不能弥补无法区分的解释。不能点识别时，可以保留有依据的上下界、方向集合、必要条件排除或具体过程知识，并明确这些结论没有回答什么。</w:t>
      </w:r>
    </w:p>
    <w:p>
      <w:pPr>
        <w:wordWrap w:val="0"/>
        <w:snapToGrid w:val="0"/>
      </w:pPr>
      <w:r>
        <w:t>“提供机会”与“实际接受、留任或退出”是不同处理；协议文本、核验、执行和日常使用也不是同一结果；公告、公众理解、到场、口岸处置和全面放行必须按事件链分别取证。总效应或协议存在不能填补这些中介和分配缺口。</w:t>
      </w:r>
    </w:p>
    <w:p>
      <w:bookmarkStart w:id="26" w:name="b411"/>
      <w:pPr>
        <w:pStyle w:val="Heading2"/>
        <w:wordWrap w:val="0"/>
        <w:snapToGrid w:val="0"/>
      </w:pPr>
      <w:r>
        <w:t>2.5　证据契约</w:t>
      </w:r>
      <w:bookmarkEnd w:id="26"/>
    </w:p>
    <w:p>
      <w:pPr>
        <w:wordWrap w:val="0"/>
        <w:snapToGrid w:val="0"/>
      </w:pPr>
      <w:r>
        <w:t>证据链区分来源、材料、观察记录、证据、反例、判断和行动授权，每一层都需要自己的转换理由。按具体任务登记对象、资料生成过程、研究设计、测量与选择、不确定性、竞争解释和外推边界；正式根实例及前瞻另按其合同登记零模型、阈值与评价。不能因为一种材料有出处，就省略它与当前主张之间的支持关系。</w:t>
      </w:r>
    </w:p>
    <w:p>
      <w:pPr>
        <w:wordWrap w:val="0"/>
        <w:snapToGrid w:val="0"/>
      </w:pPr>
      <w:r>
        <w:t>缺席与沉默不默认构成否定证据；无法观察也不等于不存在。正当不透明必须说明理由、最小范围、期限和可信复核者，并相应降低公开结论的强度。证据冻结后发现反例或残差，应保留失败记录并按合同降级、暂停或撤回，不能在结果出现后重写对象、子型、阈值或成功标准。</w:t>
      </w:r>
    </w:p>
    <w:p>
      <w:bookmarkStart w:id="27" w:name="x26"/>
      <w:pPr>
        <w:pStyle w:val="Heading3"/>
        <w:wordWrap w:val="0"/>
        <w:snapToGrid w:val="0"/>
      </w:pPr>
      <w:r>
        <w:t>2.5.1 测量对象与资料生成</w:t>
      </w:r>
      <w:bookmarkEnd w:id="27"/>
    </w:p>
    <w:p>
      <w:pPr>
        <w:wordWrap w:val="0"/>
        <w:snapToGrid w:val="0"/>
      </w:pPr>
      <w:r>
        <w:t>直接记录量、定义性合成指标、潜在属性的测量、形成性条件和预测代理有不同的解释责任。测验得分可以准确反映当前题域表现，而尚不能代表长期能力；用量可以下降，而所需服务同时不足；诊断增加也可能反映更易取得检测。先说明要测什么、材料怎样产生，再决定哪些误差和反例与当前用途有关。</w:t>
      </w:r>
    </w:p>
    <w:p>
      <w:pPr>
        <w:wordWrap w:val="0"/>
        <w:snapToGrid w:val="0"/>
      </w:pPr>
      <w:r>
        <w:t>跨群体或跨时期比较需要与任务相称的可比性。估计潜在均值通常要解释量尺单位和起点，逐人阈值决定还要处理个人误差与后果；相同评分映射不证明心理策略相同。若共同锚点本身漂移，更多样本未必能够区分真实变化和量尺变化，应寻找外部锚定或报告敏感性。</w:t>
      </w:r>
    </w:p>
    <w:p>
      <w:pPr>
        <w:wordWrap w:val="0"/>
        <w:snapToGrid w:val="0"/>
      </w:pPr>
      <w:r>
        <w:t>指标改变可来自真实改善、对狭窄目标的真实适应、进入或报告样本改变、以及记录被伪造。这些机制可以共存，需要分别查证。两个合法指标回答不同问题而方向相反，也不等于其中一个必错，更不能直接认定操纵。</w:t>
      </w:r>
    </w:p>
    <w:p>
      <w:bookmarkStart w:id="28" w:name="b414"/>
      <w:pPr>
        <w:pStyle w:val="Heading2"/>
        <w:wordWrap w:val="0"/>
        <w:snapToGrid w:val="0"/>
      </w:pPr>
      <w:r>
        <w:t>2.6　类比契约</w:t>
      </w:r>
      <w:bookmarkEnd w:id="28"/>
    </w:p>
    <w:p>
      <w:pPr>
        <w:wordWrap w:val="0"/>
        <w:snapToGrid w:val="0"/>
      </w:pPr>
      <w:r>
        <w:t>类比只是一种问题生成工具。每次使用都必须显式标记为类比，并明确源域、目标域、共享结构、关键差异、不可迁移条件、变量映射和区分性检验。词语相似、图形相似、叙事感染力或结果相似，不构成跨域桥接证据。</w:t>
      </w:r>
    </w:p>
    <w:p>
      <w:pPr>
        <w:wordWrap w:val="0"/>
        <w:snapToGrid w:val="0"/>
      </w:pPr>
      <w:r>
        <w:t>类比可以帮助提出“还应检查哪条通道、哪个边界、哪种竞争解释”，不能替代 G-instance，不能把源域的因果关系、规范评价或行动方案直接搬到目标域。若反向条件没有说明，类比结论保持为启发性候选。</w:t>
      </w:r>
    </w:p>
    <w:p>
      <w:bookmarkStart w:id="29" w:name="x28"/>
      <w:pPr>
        <w:pStyle w:val="Heading3"/>
        <w:wordWrap w:val="0"/>
        <w:snapToGrid w:val="0"/>
      </w:pPr>
      <w:r>
        <w:t>2.6.1 类比 形式实例与受检比较</w:t>
      </w:r>
      <w:bookmarkEnd w:id="29"/>
    </w:p>
    <w:p>
      <w:pPr>
        <w:wordWrap w:val="0"/>
        <w:snapToGrid w:val="0"/>
      </w:pPr>
      <w:r>
        <w:t>启发性类比、满足明确数学前提的形式实例、经过独立材料检验的目标域关系，是三种不同状态。对前者说明相似与差异；对形式实例核对变量和假设；对经验迁移检验目标域的操作、形成过程与替代解释。经过独立证据支持的比较可以参与具体论证，其支持来自这些材料与桥接，而不是“像”这一词。</w:t>
      </w:r>
    </w:p>
    <w:p>
      <w:pPr>
        <w:wordWrap w:val="0"/>
        <w:snapToGrid w:val="0"/>
      </w:pPr>
      <w:r>
        <w:t>历史与考古比较还须区分痕迹的物理形成、活动功能和社会关系。相似工具痕迹不自动意味着相同权力制度，亲缘关系不自动意味着统治关系，准确年代也不自动给出事件的全部意义。尊重不同知识来源，不要求它们对所有问题等权；不同材料可以各自提供不可互换的内容。</w:t>
      </w:r>
    </w:p>
    <w:p>
      <w:bookmarkStart w:id="30" w:name="b417"/>
      <w:pPr>
        <w:pStyle w:val="Heading2"/>
        <w:wordWrap w:val="0"/>
        <w:snapToGrid w:val="0"/>
      </w:pPr>
      <w:r>
        <w:t>2.7　来源契约</w:t>
      </w:r>
      <w:bookmarkEnd w:id="30"/>
    </w:p>
    <w:p>
      <w:pPr>
        <w:wordWrap w:val="0"/>
        <w:snapToGrid w:val="0"/>
      </w:pPr>
      <w:r>
        <w:t>来源记录必须逐项标明来源领域、案例类型、时间与地区、支持范围、外推边界，并完成反例登记。原始材料、二手解释和本框架推断保持分栏，正文判断与原始位置建立双向链接，使读者既能从判断回到材料，也能从材料看到它被用于何种有限主张。</w:t>
      </w:r>
    </w:p>
    <w:p>
      <w:pPr>
        <w:wordWrap w:val="0"/>
        <w:snapToGrid w:val="0"/>
      </w:pPr>
      <w:r>
        <w:t>概念定义、字段映射和方法说明只规定要检验什么、怎样记录以及推论在哪里停止，不能进入 empirical_evidence_records 充当对象事实或机制支持。内部术语、编号、例示和框架自身表述都不能替代外部材料。换言之，方法定义不等于经验支持。</w:t>
      </w:r>
    </w:p>
    <w:p>
      <w:pPr>
        <w:wordWrap w:val="0"/>
        <w:snapToGrid w:val="0"/>
      </w:pPr>
      <w:r>
        <w:t>经验支持必须来自独立登记的实例资料，并包含对象与尺度、时间窗、研究设计、N0、结果、不确定性、复核或复现及证据等级。没有外部实例数据时，G1—G4 明确保持“待实例检验”，C 保持推理规则，CM 保持需要实例证据的条件机制；框架不能以自身表述自证。</w:t>
      </w:r>
    </w:p>
    <w:p>
      <w:bookmarkStart w:id="31" w:name="x30"/>
      <w:pPr>
        <w:pStyle w:val="Heading3"/>
        <w:wordWrap w:val="0"/>
        <w:snapToGrid w:val="0"/>
      </w:pPr>
      <w:r>
        <w:t>2.7.1 来源的关系与实际使用范围</w:t>
      </w:r>
      <w:bookmarkEnd w:id="31"/>
    </w:p>
    <w:p>
      <w:pPr>
        <w:wordWrap w:val="0"/>
        <w:snapToGrid w:val="0"/>
      </w:pPr>
      <w:r>
        <w:t>读到目录、摘要、相关章节或全文，应分别记录；找到链接、完成下载和理解论证也不是同一动作。同一数据的不同分析、论文预印本与正式版、原报告与机构转述，应保留来源关系，不能按引用次数累加成独立复现。版本改变结局、样本或口径时，先说明改变，再比较结论。</w:t>
      </w:r>
    </w:p>
    <w:p>
      <w:pPr>
        <w:wordWrap w:val="0"/>
        <w:snapToGrid w:val="0"/>
      </w:pPr>
      <w:r>
        <w:t>理论的历史采用、仅被提及、明确限制或拒绝、与当前文本相容，以及分析者现在提出的新连接，分别成立。没有找到采用记录不等于从未考虑，目录转录也不等于已核原稿。一个研究窗口没有获得某文件，不表示其他研究者或整个项目都没有它。</w:t>
      </w:r>
    </w:p>
    <w:p>
      <w:pPr>
        <w:wordWrap w:val="0"/>
        <w:snapToGrid w:val="0"/>
      </w:pPr>
      <w:r>
        <w:t>档案的生成、保存、销毁、开放、检索和叙事选择可以分别造成缺席。只有明确某类事件本应留下且能够被发现的记录，缺席才具有相应反证力。口述中不准确的日期仍需要更正，其叙述方式又可以是理解记忆和经验的重要材料；二者不互相取消。</w:t>
      </w:r>
    </w:p>
    <w:p>
      <w:bookmarkStart w:id="32" w:name="b421"/>
      <w:pPr>
        <w:pStyle w:val="Heading2"/>
        <w:wordWrap w:val="0"/>
        <w:snapToGrid w:val="0"/>
      </w:pPr>
      <w:r>
        <w:t>2.8　核心词语锁</w:t>
      </w:r>
      <w:bookmarkEnd w:id="32"/>
    </w:p>
    <w:p>
      <w:pPr>
        <w:wordWrap w:val="0"/>
        <w:snapToGrid w:val="0"/>
      </w:pPr>
      <w:r>
        <w:t>下列词语一旦进入判断，就必须满足其专门合同；不能以日常语言的宽泛含义替代。</w:t>
      </w:r>
    </w:p>
    <w:p>
      <w:pPr>
        <w:pStyle w:val="ListPara"/>
        <w:wordWrap w:val="0"/>
        <w:snapToGrid w:val="0"/>
        <w:numPr>
          <w:ilvl w:val="0"/>
          <w:numId w:val="2"/>
        </w:numPr>
      </w:pPr>
      <w:r>
        <w:t>成本。 先声明量的类型、单位、时间窗、核算边界与承担位置。只有同型量，或有明确转换与会计映射的异型量，才可追踪转移；“资源被占用”不等于存在跨领域统一成本，也不证明某种守恒。</w:t>
      </w:r>
    </w:p>
    <w:p>
      <w:pPr>
        <w:pStyle w:val="ListPara"/>
        <w:wordWrap w:val="0"/>
        <w:snapToGrid w:val="0"/>
        <w:numPr>
          <w:ilvl w:val="0"/>
          <w:numId w:val="2"/>
        </w:numPr>
      </w:pPr>
      <w:r>
        <w:t>外部性。 先有跨边界因果通道与分布位置，再有制度或会计规则定义何者被排除在决策核算之外。没有后者，只能称跨边界溢出、影响或核算缺口，不能用“外部性”预先指定责任。</w:t>
      </w:r>
    </w:p>
    <w:p>
      <w:pPr>
        <w:wordWrap w:val="0"/>
        <w:snapToGrid w:val="0"/>
      </w:pPr>
      <w:r>
        <w:t>这里的排除规则可以来自明确的经济模型或真实制度与会计安排；它不是先行裁定法律责任的要求。尚不能指定谁负法定责任，不妨碍记录已有证据的跨边界伤害。C7只处理其限定依赖下的一条跨尺度溢出路径，不覆盖所有经济外部性或一般传播。</w:t>
      </w:r>
    </w:p>
    <w:p>
      <w:pPr>
        <w:pStyle w:val="ListPara"/>
        <w:wordWrap w:val="0"/>
        <w:snapToGrid w:val="0"/>
        <w:numPr>
          <w:ilvl w:val="0"/>
          <w:numId w:val="2"/>
        </w:numPr>
      </w:pPr>
      <w:r>
        <w:t>修复。 必须在结果前公开目标同一性判据 K* 或功能判据 F*。修复不等于恢复历史原样，也不等于价值改善；目标是否正当、由谁决定、谁可实施，另经 N 与 O 审查。</w:t>
      </w:r>
    </w:p>
    <w:p>
      <w:pPr>
        <w:pStyle w:val="ListPara"/>
        <w:wordWrap w:val="0"/>
        <w:snapToGrid w:val="0"/>
        <w:numPr>
          <w:ilvl w:val="0"/>
          <w:numId w:val="2"/>
        </w:numPr>
      </w:pPr>
      <w:r>
        <w:t>选择。 先区分系统筛选模式、行动主体选择和治理选择。变异—差异保留—再生产的系统过程不具有当然意图；主体决策不等于环境筛选；治理选择还需要规范前提与授权。</w:t>
      </w:r>
    </w:p>
    <w:p>
      <w:pPr>
        <w:pStyle w:val="ListPara"/>
        <w:wordWrap w:val="0"/>
        <w:snapToGrid w:val="0"/>
        <w:numPr>
          <w:ilvl w:val="0"/>
          <w:numId w:val="2"/>
        </w:numPr>
      </w:pPr>
      <w:r>
        <w:t>责任与授权。 承接载体、同型成本承担者、受益者、停止权和责任主体分别登记。实际执行、能力最强、受影响最大、最可见或掌握知识，都不能单独推出责任；观察范围或解释置信度扩大，也不能扩大处置权。</w:t>
      </w:r>
    </w:p>
    <w:p>
      <w:pPr>
        <w:wordWrap w:val="0"/>
        <w:snapToGrid w:val="0"/>
      </w:pPr>
      <w:r>
        <w:t>承担义务需要另行说明承诺、角色、因果贡献、受益、能力与适用规范之间的关系；这些理由可能共同作用，不能由其中一项自动包办。公开有限义务及其边界，也不把任何人变成无限、单方、不可退出的承接者。</w:t>
      </w:r>
    </w:p>
    <w:p>
      <w:bookmarkStart w:id="33" w:name="b428"/>
      <w:pPr>
        <w:pStyle w:val="Heading2"/>
        <w:wordWrap w:val="0"/>
        <w:snapToGrid w:val="0"/>
      </w:pPr>
      <w:r>
        <w:t>2.9　字段缺失与可见性状态、降级、暂停与退出</w:t>
      </w:r>
      <w:bookmarkEnd w:id="33"/>
    </w:p>
    <w:p>
      <w:pPr>
        <w:wordWrap w:val="0"/>
        <w:snapToGrid w:val="0"/>
      </w:pPr>
      <w:r>
        <w:t>每个合同字段都必须落入一种明示状态，而不是用模糊措辞填空。</w:t>
      </w:r>
    </w:p>
    <w:p>
      <w:pPr>
        <w:pStyle w:val="ListPara"/>
        <w:wordWrap w:val="0"/>
        <w:snapToGrid w:val="0"/>
        <w:numPr>
          <w:ilvl w:val="0"/>
          <w:numId w:val="2"/>
        </w:numPr>
      </w:pPr>
      <w:r>
        <w:t>未知：原则上可知，但当前证据不足。</w:t>
      </w:r>
    </w:p>
    <w:p>
      <w:pPr>
        <w:pStyle w:val="ListPara"/>
        <w:wordWrap w:val="0"/>
        <w:snapToGrid w:val="0"/>
        <w:numPr>
          <w:ilvl w:val="0"/>
          <w:numId w:val="2"/>
        </w:numPr>
      </w:pPr>
      <w:r>
        <w:t>不适用：该字段在当前对象合同中没有合法对应物，须说明理由。</w:t>
      </w:r>
    </w:p>
    <w:p>
      <w:pPr>
        <w:pStyle w:val="ListPara"/>
        <w:wordWrap w:val="0"/>
        <w:snapToGrid w:val="0"/>
        <w:numPr>
          <w:ilvl w:val="0"/>
          <w:numId w:val="2"/>
        </w:numPr>
      </w:pPr>
      <w:r>
        <w:t>不可观察：受测量能力、窗口或通道限制，当前无法取得材料；不得改写为不存在。</w:t>
      </w:r>
    </w:p>
    <w:p>
      <w:pPr>
        <w:pStyle w:val="ListPara"/>
        <w:wordWrap w:val="0"/>
        <w:snapToGrid w:val="0"/>
        <w:numPr>
          <w:ilvl w:val="0"/>
          <w:numId w:val="2"/>
        </w:numPr>
      </w:pPr>
      <w:r>
        <w:t>为保护而不公开：材料存在，但公开会违反隐私、安全或其他明确保护；须记录保护依据、最小不公开范围、期限和可信复核路径。</w:t>
      </w:r>
    </w:p>
    <w:p>
      <w:pPr>
        <w:wordWrap w:val="0"/>
        <w:snapToGrid w:val="0"/>
      </w:pPr>
      <w:r>
        <w:t>关键变量未知、对象不适用条件未处理、核心通道不可观察或保护性不公开无法被可信复核时，结论依次降为候选假设、问题清单或仅作描述。行动授权不明、潜在伤害不可逆、申诉与停止不可达或专业能力越界时，应暂停现实处置并转入适当程序。降级不是分析失败，而是让证据上限、权力边界与尚未知道的部分保持可见。降档逐命题登记其依赖和缺失影响；具有独立依据的其他判断不随之降档，全局来源、共同前提或对象边界失效时则阻断全部相关输出。</w:t>
      </w:r>
    </w:p>
    <w:p>
      <w:bookmarkStart w:id="34" w:name="b435"/>
      <w:pPr>
        <w:pStyle w:val="Heading2"/>
        <w:wordWrap w:val="0"/>
        <w:snapToGrid w:val="0"/>
      </w:pPr>
      <w:r>
        <w:t>2.10　多圈层对象的方法边界</w:t>
      </w:r>
      <w:bookmarkEnd w:id="34"/>
    </w:p>
    <w:p>
      <w:pPr>
        <w:wordWrap w:val="0"/>
        <w:snapToGrid w:val="0"/>
      </w:pPr>
      <w:r>
        <w:t>圈层首先是候选分组，不是天然实体。家庭、组织、平台群体、职业社群或文化类别只有在边界、成员、角色、通道、时间窗和同一性判据得到限定，并相对于不分组或单圈层简单基线提供增益时，才获得有限对象支持。平行只表示当前没有包含关系，嵌套必须说明包含基准，重叠必须列出共享成员或接口，桥接必须有实际传导，竞争必须改变对方的可用集合，临时必须有形成与结束条件。</w:t>
      </w:r>
    </w:p>
    <w:p>
      <w:pPr>
        <w:wordWrap w:val="0"/>
        <w:snapToGrid w:val="0"/>
      </w:pPr>
      <w:r>
        <w:t>多圈层分析不得把所有背景都实体化。新增一个圈层前要说明它对应哪个未解释残差、通过什么通道影响目标、删除它会损失什么、测量和隐私成本是什么。无法回答时，将其保留为环境条件或变量候选。复杂模型没有稳定样本外增益时，回退到单焦点或单圈层模型。</w:t>
      </w:r>
    </w:p>
    <w:p>
      <w:bookmarkStart w:id="35" w:name="b438"/>
      <w:pPr>
        <w:pStyle w:val="Heading2"/>
        <w:wordWrap w:val="0"/>
        <w:snapToGrid w:val="0"/>
      </w:pPr>
      <w:r>
        <w:t>2.11　人格与行动者状态的方法边界</w:t>
      </w:r>
      <w:bookmarkEnd w:id="35"/>
    </w:p>
    <w:p>
      <w:pPr>
        <w:wordWrap w:val="0"/>
        <w:snapToGrid w:val="0"/>
      </w:pPr>
      <w:r>
        <w:t>人格只作为有证据等级的慢变量假设进入，不作为人的本体定义。一次行为、一次自述、一次他述、量表分数或模型聚类都不能单独生成稳定人格。分析必须同时保留角色激活、物质约束、即时情绪、策略、文化规范、观察者位置和测量偏差等竞争解释。</w:t>
      </w:r>
    </w:p>
    <w:p>
      <w:pPr>
        <w:wordWrap w:val="0"/>
        <w:snapToGrid w:val="0"/>
      </w:pPr>
      <w:r>
        <w:t>行动者变量分为慢、中、快三个时间带，每项绑定观察窗、来源、反证、圈层条件、隐私和允许用途。框架不进行临床诊断或精神医学诊断，不把沉默、拒绝披露或不可观察写成病理证据。模型可以提出变量候选和最小检验，不能自动填写现实取值。</w:t>
      </w:r>
    </w:p>
    <w:p>
      <w:bookmarkStart w:id="36" w:name="b441"/>
      <w:pPr>
        <w:pStyle w:val="Heading2"/>
        <w:wordWrap w:val="0"/>
        <w:snapToGrid w:val="0"/>
      </w:pPr>
      <w:r>
        <w:t>2.12　前瞻与推演的方法边界</w:t>
      </w:r>
      <w:bookmarkEnd w:id="36"/>
    </w:p>
    <w:p>
      <w:pPr>
        <w:wordWrap w:val="0"/>
        <w:snapToGrid w:val="0"/>
      </w:pPr>
      <w:r>
        <w:t>路径推演可以使用观察、报告、计划、假设和模拟事件，但必须保留事件类型。报告内容不自动为真，计划不等于执行，假设和模拟不回写现实事实。每次运行冻结联合快照、证据截止、机制、参数范围、时钟、传播规则和停止条件，结果后获得的信息只能进入新版本。</w:t>
      </w:r>
    </w:p>
    <w:p>
      <w:pPr>
        <w:wordWrap w:val="0"/>
        <w:snapToGrid w:val="0"/>
      </w:pPr>
      <w:r>
        <w:t>条件前瞻必须在结果前登记目标、期限、对象与圈层范围、输入截止、简单基线、路径、表达方式、校准指标、早期信号、反向信号、暂停、退役和结果回写。未登记的事后解释不计作预测命中；更换目标、延长期限、缩小群体或合并路径都必须建立新记录。</w:t>
      </w:r>
    </w:p>
    <w:p>
      <w:bookmarkStart w:id="37" w:name="b444"/>
      <w:pPr>
        <w:pStyle w:val="Heading2"/>
        <w:wordWrap w:val="0"/>
        <w:snapToGrid w:val="0"/>
      </w:pPr>
      <w:r>
        <w:t>2.13　自主完善变量的上限</w:t>
      </w:r>
      <w:bookmarkEnd w:id="37"/>
    </w:p>
    <w:p>
      <w:pPr>
        <w:wordWrap w:val="0"/>
        <w:snapToGrid w:val="0"/>
      </w:pPr>
      <w:r>
        <w:t>“自主完善变量”只允许三种动作：从残差提出多个竞争候选；说明候选可能通过何种通道产生哪些可观察含义；设计风险可接受的最小检验。候选依次经历提出、检验中、得到支持的候选、拒绝或退役，不能从模型建议直接跳到观察事实、人格结论、有效圈层或因果机制。</w:t>
      </w:r>
    </w:p>
    <w:p>
      <w:pPr>
        <w:wordWrap w:val="0"/>
        <w:snapToGrid w:val="0"/>
      </w:pPr>
      <w:r>
        <w:t>若候选涉及隐私、健康、安全、法律地位或低权力位置，应先审查获取必要性、用途和伤害。信息价值不足以覆盖风险时，保持未知比主动补全更合适。</w:t>
      </w:r>
    </w:p>
    <w:p>
      <w:bookmarkStart w:id="38" w:name="b448"/>
      <w:pPr>
        <w:pStyle w:val="Heading1"/>
        <w:wordWrap w:val="0"/>
        <w:snapToGrid w:val="0"/>
      </w:pPr>
      <w:r>
        <w:t>第三部分　通用结构语法</w:t>
      </w:r>
      <w:bookmarkEnd w:id="38"/>
    </w:p>
    <w:p>
      <w:pPr>
        <w:wordWrap w:val="0"/>
        <w:snapToGrid w:val="0"/>
      </w:pPr>
      <w:r>
        <w:t>本部分给出广义经验结构世界的最小描述语言。它不是一套“万物同构”的断言，而是一组可被逐项声明、检验、撤回和跨尺度转换的接口。定义层 D0—D3 规定怎样说清对象与状态；U01—U11 规定解释时需要区分哪些结构位置。定义和原语都不因被写入合同而自动成为经验事实，经验支持仍由具体 G-instance 与相应证据程序提供。</w:t>
      </w:r>
    </w:p>
    <w:p>
      <w:bookmarkStart w:id="39" w:name="b450"/>
      <w:pPr>
        <w:pStyle w:val="Heading2"/>
        <w:wordWrap w:val="0"/>
        <w:snapToGrid w:val="0"/>
      </w:pPr>
      <w:r>
        <w:t>3.1　D0 结构对象</w:t>
      </w:r>
      <w:bookmarkEnd w:id="39"/>
    </w:p>
    <w:p>
      <w:pPr>
        <w:wordWrap w:val="0"/>
        <w:snapToGrid w:val="0"/>
      </w:pPr>
      <w:r>
        <w:t>命题：候选结构对象记为 S*=&lt;B,X,R,I,T,SP,K&gt;；零模型N0只在具体检验实例中冻结。</w:t>
      </w:r>
    </w:p>
    <w:p>
      <w:pPr>
        <w:wordWrap w:val="0"/>
        <w:snapToGrid w:val="0"/>
      </w:pPr>
      <w:r>
        <w:t>定义：D0只声明候选对象S*=&lt;B,X,R,I,T,SP,K&gt;：B为边界，X为状态变量，R为关系或转移约束，I为接口，T为时间窗，SP为尺度剖面，K为同一性判据。该声明使对象可被讨论，但不证明对象有效；N0属于具体G-instance的比较合同。</w:t>
      </w:r>
    </w:p>
    <w:p>
      <w:pPr>
        <w:wordWrap w:val="0"/>
        <w:snapToGrid w:val="0"/>
      </w:pPr>
      <w:r>
        <w:t>候选对象写作：</w:t>
      </w:r>
    </w:p>
    <w:p>
      <w:pPr>
        <w:wordWrap w:val="0"/>
        <w:snapToGrid w:val="0"/>
      </w:pPr>
      <w:r>
        <w:t>S*=&lt;B,X,R,I,T,SP,K&gt;</w:t>
      </w:r>
    </w:p>
    <w:p>
      <w:pPr>
        <w:pStyle w:val="ListPara"/>
        <w:wordWrap w:val="0"/>
        <w:snapToGrid w:val="0"/>
        <w:numPr>
          <w:ilvl w:val="0"/>
          <w:numId w:val="2"/>
        </w:numPr>
      </w:pPr>
      <w:r>
        <w:t>B 是边界，说明哪些状态与关系被纳入当前对象，哪些留在对象外。</w:t>
      </w:r>
    </w:p>
    <w:p>
      <w:pPr>
        <w:pStyle w:val="ListPara"/>
        <w:wordWrap w:val="0"/>
        <w:snapToGrid w:val="0"/>
        <w:numPr>
          <w:ilvl w:val="0"/>
          <w:numId w:val="2"/>
        </w:numPr>
      </w:pPr>
      <w:r>
        <w:t>X 是注册状态变量，而不是“对象全部真实状态”的代名词。</w:t>
      </w:r>
    </w:p>
    <w:p>
      <w:pPr>
        <w:pStyle w:val="ListPara"/>
        <w:wordWrap w:val="0"/>
        <w:snapToGrid w:val="0"/>
        <w:numPr>
          <w:ilvl w:val="0"/>
          <w:numId w:val="2"/>
        </w:numPr>
      </w:pPr>
      <w:r>
        <w:t>R 是关系或状态转移约束，须说明端点、方向、时间与适用条件。</w:t>
      </w:r>
    </w:p>
    <w:p>
      <w:pPr>
        <w:pStyle w:val="ListPara"/>
        <w:wordWrap w:val="0"/>
        <w:snapToGrid w:val="0"/>
        <w:numPr>
          <w:ilvl w:val="0"/>
          <w:numId w:val="2"/>
        </w:numPr>
      </w:pPr>
      <w:r>
        <w:t>I 是对象与外部发生输入、输出、过滤、传导或转换的接口。</w:t>
      </w:r>
    </w:p>
    <w:p>
      <w:pPr>
        <w:pStyle w:val="ListPara"/>
        <w:wordWrap w:val="0"/>
        <w:snapToGrid w:val="0"/>
        <w:numPr>
          <w:ilvl w:val="0"/>
          <w:numId w:val="2"/>
        </w:numPr>
      </w:pPr>
      <w:r>
        <w:t>T 是观察、预测、干预或反馈所使用的时间窗。</w:t>
      </w:r>
    </w:p>
    <w:p>
      <w:pPr>
        <w:pStyle w:val="ListPara"/>
        <w:wordWrap w:val="0"/>
        <w:snapToGrid w:val="0"/>
        <w:numPr>
          <w:ilvl w:val="0"/>
          <w:numId w:val="2"/>
        </w:numPr>
      </w:pPr>
      <w:r>
        <w:t>SP 是九轴尺度剖面，记录对象在聚合、空间、时间、组织、因果、观察分辨率、影响、网络拓扑和管辖授权上的位置。</w:t>
      </w:r>
    </w:p>
    <w:p>
      <w:pPr>
        <w:pStyle w:val="ListPara"/>
        <w:wordWrap w:val="0"/>
        <w:snapToGrid w:val="0"/>
        <w:numPr>
          <w:ilvl w:val="0"/>
          <w:numId w:val="2"/>
        </w:numPr>
      </w:pPr>
      <w:r>
        <w:t>K 是同一性判据，说明经过哪些变化后仍把它记为同一对象。</w:t>
      </w:r>
    </w:p>
    <w:p>
      <w:pPr>
        <w:wordWrap w:val="0"/>
        <w:snapToGrid w:val="0"/>
      </w:pPr>
      <w:r>
        <w:t>D0只声明本次分析的候选对象。N0不写入对象向量，而在具体比较主张中明确。对象字段完整不证明分组增益；命名、聚类、边界绘制和叙事连贯不能代替G1证据。已有记录、观察或其他可靠材料可以支持限定的人、机构、事件及关系事实，须注明来源和同一性条件；这些事实不因尚未检验G1而消失，也不自动证明分组有预测增益、统一主体或共同意愿。</w:t>
      </w:r>
    </w:p>
    <w:p>
      <w:bookmarkStart w:id="40" w:name="b463"/>
      <w:pPr>
        <w:pStyle w:val="Heading2"/>
        <w:wordWrap w:val="0"/>
        <w:snapToGrid w:val="0"/>
      </w:pPr>
      <w:r>
        <w:t>3.2　D1 基本状态词</w:t>
      </w:r>
      <w:bookmarkEnd w:id="40"/>
    </w:p>
    <w:p>
      <w:pPr>
        <w:wordWrap w:val="0"/>
        <w:snapToGrid w:val="0"/>
      </w:pPr>
      <w:r>
        <w:t>命题：变化、运转、存续、演化、解体与修复分别依预先声明的可检测判据使用；演化不蕴含路径、方向或价值；修复须满足K或F，其价值与授权另经N/O审查。</w:t>
      </w:r>
    </w:p>
    <w:p>
      <w:pPr>
        <w:wordWrap w:val="0"/>
        <w:snapToGrid w:val="0"/>
      </w:pPr>
      <w:r>
        <w:t>定义：变化是注册变量在两个观察位置之间出现可检测差异，不承诺原因、持续性或方向；运转是B、R、I、SP与K仍按当前合同成立时X的状态转移；存续是在指定时间窗内当前K持续成立；演化是对象合同中的边界、变量集合、关系、接口、尺度位置或同一性条件沿时间发生可检测且超过已声明波动窗口的变化，定义本身不包含持久留痕、路径依赖、筛选、方向或价值判断；解体是原合同所声明的K不再成立；修复是形成满足预先声明目标同一性判据K或功能判据F的新状态，是否应修复、以何者为目标以及由谁实施须另经N层与O层审查。</w:t>
      </w:r>
    </w:p>
    <w:p>
      <w:pPr>
        <w:wordWrap w:val="0"/>
        <w:snapToGrid w:val="0"/>
      </w:pPr>
      <w:r>
        <w:t>D1 不定义“结构”，也不判断 D0 候选对象是否有效。对象字段完整只完成候选声明；只有通过预注册门槛的 G1-instance，才能相对于复杂度匹配的 N0 给予该对象有限、受 SP/T/K 与外推单元约束的经验支持。变化、运转或存续等状态词的适用，不能反过来充当对象有效性的证明。存续只描述当前 K 在指定窗口内延续，不表示健康、正当、进步或应当继续。</w:t>
      </w:r>
    </w:p>
    <w:p>
      <w:pPr>
        <w:wordWrap w:val="0"/>
        <w:snapToGrid w:val="0"/>
      </w:pPr>
      <w:r>
        <w:t>演化只登记对象合同字段沿时间出现超过预定波动窗的可检测变化；它不蕴含持久留痕、路径依赖、历史决定、筛选机制、方向、成熟度、进步、衰退或价值判断。是否存在历史条件增量，要另检 G3；是否存在变异—差异保留—再生产，要另过 C8/CM-SELECTION。演化记录可以成立，而 G3 或筛选机制仍不成立。</w:t>
      </w:r>
    </w:p>
    <w:p>
      <w:pPr>
        <w:wordWrap w:val="0"/>
        <w:snapToGrid w:val="0"/>
      </w:pPr>
      <w:r>
        <w:t>解体是既定 K 不再成立。解体可能意味着对象终止、对象转换或需要重新分类，不自动等于失败。修复是形成满足预先声明目标同一性判据 K* 或功能判据 F* 的新状态；它可以保留旧组件，也可以改变边界、关系、接口和载体，不要求回到历史原样。是否应修复、以何种 K*/F* 为目标、由谁决定以及由谁实施，必须分别接受 N 层与 O 层审查，不能由“修复”这个定义自行授权。</w:t>
      </w:r>
    </w:p>
    <w:p>
      <w:bookmarkStart w:id="41" w:name="b469"/>
      <w:pPr>
        <w:pStyle w:val="Heading2"/>
        <w:wordWrap w:val="0"/>
        <w:snapToGrid w:val="0"/>
      </w:pPr>
      <w:r>
        <w:t>3.3　D2 有效反馈</w:t>
      </w:r>
      <w:bookmarkEnd w:id="41"/>
    </w:p>
    <w:p>
      <w:pPr>
        <w:wordWrap w:val="0"/>
        <w:snapToGrid w:val="0"/>
      </w:pPr>
      <w:r>
        <w:t>命题：先前状态或输出经通道返回并改变后续状态、转移概率或约束才构成有效反馈</w:t>
      </w:r>
    </w:p>
    <w:p>
      <w:pPr>
        <w:wordWrap w:val="0"/>
        <w:snapToGrid w:val="0"/>
      </w:pPr>
      <w:r>
        <w:t>定义：先前状态或输出经可追踪通道返回，并使后续状态、转移概率、时序或约束相对无返回情形发生可检测差异，称为有效反馈。</w:t>
      </w:r>
    </w:p>
    <w:p>
      <w:pPr>
        <w:wordWrap w:val="0"/>
        <w:snapToGrid w:val="0"/>
      </w:pPr>
      <w:r>
        <w:t>有效反馈至少包含四个可追踪位置：先前状态或输出、返回通道、接收位置、被改变的后续字段。信号被接收、回执被生成、表达被记录或档案被保存，都只证明到达或留痕；只有相对于无返回或通道阻断情形，后续状态、转移概率、时序或约束出现可检测差异，才登记为有效反馈。D2 不保证反馈真实、及时、有益，更不保证它形成学习。</w:t>
      </w:r>
    </w:p>
    <w:p>
      <w:bookmarkStart w:id="42" w:name="b473"/>
      <w:pPr>
        <w:pStyle w:val="Heading2"/>
        <w:wordWrap w:val="0"/>
        <w:snapToGrid w:val="0"/>
      </w:pPr>
      <w:r>
        <w:t>3.4　D3 尺度变换</w:t>
      </w:r>
      <w:bookmarkEnd w:id="42"/>
    </w:p>
    <w:p>
      <w:pPr>
        <w:wordWrap w:val="0"/>
        <w:snapToGrid w:val="0"/>
      </w:pPr>
      <w:r>
        <w:t>命题：跨尺度判断必须声明M(SP0→SP1)并记录保留、改变、丢失、算子、误差和适用区间</w:t>
      </w:r>
    </w:p>
    <w:p>
      <w:pPr>
        <w:wordWrap w:val="0"/>
        <w:snapToGrid w:val="0"/>
      </w:pPr>
      <w:r>
        <w:t>定义：尺度变换M(SP0→SP1)记录源与目标尺度剖面、保留变量、改变变量、丢失变量、转换算子、误差及适用区间。</w:t>
      </w:r>
    </w:p>
    <w:p>
      <w:pPr>
        <w:wordWrap w:val="0"/>
        <w:snapToGrid w:val="0"/>
      </w:pPr>
      <w:r>
        <w:t>尺度变换写作：</w:t>
      </w:r>
    </w:p>
    <w:p>
      <w:pPr>
        <w:wordWrap w:val="0"/>
        <w:snapToGrid w:val="0"/>
      </w:pPr>
      <w:r>
        <w:t>M(SP0→SP1)=&lt;保留变量, 改变变量, 丢失变量, 转换算子, 误差, 适用区间&gt;</w:t>
      </w:r>
    </w:p>
    <w:p>
      <w:pPr>
        <w:wordWrap w:val="0"/>
        <w:snapToGrid w:val="0"/>
      </w:pPr>
      <w:r>
        <w:t>不同尺度沿用同一个词，不构成尺度变换。聚合后的对象不是局部对象的简单放大，总体统计量也不能反向分配给每个局部单元。每次 M 都要说明源与目标尺度、对象 K 是否保持、关系或单位怎样转换、哪些信息丢失，以及误差何时超过适用范围；没有桥接证据时，只能并列描述两个尺度，不能宣称迁移成功。</w:t>
      </w:r>
    </w:p>
    <w:p>
      <w:bookmarkStart w:id="43" w:name="b479"/>
      <w:pPr>
        <w:pStyle w:val="Heading3"/>
        <w:wordWrap w:val="0"/>
        <w:snapToGrid w:val="0"/>
      </w:pPr>
      <w:r>
        <w:t>3.4.1　表示与表述转义</w:t>
      </w:r>
      <w:bookmarkEnd w:id="43"/>
    </w:p>
    <w:p>
      <w:pPr>
        <w:wordWrap w:val="0"/>
        <w:snapToGrid w:val="0"/>
      </w:pPr>
      <w:r>
        <w:t>表示转义，是把有来源的状态、信息或模型表达，经具名转换者、桥接者或规则，重写为面向目标尺度、圈层、任务或词汇系统的新表示；当载荷主要是语言、制度文本或解释时，称为表述转义。新表示必须保留父记录和来源谱系。</w:t>
      </w:r>
    </w:p>
    <w:p>
      <w:pPr>
        <w:wordWrap w:val="0"/>
        <w:snapToGrid w:val="0"/>
      </w:pPr>
      <w:r>
        <w:t>转义不同于尺度变换、圈层关系变换、网络传播、压缩和横向类比迁移。上述操作可以参与一次转义，但不能代替转义合同。转义是否实际改变目标理解或行动，仍需指定通道材料；被折叠差异是否仍有条件增量、不同顺序是否非交换，仍由现有尺度闭合合同检验。</w:t>
      </w:r>
    </w:p>
    <w:p>
      <w:pPr>
        <w:wordWrap w:val="0"/>
        <w:snapToGrid w:val="0"/>
      </w:pPr>
      <w:r>
        <w:t>一次转义最低登记：源表述及语境、目标圈层与任务、转换者或规则及版本、保持项、允许改变、折叠差异、遗漏、新增解释、歧义、误差、父记录、返回源记录的路径、目标侧复核、有效期、失败与撤回条件。目标侧没有独立复核时，只能登记待检验转义。</w:t>
      </w:r>
    </w:p>
    <w:p>
      <w:bookmarkStart w:id="44" w:name="b483"/>
      <w:pPr>
        <w:pStyle w:val="Heading2"/>
        <w:wordWrap w:val="0"/>
        <w:snapToGrid w:val="0"/>
      </w:pPr>
      <w:r>
        <w:t>3.5　十一个通用结构原语</w:t>
      </w:r>
      <w:bookmarkEnd w:id="44"/>
    </w:p>
    <w:p>
      <w:bookmarkStart w:id="45" w:name="b484"/>
      <w:pPr>
        <w:pStyle w:val="Heading3"/>
        <w:wordWrap w:val="0"/>
        <w:snapToGrid w:val="0"/>
      </w:pPr>
      <w:r>
        <w:t>3.5.1　U01 候选对象接口</w:t>
      </w:r>
      <w:bookmarkEnd w:id="45"/>
    </w:p>
    <w:p>
      <w:pPr>
        <w:wordWrap w:val="0"/>
        <w:snapToGrid w:val="0"/>
      </w:pPr>
      <w:r>
        <w:t>U01只登记D0候选对象S*=&lt;B,X,R,I,T,SP,K&gt;及其尺度可追踪性；N0在具体G-instance中冻结，完成U01不预保证G1成立。</w:t>
      </w:r>
    </w:p>
    <w:p>
      <w:pPr>
        <w:wordWrap w:val="0"/>
        <w:snapToGrid w:val="0"/>
      </w:pPr>
      <w:r>
        <w:t>U01 的功能是把一个想研究的对象转成可追踪输入：对象实例 ID 与七个 D0 字段必须完整，进入经验判断时再建立根实例合同。它允许软边界、短时对象、多中心和分布式形式，但不把这些形式预先判为有效。拒绝声明经验字段的纯形而上对象不适用 U01；完成 U01 只允许登记候选对象和生成待检验问题，不生成价值、责任、选择或行动授权。</w:t>
      </w:r>
    </w:p>
    <w:p>
      <w:bookmarkStart w:id="46" w:name="b487"/>
      <w:pPr>
        <w:pStyle w:val="Heading3"/>
        <w:wordWrap w:val="0"/>
        <w:snapToGrid w:val="0"/>
      </w:pPr>
      <w:r>
        <w:t>3.5.2　U02 边界与接口</w:t>
      </w:r>
      <w:bookmarkEnd w:id="46"/>
    </w:p>
    <w:p>
      <w:pPr>
        <w:wordWrap w:val="0"/>
        <w:snapToGrid w:val="0"/>
      </w:pPr>
      <w:r>
        <w:t>边界区分对象内外，接口记录跨界交换和约束。边界可以渗透、移动、嵌套或重叠；接口可以过滤、延迟、转换或阻断跨界过程。空间邻近不自动构成共同边界，存在边界也不意味着封闭，存在接口更不意味着某一方拥有控制权。跨尺度时应保留内外区分与通道的可追踪性，同时允许边界和接口重组；无法声明任何内外区分的对象不适用这一原语。</w:t>
      </w:r>
    </w:p>
    <w:p>
      <w:bookmarkStart w:id="47" w:name="b489"/>
      <w:pPr>
        <w:pStyle w:val="Heading3"/>
        <w:wordWrap w:val="0"/>
        <w:snapToGrid w:val="0"/>
      </w:pPr>
      <w:r>
        <w:t>3.5.3　U03 状态与可观察量</w:t>
      </w:r>
      <w:bookmarkEnd w:id="47"/>
    </w:p>
    <w:p>
      <w:pPr>
        <w:wordWrap w:val="0"/>
        <w:snapToGrid w:val="0"/>
      </w:pPr>
      <w:r>
        <w:t>状态以声明的变量和可观察量描述，并保留测量位置与误差。状态是对象在给定 T 与分辨率下的注册配置，可观察量是状态经测量通道形成的记录。可测量量不等于全部状态，未观测不等于不存在，记录还可能包含测量过程自身的贡献。尺度变化可以改变分辨率与可观察量，但变量定义、测量位置和误差必须随迁移保留。</w:t>
      </w:r>
    </w:p>
    <w:p>
      <w:bookmarkStart w:id="48" w:name="b491"/>
      <w:pPr>
        <w:pStyle w:val="Heading3"/>
        <w:wordWrap w:val="0"/>
        <w:snapToGrid w:val="0"/>
      </w:pPr>
      <w:r>
        <w:t>3.5.4　U04 组件、载体与基质</w:t>
      </w:r>
      <w:bookmarkEnd w:id="48"/>
    </w:p>
    <w:p>
      <w:pPr>
        <w:wordWrap w:val="0"/>
        <w:snapToGrid w:val="0"/>
      </w:pPr>
      <w:r>
        <w:t>结构实现须区分组件、承载因果转移的载体与提供实现条件的基质。组件是当前对象的构成单元；载体是指定状态转移实际经过的物质、信息或关系位置；基质提供该实现得以发生的背景条件。同一组件可以不是关键载体，组件替换后对象也可能保持 K。识别载体只说明实现位置，不能赋予载体意图、责任或继续承载的义务；不主张经验实现的纯定义对象不适用该原语。</w:t>
      </w:r>
    </w:p>
    <w:p>
      <w:bookmarkStart w:id="49" w:name="b493"/>
      <w:pPr>
        <w:pStyle w:val="Heading3"/>
        <w:wordWrap w:val="0"/>
        <w:snapToGrid w:val="0"/>
      </w:pPr>
      <w:r>
        <w:t>3.5.5　U05 关系与约束</w:t>
      </w:r>
      <w:bookmarkEnd w:id="49"/>
    </w:p>
    <w:p>
      <w:pPr>
        <w:wordWrap w:val="0"/>
        <w:snapToGrid w:val="0"/>
      </w:pPr>
      <w:r>
        <w:t>关系只有在改变可行状态或转移时才作为结构约束登记。关系描述端点间的可重复依赖，约束缩小可行状态或转移集合。相关、相邻和同时出现不能自行升级为因果约束，因果提升还需要时间顺序、指定通道、干预或反事实。约束存在也不证明它正当。尺度变换可能改变有效关系，因而关系端点、方向和适用窗必须可追踪。</w:t>
      </w:r>
    </w:p>
    <w:p>
      <w:bookmarkStart w:id="50" w:name="b495"/>
      <w:pPr>
        <w:pStyle w:val="Heading3"/>
        <w:wordWrap w:val="0"/>
        <w:snapToGrid w:val="0"/>
      </w:pPr>
      <w:r>
        <w:t>3.5.6　U06 流、通道与传导</w:t>
      </w:r>
      <w:bookmarkEnd w:id="50"/>
    </w:p>
    <w:p>
      <w:pPr>
        <w:wordWrap w:val="0"/>
        <w:snapToGrid w:val="0"/>
      </w:pPr>
      <w:r>
        <w:t>在主张跨组件或跨边界转移的系统中，流说明资源、信号或作用的对象、方向、速率与分布，通道说明承载路径，传导说明输入怎样改变下游状态。容量、时延、可靠性、可控性和损耗是逐通道、逐维度测量的候选属性，未测维度保持未知。U06 提供描述位置，不证明任何特定通道真实存在；通道效应仍需 G2-instance。源、目标和通道要在尺度变换中保持可追踪，通道也不能被自动认定为责任主体。</w:t>
      </w:r>
    </w:p>
    <w:p>
      <w:bookmarkStart w:id="51" w:name="b497"/>
      <w:pPr>
        <w:pStyle w:val="Heading3"/>
        <w:wordWrap w:val="0"/>
        <w:snapToGrid w:val="0"/>
      </w:pPr>
      <w:r>
        <w:t>3.5.7　U07 反馈与状态更新</w:t>
      </w:r>
      <w:bookmarkEnd w:id="51"/>
    </w:p>
    <w:p>
      <w:pPr>
        <w:wordWrap w:val="0"/>
        <w:snapToGrid w:val="0"/>
      </w:pPr>
      <w:r>
        <w:t>先前状态或输出经通道返回并改变后续状态、概率或约束，才是有效反馈。反馈是返回关系，状态更新是返回或其他输入造成的后续变化；二者需要分别登记。反馈可以强化、抑制、延迟、失真或被阻断。有效反馈不等于学习，也不等于修复：学习还需要可保留更新、重复轮次与 G3 的历史条件增量；修复还需要 K*/F* 以及 N/O 审查。没有返回通道的单向过程不适用 U07。</w:t>
      </w:r>
    </w:p>
    <w:p>
      <w:bookmarkStart w:id="52" w:name="b499"/>
      <w:pPr>
        <w:pStyle w:val="Heading3"/>
        <w:wordWrap w:val="0"/>
        <w:snapToGrid w:val="0"/>
      </w:pPr>
      <w:r>
        <w:t>3.5.8　U08 条件与环境</w:t>
      </w:r>
      <w:bookmarkEnd w:id="52"/>
    </w:p>
    <w:p>
      <w:pPr>
        <w:wordWrap w:val="0"/>
        <w:snapToGrid w:val="0"/>
      </w:pPr>
      <w:r>
        <w:t>环境和条件只有通过可检测接口改变对象状态或转移时进入解释。条件是某一机制在当前实例成立所需的局部前提；环境是被留在当前边界之外、但可能通过接口影响对象的变量集合。环境不是一个拟人化的总原因，也不决定全部结果。尺度变化会重画对象—环境边界，因此相关环境变量与作用接口必须重新声明；明确封闭且无外部通道的模型可把该原语标为不适用。</w:t>
      </w:r>
    </w:p>
    <w:p>
      <w:bookmarkStart w:id="53" w:name="b501"/>
      <w:pPr>
        <w:pStyle w:val="Heading3"/>
        <w:wordWrap w:val="0"/>
        <w:snapToGrid w:val="0"/>
      </w:pPr>
      <w:r>
        <w:t>3.5.9　U09 负荷、容量与恢复余量</w:t>
      </w:r>
      <w:bookmarkEnd w:id="53"/>
    </w:p>
    <w:p>
      <w:pPr>
        <w:wordWrap w:val="0"/>
        <w:snapToGrid w:val="0"/>
      </w:pPr>
      <w:r>
        <w:t>在存在持续通量、维护或恢复要求的非平衡系统中，负荷须与有限容量和恢复余量共同描述。负荷是给定窗口与位置上的同型需求，容量是相同类型或具有明确转换映射的可承接范围，恢复余量是扰动后仍可用于补给、重组或回到目标 K/F 的空间。三者都要声明单位、分布、窗口和瓶颈位置。瞬时缺口不自动等于累积损伤，过载也不生成继续承载的义务；不存在持续非平衡或维护要求的对象可标为不适用。</w:t>
      </w:r>
    </w:p>
    <w:p>
      <w:bookmarkStart w:id="54" w:name="b503"/>
      <w:pPr>
        <w:pStyle w:val="Heading3"/>
        <w:wordWrap w:val="0"/>
        <w:snapToGrid w:val="0"/>
      </w:pPr>
      <w:r>
        <w:t>3.5.10　U10 留痕、记忆与路径</w:t>
      </w:r>
      <w:bookmarkEnd w:id="54"/>
    </w:p>
    <w:p>
      <w:pPr>
        <w:wordWrap w:val="0"/>
        <w:snapToGrid w:val="0"/>
      </w:pPr>
      <w:r>
        <w:t>留痕是先前变化在状态、关系、边界、接口、转移约束或环境中形成的持久记录；痕迹只有在进入后续转移时才作为结构记忆，只有历史项在控制当前注册状态后改变未来路径、概率或转换成本时，才登记路径差异。痕迹保存不等于 G3 成立，路径差异也不等于命运或不可修复。痕迹载体与持久阈值可随尺度改变；无时间延展的静态分类不适用 U10。</w:t>
      </w:r>
    </w:p>
    <w:p>
      <w:bookmarkStart w:id="55" w:name="b505"/>
      <w:pPr>
        <w:pStyle w:val="Heading3"/>
        <w:wordWrap w:val="0"/>
        <w:snapToGrid w:val="0"/>
      </w:pPr>
      <w:r>
        <w:t>3.5.11　U11 相位、转移与解体</w:t>
      </w:r>
      <w:bookmarkEnd w:id="55"/>
    </w:p>
    <w:p>
      <w:pPr>
        <w:wordWrap w:val="0"/>
        <w:snapToGrid w:val="0"/>
      </w:pPr>
      <w:r>
        <w:t>相位是同一 K 下、由预先登记变量与判据区分的条件性运转区间；转移是区间间超过噪声和分箱敏感性的可检测变化；解体只表示原 K 不再成立。基础相位模式不要求路径依赖，指定触发因果另需 G2，迟滞或迟恢复才另需 G3。相位不是 S0—S6 的成熟度排名，也不是所有对象必经的阶段；若转移前 K 已失效，应改记为对象转换或解体。</w:t>
      </w:r>
    </w:p>
    <w:p>
      <w:bookmarkStart w:id="56" w:name="b507"/>
      <w:pPr>
        <w:pStyle w:val="Heading2"/>
        <w:wordWrap w:val="0"/>
        <w:snapToGrid w:val="0"/>
      </w:pPr>
      <w:r>
        <w:t>3.6　原语之间的最小闭合</w:t>
      </w:r>
      <w:bookmarkEnd w:id="56"/>
    </w:p>
    <w:p>
      <w:pPr>
        <w:wordWrap w:val="0"/>
        <w:snapToGrid w:val="0"/>
      </w:pPr>
      <w:r>
        <w:t>U01—U03 回答“当前把什么当作候选对象、怎样看见它”；U04—U06 回答“结构由什么实现、变化经何处传导”；U07—U10 回答“返回怎样更新状态、条件怎样作用、负荷怎样分布、历史怎样留下效应”；U11 回答“何时仍是同一运转区间，何时转移、转换或解体”。</w:t>
      </w:r>
    </w:p>
    <w:p>
      <w:pPr>
        <w:wordWrap w:val="0"/>
        <w:snapToGrid w:val="0"/>
      </w:pPr>
      <w:r>
        <w:t>这些原语互为接口，而不是互相证明。任何缺失字段必须标为未知、不适用、不可观察或为保护而不公开，并说明该状态对结论上限的影响；不得用自然语言的熟悉感补齐合同，也不得把某个原语的存在直接升级为阶段、价值、责任、选择或授权。</w:t>
      </w:r>
    </w:p>
    <w:p>
      <w:bookmarkStart w:id="57" w:name="b511"/>
      <w:pPr>
        <w:pStyle w:val="Heading1"/>
        <w:wordWrap w:val="0"/>
        <w:snapToGrid w:val="0"/>
      </w:pPr>
      <w:r>
        <w:t>第四部分　根假设与推论</w:t>
      </w:r>
      <w:bookmarkEnd w:id="57"/>
    </w:p>
    <w:p>
      <w:pPr>
        <w:wordWrap w:val="0"/>
        <w:snapToGrid w:val="0"/>
      </w:pPr>
      <w:r>
        <w:t>根假设是通用经验问题的预注册模板，不是关于一切对象的无条件定律。G1—G4 分别询问：候选分组是否带来条件增益，指定通道是否对目标转移具有可识别效应，历史项是否在当前状态之外提供条件增量，以及尺度变换是否破坏闭合、对象或干预的同一性。抽象模板没有独立的经验真值；只有完成实例合同并通过预定门槛的 G-instance，才能在其 SP/T/K 与外推单元内获得有限支持。</w:t>
      </w:r>
    </w:p>
    <w:p>
      <w:bookmarkStart w:id="58" w:name="b513"/>
      <w:pPr>
        <w:pStyle w:val="Heading2"/>
        <w:wordWrap w:val="0"/>
        <w:snapToGrid w:val="0"/>
      </w:pPr>
      <w:r>
        <w:t>4.1　根实例合同</w:t>
      </w:r>
      <w:bookmarkEnd w:id="58"/>
    </w:p>
    <w:p>
      <w:pPr>
        <w:wordWrap w:val="0"/>
        <w:snapToGrid w:val="0"/>
      </w:pPr>
      <w:r>
        <w:t>每个根实例分成不可混写的两段：预注册段必须在读取结果前完成，结果段只能在执行后追加且不得改写预注册版本。为保持机器字段稳定，草案或冻结快照仍保留结果字段的键：result_state=not_evaluated，其余结果字段使用带理由的 not_evaluated 缺失对象，而不是虚构时间、观测值或制品引用。实例运行后才以具体结果替换这些缺失状态。两段共同确定什么结果算支持、什么结果算反驳，以及结论可以外推到哪里。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合同部分</w:t>
            </w:r>
          </w:p>
        </w:tc>
        <w:tc>
          <w:tcPr>
            <w:tcW w:type="dxa" w:w="3657"/>
            <w:vAlign w:val="top"/>
            <w:shd w:fill="243C50"/>
          </w:tcPr>
          <w:p>
            <w:pPr>
              <w:pStyle w:val="TableHead"/>
              <w:keepNext/>
              <w:keepLines w:val="0"/>
              <w:widowControl w:val="0"/>
              <w:wordWrap w:val="0"/>
              <w:snapToGrid w:val="0"/>
            </w:pPr>
            <w:r>
              <w:t>必填字段</w:t>
            </w:r>
          </w:p>
        </w:tc>
        <w:tc>
          <w:tcPr>
            <w:tcW w:type="dxa" w:w="3657"/>
            <w:vAlign w:val="top"/>
            <w:shd w:fill="243C50"/>
          </w:tcPr>
          <w:p>
            <w:pPr>
              <w:pStyle w:val="TableHead"/>
              <w:keepNext/>
              <w:keepLines w:val="0"/>
              <w:widowControl w:val="0"/>
              <w:wordWrap w:val="0"/>
              <w:snapToGrid w:val="0"/>
            </w:pPr>
            <w:r>
              <w:t>作用</w:t>
            </w:r>
          </w:p>
        </w:tc>
      </w:tr>
      <w:tr>
        <w:trPr>
          <w:cantSplit/>
        </w:trPr>
        <w:tc>
          <w:tcPr>
            <w:tcW w:type="dxa" w:w="2438"/>
            <w:vAlign w:val="top"/>
            <w:shd w:fill="FFFFFF"/>
          </w:tcPr>
          <w:p>
            <w:pPr>
              <w:pStyle w:val="TableBody"/>
              <w:keepNext w:val="0"/>
              <w:keepLines w:val="0"/>
              <w:widowControl w:val="0"/>
              <w:wordWrap w:val="0"/>
              <w:snapToGrid w:val="0"/>
            </w:pPr>
            <w:r>
              <w:t>身份与冻结</w:t>
            </w:r>
          </w:p>
        </w:tc>
        <w:tc>
          <w:tcPr>
            <w:tcW w:type="dxa" w:w="3657"/>
            <w:vAlign w:val="top"/>
            <w:shd w:fill="FFFFFF"/>
          </w:tcPr>
          <w:p>
            <w:pPr>
              <w:pStyle w:val="TableBody"/>
              <w:keepNext w:val="0"/>
              <w:keepLines w:val="0"/>
              <w:widowControl w:val="0"/>
              <w:wordWrap w:val="0"/>
              <w:snapToGrid w:val="0"/>
            </w:pPr>
            <w:r>
              <w:t>instance_id、root_id、contract_version、preregistration_timestamp</w:t>
            </w:r>
          </w:p>
        </w:tc>
        <w:tc>
          <w:tcPr>
            <w:tcW w:type="dxa" w:w="3657"/>
            <w:vAlign w:val="top"/>
            <w:shd w:fill="FFFFFF"/>
          </w:tcPr>
          <w:p>
            <w:pPr>
              <w:pStyle w:val="TableBody"/>
              <w:keepNext w:val="0"/>
              <w:keepLines w:val="0"/>
              <w:widowControl w:val="0"/>
              <w:wordWrap w:val="0"/>
              <w:snapToGrid w:val="0"/>
            </w:pPr>
            <w:r>
              <w:t>区分实例与根模板，以不可变版本和早于结果访问的可审计时间戳证明合同先于证据</w:t>
            </w:r>
          </w:p>
        </w:tc>
      </w:tr>
      <w:tr>
        <w:trPr>
          <w:cantSplit/>
        </w:trPr>
        <w:tc>
          <w:tcPr>
            <w:tcW w:type="dxa" w:w="2438"/>
            <w:vAlign w:val="top"/>
            <w:shd w:fill="F3F6F8"/>
          </w:tcPr>
          <w:p>
            <w:pPr>
              <w:pStyle w:val="TableBody"/>
              <w:keepNext w:val="0"/>
              <w:keepLines w:val="0"/>
              <w:widowControl w:val="0"/>
              <w:wordWrap w:val="0"/>
              <w:snapToGrid w:val="0"/>
            </w:pPr>
            <w:r>
              <w:t>候选对象</w:t>
            </w:r>
          </w:p>
        </w:tc>
        <w:tc>
          <w:tcPr>
            <w:tcW w:type="dxa" w:w="3657"/>
            <w:vAlign w:val="top"/>
            <w:shd w:fill="F3F6F8"/>
          </w:tcPr>
          <w:p>
            <w:pPr>
              <w:pStyle w:val="TableBody"/>
              <w:keepNext w:val="0"/>
              <w:keepLines w:val="0"/>
              <w:widowControl w:val="0"/>
              <w:wordWrap w:val="0"/>
              <w:snapToGrid w:val="0"/>
            </w:pPr>
            <w:r>
              <w:t>candidate_object_id、object_contract_id</w:t>
            </w:r>
          </w:p>
        </w:tc>
        <w:tc>
          <w:tcPr>
            <w:tcW w:type="dxa" w:w="3657"/>
            <w:vAlign w:val="top"/>
            <w:shd w:fill="F3F6F8"/>
          </w:tcPr>
          <w:p>
            <w:pPr>
              <w:pStyle w:val="TableBody"/>
              <w:keepNext w:val="0"/>
              <w:keepLines w:val="0"/>
              <w:widowControl w:val="0"/>
              <w:wordWrap w:val="0"/>
              <w:snapToGrid w:val="0"/>
            </w:pPr>
            <w:r>
              <w:t>指向 D0 候选对象及其合同，防止把名称当作对象支持</w:t>
            </w:r>
          </w:p>
        </w:tc>
      </w:tr>
      <w:tr>
        <w:trPr>
          <w:cantSplit/>
        </w:trPr>
        <w:tc>
          <w:tcPr>
            <w:tcW w:type="dxa" w:w="2438"/>
            <w:vAlign w:val="top"/>
            <w:shd w:fill="FFFFFF"/>
          </w:tcPr>
          <w:p>
            <w:pPr>
              <w:pStyle w:val="TableBody"/>
              <w:keepNext w:val="0"/>
              <w:keepLines w:val="0"/>
              <w:widowControl w:val="0"/>
              <w:wordWrap w:val="0"/>
              <w:snapToGrid w:val="0"/>
            </w:pPr>
            <w:r>
              <w:t>尺度与目标</w:t>
            </w:r>
          </w:p>
        </w:tc>
        <w:tc>
          <w:tcPr>
            <w:tcW w:type="dxa" w:w="3657"/>
            <w:vAlign w:val="top"/>
            <w:shd w:fill="FFFFFF"/>
          </w:tcPr>
          <w:p>
            <w:pPr>
              <w:pStyle w:val="TableBody"/>
              <w:keepNext w:val="0"/>
              <w:keepLines w:val="0"/>
              <w:widowControl w:val="0"/>
              <w:wordWrap w:val="0"/>
              <w:snapToGrid w:val="0"/>
            </w:pPr>
            <w:r>
              <w:t>scale_profile、time_window、identity_criterion、target_variables</w:t>
            </w:r>
          </w:p>
        </w:tc>
        <w:tc>
          <w:tcPr>
            <w:tcW w:type="dxa" w:w="3657"/>
            <w:vAlign w:val="top"/>
            <w:shd w:fill="FFFFFF"/>
          </w:tcPr>
          <w:p>
            <w:pPr>
              <w:pStyle w:val="TableBody"/>
              <w:keepNext w:val="0"/>
              <w:keepLines w:val="0"/>
              <w:widowControl w:val="0"/>
              <w:wordWrap w:val="0"/>
              <w:snapToGrid w:val="0"/>
            </w:pPr>
            <w:r>
              <w:t>冻结 SP、T、K 与待解释变量</w:t>
            </w:r>
          </w:p>
        </w:tc>
      </w:tr>
      <w:tr>
        <w:trPr>
          <w:cantSplit/>
        </w:trPr>
        <w:tc>
          <w:tcPr>
            <w:tcW w:type="dxa" w:w="2438"/>
            <w:vAlign w:val="top"/>
            <w:shd w:fill="F3F6F8"/>
          </w:tcPr>
          <w:p>
            <w:pPr>
              <w:pStyle w:val="TableBody"/>
              <w:keepNext w:val="0"/>
              <w:keepLines w:val="0"/>
              <w:widowControl w:val="0"/>
              <w:wordWrap w:val="0"/>
              <w:snapToGrid w:val="0"/>
            </w:pPr>
            <w:r>
              <w:t>命题实例化</w:t>
            </w:r>
          </w:p>
        </w:tc>
        <w:tc>
          <w:tcPr>
            <w:tcW w:type="dxa" w:w="3657"/>
            <w:vAlign w:val="top"/>
            <w:shd w:fill="F3F6F8"/>
          </w:tcPr>
          <w:p>
            <w:pPr>
              <w:pStyle w:val="TableBody"/>
              <w:keepNext w:val="0"/>
              <w:keepLines w:val="0"/>
              <w:widowControl w:val="0"/>
              <w:wordWrap w:val="0"/>
              <w:snapToGrid w:val="0"/>
            </w:pPr>
            <w:r>
              <w:t>selected_subtype、selected_success_criterion、candidate_specification、zero_model、controls、model_classes</w:t>
            </w:r>
          </w:p>
        </w:tc>
        <w:tc>
          <w:tcPr>
            <w:tcW w:type="dxa" w:w="3657"/>
            <w:vAlign w:val="top"/>
            <w:shd w:fill="F3F6F8"/>
          </w:tcPr>
          <w:p>
            <w:pPr>
              <w:pStyle w:val="TableBody"/>
              <w:keepNext w:val="0"/>
              <w:keepLines w:val="0"/>
              <w:widowControl w:val="0"/>
              <w:wordWrap w:val="0"/>
              <w:snapToGrid w:val="0"/>
            </w:pPr>
            <w:r>
              <w:t>在证据出现前只选一个子型，再从该子型的允许列表中只选一个成功判据，并声明候选命题、N0、控制和模型族</w:t>
            </w:r>
          </w:p>
        </w:tc>
      </w:tr>
      <w:tr>
        <w:trPr>
          <w:cantSplit/>
        </w:trPr>
        <w:tc>
          <w:tcPr>
            <w:tcW w:type="dxa" w:w="2438"/>
            <w:vAlign w:val="top"/>
            <w:shd w:fill="FFFFFF"/>
          </w:tcPr>
          <w:p>
            <w:pPr>
              <w:pStyle w:val="TableBody"/>
              <w:keepNext w:val="0"/>
              <w:keepLines w:val="0"/>
              <w:widowControl w:val="0"/>
              <w:wordWrap w:val="0"/>
              <w:snapToGrid w:val="0"/>
            </w:pPr>
            <w:r>
              <w:t>抽样与外推</w:t>
            </w:r>
          </w:p>
        </w:tc>
        <w:tc>
          <w:tcPr>
            <w:tcW w:type="dxa" w:w="3657"/>
            <w:vAlign w:val="top"/>
            <w:shd w:fill="FFFFFF"/>
          </w:tcPr>
          <w:p>
            <w:pPr>
              <w:pStyle w:val="TableBody"/>
              <w:keepNext w:val="0"/>
              <w:keepLines w:val="0"/>
              <w:widowControl w:val="0"/>
              <w:wordWrap w:val="0"/>
              <w:snapToGrid w:val="0"/>
            </w:pPr>
            <w:r>
              <w:t>sampling_unit、generalization_unit</w:t>
            </w:r>
          </w:p>
        </w:tc>
        <w:tc>
          <w:tcPr>
            <w:tcW w:type="dxa" w:w="3657"/>
            <w:vAlign w:val="top"/>
            <w:shd w:fill="FFFFFF"/>
          </w:tcPr>
          <w:p>
            <w:pPr>
              <w:pStyle w:val="TableBody"/>
              <w:keepNext w:val="0"/>
              <w:keepLines w:val="0"/>
              <w:widowControl w:val="0"/>
              <w:wordWrap w:val="0"/>
              <w:snapToGrid w:val="0"/>
            </w:pPr>
            <w:r>
              <w:t>分开资料来自何处与结论允许推广到何处</w:t>
            </w:r>
          </w:p>
        </w:tc>
      </w:tr>
      <w:tr>
        <w:trPr>
          <w:cantSplit/>
        </w:trPr>
        <w:tc>
          <w:tcPr>
            <w:tcW w:type="dxa" w:w="2438"/>
            <w:vAlign w:val="top"/>
            <w:shd w:fill="F3F6F8"/>
          </w:tcPr>
          <w:p>
            <w:pPr>
              <w:pStyle w:val="TableBody"/>
              <w:keepNext w:val="0"/>
              <w:keepLines w:val="0"/>
              <w:widowControl w:val="0"/>
              <w:wordWrap w:val="0"/>
              <w:snapToGrid w:val="0"/>
            </w:pPr>
            <w:r>
              <w:t>决策规则</w:t>
            </w:r>
          </w:p>
        </w:tc>
        <w:tc>
          <w:tcPr>
            <w:tcW w:type="dxa" w:w="3657"/>
            <w:vAlign w:val="top"/>
            <w:shd w:fill="F3F6F8"/>
          </w:tcPr>
          <w:p>
            <w:pPr>
              <w:pStyle w:val="TableBody"/>
              <w:keepNext w:val="0"/>
              <w:keepLines w:val="0"/>
              <w:widowControl w:val="0"/>
              <w:wordWrap w:val="0"/>
              <w:snapToGrid w:val="0"/>
            </w:pPr>
            <w:r>
              <w:t>evaluation_metric、decision_threshold、decision_rule、null_decision_rule</w:t>
            </w:r>
          </w:p>
        </w:tc>
        <w:tc>
          <w:tcPr>
            <w:tcW w:type="dxa" w:w="3657"/>
            <w:vAlign w:val="top"/>
            <w:shd w:fill="F3F6F8"/>
          </w:tcPr>
          <w:p>
            <w:pPr>
              <w:pStyle w:val="TableBody"/>
              <w:keepNext w:val="0"/>
              <w:keepLines w:val="0"/>
              <w:widowControl w:val="0"/>
              <w:wordWrap w:val="0"/>
              <w:snapToGrid w:val="0"/>
            </w:pPr>
            <w:r>
              <w:t>分开正向门与零结论门；冻结主目标或聚合、模型选择或集成、多重比较、等价性或充分性、功效或灵敏度及容差</w:t>
            </w:r>
          </w:p>
        </w:tc>
      </w:tr>
      <w:tr>
        <w:trPr>
          <w:cantSplit/>
        </w:trPr>
        <w:tc>
          <w:tcPr>
            <w:tcW w:type="dxa" w:w="2438"/>
            <w:vAlign w:val="top"/>
            <w:shd w:fill="FFFFFF"/>
          </w:tcPr>
          <w:p>
            <w:pPr>
              <w:pStyle w:val="TableBody"/>
              <w:keepNext w:val="0"/>
              <w:keepLines w:val="0"/>
              <w:widowControl w:val="0"/>
              <w:wordWrap w:val="0"/>
              <w:snapToGrid w:val="0"/>
            </w:pPr>
            <w:r>
              <w:t>模式与失败</w:t>
            </w:r>
          </w:p>
        </w:tc>
        <w:tc>
          <w:tcPr>
            <w:tcW w:type="dxa" w:w="3657"/>
            <w:vAlign w:val="top"/>
            <w:shd w:fill="FFFFFF"/>
          </w:tcPr>
          <w:p>
            <w:pPr>
              <w:pStyle w:val="TableBody"/>
              <w:keepNext w:val="0"/>
              <w:keepLines w:val="0"/>
              <w:widowControl w:val="0"/>
              <w:wordWrap w:val="0"/>
              <w:snapToGrid w:val="0"/>
            </w:pPr>
            <w:r>
              <w:t>evidence_mode、falsifier、pause_condition</w:t>
            </w:r>
          </w:p>
        </w:tc>
        <w:tc>
          <w:tcPr>
            <w:tcW w:type="dxa" w:w="3657"/>
            <w:vAlign w:val="top"/>
            <w:shd w:fill="FFFFFF"/>
          </w:tcPr>
          <w:p>
            <w:pPr>
              <w:pStyle w:val="TableBody"/>
              <w:keepNext w:val="0"/>
              <w:keepLines w:val="0"/>
              <w:widowControl w:val="0"/>
              <w:wordWrap w:val="0"/>
              <w:snapToGrid w:val="0"/>
            </w:pPr>
            <w:r>
              <w:t>声明探索、确认、复制或反驳模式，以及各自的结论上限、证伪和暂停条件</w:t>
            </w:r>
          </w:p>
        </w:tc>
      </w:tr>
      <w:tr>
        <w:trPr>
          <w:cantSplit/>
        </w:trPr>
        <w:tc>
          <w:tcPr>
            <w:tcW w:type="dxa" w:w="2438"/>
            <w:vAlign w:val="top"/>
            <w:shd w:fill="F3F6F8"/>
          </w:tcPr>
          <w:p>
            <w:pPr>
              <w:pStyle w:val="TableBody"/>
              <w:keepNext w:val="0"/>
              <w:keepLines w:val="0"/>
              <w:widowControl w:val="0"/>
              <w:wordWrap w:val="0"/>
              <w:snapToGrid w:val="0"/>
            </w:pPr>
            <w:r>
              <w:t>偏离与状态</w:t>
            </w:r>
          </w:p>
        </w:tc>
        <w:tc>
          <w:tcPr>
            <w:tcW w:type="dxa" w:w="3657"/>
            <w:vAlign w:val="top"/>
            <w:shd w:fill="F3F6F8"/>
          </w:tcPr>
          <w:p>
            <w:pPr>
              <w:pStyle w:val="TableBody"/>
              <w:keepNext w:val="0"/>
              <w:keepLines w:val="0"/>
              <w:widowControl w:val="0"/>
              <w:wordWrap w:val="0"/>
              <w:snapToGrid w:val="0"/>
            </w:pPr>
            <w:r>
              <w:t>deviation_record、preregistration_status</w:t>
            </w:r>
          </w:p>
        </w:tc>
        <w:tc>
          <w:tcPr>
            <w:tcW w:type="dxa" w:w="3657"/>
            <w:vAlign w:val="top"/>
            <w:shd w:fill="F3F6F8"/>
          </w:tcPr>
          <w:p>
            <w:pPr>
              <w:pStyle w:val="TableBody"/>
              <w:keepNext w:val="0"/>
              <w:keepLines w:val="0"/>
              <w:widowControl w:val="0"/>
              <w:wordWrap w:val="0"/>
              <w:snapToGrid w:val="0"/>
            </w:pPr>
            <w:r>
              <w:t>逐项记录偏离、时间、原因与影响；无偏离也登记 none，并区分草案、证据前冻结、按冻结合同完成和证据后偏离</w:t>
            </w:r>
          </w:p>
        </w:tc>
      </w:tr>
      <w:tr>
        <w:trPr>
          <w:cantSplit/>
        </w:trPr>
        <w:tc>
          <w:tcPr>
            <w:tcW w:type="dxa" w:w="2438"/>
            <w:vAlign w:val="top"/>
            <w:shd w:fill="FFFFFF"/>
          </w:tcPr>
          <w:p>
            <w:pPr>
              <w:pStyle w:val="TableBody"/>
              <w:keepNext w:val="0"/>
              <w:keepLines w:val="0"/>
              <w:widowControl w:val="0"/>
              <w:wordWrap w:val="0"/>
              <w:snapToGrid w:val="0"/>
            </w:pPr>
            <w:r>
              <w:t>结果与时间</w:t>
            </w:r>
          </w:p>
        </w:tc>
        <w:tc>
          <w:tcPr>
            <w:tcW w:type="dxa" w:w="3657"/>
            <w:vAlign w:val="top"/>
            <w:shd w:fill="FFFFFF"/>
          </w:tcPr>
          <w:p>
            <w:pPr>
              <w:pStyle w:val="TableBody"/>
              <w:keepNext w:val="0"/>
              <w:keepLines w:val="0"/>
              <w:widowControl w:val="0"/>
              <w:wordWrap w:val="0"/>
              <w:snapToGrid w:val="0"/>
            </w:pPr>
            <w:r>
              <w:t>result_timestamp、observed_primary_result、decision_rule_outcome、null_decision_rule_outcome、result_state</w:t>
            </w:r>
          </w:p>
        </w:tc>
        <w:tc>
          <w:tcPr>
            <w:tcW w:type="dxa" w:w="3657"/>
            <w:vAlign w:val="top"/>
            <w:shd w:fill="FFFFFF"/>
          </w:tcPr>
          <w:p>
            <w:pPr>
              <w:pStyle w:val="TableBody"/>
              <w:keepNext w:val="0"/>
              <w:keepLines w:val="0"/>
              <w:widowControl w:val="0"/>
              <w:wordWrap w:val="0"/>
              <w:snapToGrid w:val="0"/>
            </w:pPr>
            <w:r>
              <w:t>结果时间晚于冻结时间；只记录预冻结主目标和规则的观测结果，分别登记正向门与零结论三门是否通过，并使用封闭四态结案</w:t>
            </w:r>
          </w:p>
        </w:tc>
      </w:tr>
      <w:tr>
        <w:trPr>
          <w:cantSplit/>
        </w:trPr>
        <w:tc>
          <w:tcPr>
            <w:tcW w:type="dxa" w:w="2438"/>
            <w:vAlign w:val="top"/>
            <w:shd w:fill="F3F6F8"/>
          </w:tcPr>
          <w:p>
            <w:pPr>
              <w:pStyle w:val="TableBody"/>
              <w:keepNext w:val="0"/>
              <w:keepLines w:val="0"/>
              <w:widowControl w:val="0"/>
              <w:wordWrap w:val="0"/>
              <w:snapToGrid w:val="0"/>
            </w:pPr>
            <w:r>
              <w:t>证据与分析制品</w:t>
            </w:r>
          </w:p>
        </w:tc>
        <w:tc>
          <w:tcPr>
            <w:tcW w:type="dxa" w:w="3657"/>
            <w:vAlign w:val="top"/>
            <w:shd w:fill="F3F6F8"/>
          </w:tcPr>
          <w:p>
            <w:pPr>
              <w:pStyle w:val="TableBody"/>
              <w:keepNext w:val="0"/>
              <w:keepLines w:val="0"/>
              <w:widowControl w:val="0"/>
              <w:wordWrap w:val="0"/>
              <w:snapToGrid w:val="0"/>
            </w:pPr>
            <w:r>
              <w:t>evidence_refs、analysis_artifact_refs</w:t>
            </w:r>
          </w:p>
        </w:tc>
        <w:tc>
          <w:tcPr>
            <w:tcW w:type="dxa" w:w="3657"/>
            <w:vAlign w:val="top"/>
            <w:shd w:fill="F3F6F8"/>
          </w:tcPr>
          <w:p>
            <w:pPr>
              <w:pStyle w:val="TableBody"/>
              <w:keepNext w:val="0"/>
              <w:keepLines w:val="0"/>
              <w:widowControl w:val="0"/>
              <w:wordWrap w:val="0"/>
              <w:snapToGrid w:val="0"/>
            </w:pPr>
            <w:r>
              <w:t>指向可解析外部材料、数据冻结、代码、模型或日志；内部概念编号、字符串前缀和自报结论不能代替实例</w:t>
            </w:r>
          </w:p>
        </w:tc>
      </w:tr>
    </w:tbl>
    <w:p>
      <w:pPr>
        <w:spacing w:after="40" w:before="0" w:line="240" w:lineRule="auto"/>
      </w:pPr>
      <w:r>
        <w:rPr>
          <w:sz w:val="2"/>
        </w:rPr>
      </w:r>
    </w:p>
    <w:p>
      <w:pPr>
        <w:wordWrap w:val="0"/>
        <w:snapToGrid w:val="0"/>
      </w:pPr>
      <w:r>
        <w:t>选择规则记为 one_subtype_and_success_criterion_before_evidence：一个实例只能在结果出现前选择一个 selected_subtype，并从该子型的 allowed_success_criteria 中只选择一个 selected_success_criterion。评价指标、正向阈值、零模型、decision_rule、null_decision_rule 和证伪条件都围绕该判据冻结。若结果不利，不能把多个子型或多个成功判据事后并取，也不能改换目标、模型、指标或阈值来挽救根假设。</w:t>
      </w:r>
    </w:p>
    <w:p>
      <w:pPr>
        <w:wordWrap w:val="0"/>
        <w:snapToGrid w:val="0"/>
      </w:pPr>
      <w:r>
        <w:t>decision_rule 还封闭多目标与多模型的研究自由度：目标变量多于一个时，结果前必须冻结唯一主目标或聚合规则；模型类别多于一个时，必须冻结模型选择或集成规则；存在多重比较时，必须冻结校正规则。没有这些规则，一个实例只能有一个主目标和一个主模型。null_decision_rule 则另行声明：何种等价性或充分性检验、功效或灵敏度门与容差可以支持 N0。执行后，decision_rule_outcome 必须结构化记录阈值、观测值、是否通过及分析制品；null_decision_rule_outcome 分别记录零结论三门。正向判据未通过，不等于零模型已获支持；零结论门未冻结或未全部通过时，结果保持 unsupported_or_undecided。</w:t>
      </w:r>
    </w:p>
    <w:p>
      <w:pPr>
        <w:wordWrap w:val="0"/>
        <w:snapToGrid w:val="0"/>
      </w:pPr>
      <w:r>
        <w:t>根实例结果只允许四态：supported、unsupported_or_undecided、null_supported、not_evaluated。supported 要求合格实例的正向门通过；null_supported 要求等价性或充分性、功效或灵敏度及容差全部通过；not_evaluated 只表示尚未运行。结果记录必须链接 evidence_refs 与 analysis_artifact_refs，并保留结果时间、合同版本和偏离记录。抽象根族或格式正确的实例 ID 都不能独立产生支持。</w:t>
      </w:r>
    </w:p>
    <w:p>
      <w:pPr>
        <w:wordWrap w:val="0"/>
        <w:snapToGrid w:val="0"/>
      </w:pPr>
      <w:r>
        <w:t>实例能否支撑 C 推论还受 support_eligibility_rule 约束。正向支持只来自带可审计版本和时间戳、在结果前状态为 frozen_before_evidence、并按冻结合同完成为 completed_from_frozen 的 confirmatory 或 replication 实例，同时要求 decision_rule_outcome.passed=true、结果状态和外部证据/分析制品可解析。falsification 实例只可支持预注册的反驳或零模型判断，不能反向救援正向 G。exploratory、draft、deviated_after_evidence 或存在未披露偏离的实例只能生成候选、记录偏离或保持未决，不得支撑 C。内部定义、概念标签和框架自身说明均不构成实例的经验支持。</w:t>
      </w:r>
    </w:p>
    <w:p>
      <w:pPr>
        <w:wordWrap w:val="0"/>
        <w:snapToGrid w:val="0"/>
      </w:pPr>
      <w:r>
        <w:t>四个根的尺度不变量共同包括预选子型、成功判据、decision_rule 与 null_decision_rule；尺度迁移时必须保留，不能改换。申诉可以挑战候选对象、子型、成功判据、N0、主目标或聚合、模型选择或集成、多重比较、控制、正向阈值、零结论规则、数据分割、外推单元、合同版本、预注册状态、偏离记录和证伪条件。任何一项被证明在结果后改变，都要降低支持资格，不得以事后版本覆盖已经冻结的记录。</w:t>
      </w:r>
    </w:p>
    <w:p>
      <w:bookmarkStart w:id="59" w:name="b521"/>
      <w:pPr>
        <w:pStyle w:val="Heading2"/>
        <w:wordWrap w:val="0"/>
        <w:snapToGrid w:val="0"/>
      </w:pPr>
      <w:r>
        <w:t>4.2　人类经验实例合同</w:t>
      </w:r>
      <w:bookmarkEnd w:id="59"/>
    </w:p>
    <w:p>
      <w:pPr>
        <w:wordWrap w:val="0"/>
        <w:snapToGrid w:val="0"/>
      </w:pPr>
      <w:r>
        <w:t>H1、H4、H5 不是通用根假设，却同样是抽象经验假设族，不能靠名称、接口字段或框架定义获得真值。它们使用独立的 human_empirical_instance_contract：身份字段以 claim_id 取代 root_id，且只允许 H1、H4、H5；其余预注册段、结果段、缺失编码、版本冻结、阶段、结果四态、偏离披露、正向门、零结论门、证据引用和分析制品纪律与根实例合同同构。相应实例正式称为 H1-instance、H4-instance、H5-instance；经验真值属于这些具体 H-instance，不属于抽象 H 命题。</w:t>
      </w:r>
    </w:p>
    <w:p>
      <w:pPr>
        <w:wordWrap w:val="0"/>
        <w:snapToGrid w:val="0"/>
      </w:pPr>
      <w:r>
        <w:t>H-instance 也必须在读取结果前唯一预选一个子型和该子型的一个成功判据。三类命题的选择空间如下。</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命题</w:t>
            </w:r>
          </w:p>
        </w:tc>
        <w:tc>
          <w:tcPr>
            <w:tcW w:type="dxa" w:w="2633"/>
            <w:vAlign w:val="top"/>
            <w:shd w:fill="243C50"/>
          </w:tcPr>
          <w:p>
            <w:pPr>
              <w:pStyle w:val="TableHead"/>
              <w:keepNext/>
              <w:keepLines w:val="0"/>
              <w:widowControl w:val="0"/>
              <w:wordWrap w:val="0"/>
              <w:snapToGrid w:val="0"/>
            </w:pPr>
            <w:r>
              <w:t>必须唯一预选的子型或结果家族</w:t>
            </w:r>
          </w:p>
        </w:tc>
        <w:tc>
          <w:tcPr>
            <w:tcW w:type="dxa" w:w="2633"/>
            <w:vAlign w:val="top"/>
            <w:shd w:fill="243C50"/>
          </w:tcPr>
          <w:p>
            <w:pPr>
              <w:pStyle w:val="TableHead"/>
              <w:keepNext/>
              <w:keepLines w:val="0"/>
              <w:widowControl w:val="0"/>
              <w:wordWrap w:val="0"/>
              <w:snapToGrid w:val="0"/>
            </w:pPr>
            <w:r>
              <w:t>允许的成功判据</w:t>
            </w:r>
          </w:p>
        </w:tc>
        <w:tc>
          <w:tcPr>
            <w:tcW w:type="dxa" w:w="2633"/>
            <w:vAlign w:val="top"/>
            <w:shd w:fill="243C50"/>
          </w:tcPr>
          <w:p>
            <w:pPr>
              <w:pStyle w:val="TableHead"/>
              <w:keepNext/>
              <w:keepLines w:val="0"/>
              <w:widowControl w:val="0"/>
              <w:wordWrap w:val="0"/>
              <w:snapToGrid w:val="0"/>
            </w:pPr>
            <w:r>
              <w:t>结论停止位置</w:t>
            </w:r>
          </w:p>
        </w:tc>
      </w:tr>
      <w:tr>
        <w:trPr>
          <w:cantSplit/>
        </w:trPr>
        <w:tc>
          <w:tcPr>
            <w:tcW w:type="dxa" w:w="1853"/>
            <w:vAlign w:val="top"/>
            <w:shd w:fill="FFFFFF"/>
          </w:tcPr>
          <w:p>
            <w:pPr>
              <w:pStyle w:val="TableBody"/>
              <w:keepNext w:val="0"/>
              <w:keepLines w:val="0"/>
              <w:widowControl w:val="0"/>
              <w:wordWrap w:val="0"/>
              <w:snapToGrid w:val="0"/>
            </w:pPr>
            <w:r>
              <w:t>H1 意义与协调</w:t>
            </w:r>
          </w:p>
        </w:tc>
        <w:tc>
          <w:tcPr>
            <w:tcW w:type="dxa" w:w="2633"/>
            <w:vAlign w:val="top"/>
            <w:shd w:fill="FFFFFF"/>
          </w:tcPr>
          <w:p>
            <w:pPr>
              <w:pStyle w:val="TableBody"/>
              <w:keepNext w:val="0"/>
              <w:keepLines w:val="0"/>
              <w:widowControl w:val="0"/>
              <w:wordWrap w:val="0"/>
              <w:snapToGrid w:val="0"/>
            </w:pPr>
            <w:r>
              <w:t>资源配置结果、行动选择结果、协调结果三选一</w:t>
            </w:r>
          </w:p>
        </w:tc>
        <w:tc>
          <w:tcPr>
            <w:tcW w:type="dxa" w:w="2633"/>
            <w:vAlign w:val="top"/>
            <w:shd w:fill="FFFFFF"/>
          </w:tcPr>
          <w:p>
            <w:pPr>
              <w:pStyle w:val="TableBody"/>
              <w:keepNext w:val="0"/>
              <w:keepLines w:val="0"/>
              <w:widowControl w:val="0"/>
              <w:wordWrap w:val="0"/>
              <w:snapToGrid w:val="0"/>
            </w:pPr>
            <w:r>
              <w:t>meaning_arrangement_resource_allocation_effect、meaning_arrangement_action_choice_effect、meaning_arrangement_coordination_outcome_effect 中与所选子型对应的一项</w:t>
            </w:r>
          </w:p>
        </w:tc>
        <w:tc>
          <w:tcPr>
            <w:tcW w:type="dxa" w:w="2633"/>
            <w:vAlign w:val="top"/>
            <w:shd w:fill="FFFFFF"/>
          </w:tcPr>
          <w:p>
            <w:pPr>
              <w:pStyle w:val="TableBody"/>
              <w:keepNext w:val="0"/>
              <w:keepLines w:val="0"/>
              <w:widowControl w:val="0"/>
              <w:wordWrap w:val="0"/>
              <w:snapToGrid w:val="0"/>
            </w:pPr>
            <w:r>
              <w:t>只登记指定对象、尺度、窗口和结果家族内的条件性指向锚点；不推出统一内心、真实同意或共同意志</w:t>
            </w:r>
          </w:p>
        </w:tc>
      </w:tr>
      <w:tr>
        <w:trPr>
          <w:cantSplit/>
        </w:trPr>
        <w:tc>
          <w:tcPr>
            <w:tcW w:type="dxa" w:w="1853"/>
            <w:vAlign w:val="top"/>
            <w:shd w:fill="F3F6F8"/>
          </w:tcPr>
          <w:p>
            <w:pPr>
              <w:pStyle w:val="TableBody"/>
              <w:keepNext w:val="0"/>
              <w:keepLines w:val="0"/>
              <w:widowControl w:val="0"/>
              <w:wordWrap w:val="0"/>
              <w:snapToGrid w:val="0"/>
            </w:pPr>
            <w:r>
              <w:t>H4 权力、中介与反身性</w:t>
            </w:r>
          </w:p>
        </w:tc>
        <w:tc>
          <w:tcPr>
            <w:tcW w:type="dxa" w:w="2633"/>
            <w:vAlign w:val="top"/>
            <w:shd w:fill="F3F6F8"/>
          </w:tcPr>
          <w:p>
            <w:pPr>
              <w:pStyle w:val="TableBody"/>
              <w:keepNext w:val="0"/>
              <w:keepLines w:val="0"/>
              <w:widowControl w:val="0"/>
              <w:wordWrap w:val="0"/>
              <w:snapToGrid w:val="0"/>
            </w:pPr>
            <w:r>
              <w:t>证据覆盖、表达安全、对象行为、反身响应四选一</w:t>
            </w:r>
          </w:p>
        </w:tc>
        <w:tc>
          <w:tcPr>
            <w:tcW w:type="dxa" w:w="2633"/>
            <w:vAlign w:val="top"/>
            <w:shd w:fill="F3F6F8"/>
          </w:tcPr>
          <w:p>
            <w:pPr>
              <w:pStyle w:val="TableBody"/>
              <w:keepNext w:val="0"/>
              <w:keepLines w:val="0"/>
              <w:widowControl w:val="0"/>
              <w:wordWrap w:val="0"/>
              <w:snapToGrid w:val="0"/>
            </w:pPr>
            <w:r>
              <w:t>position_or_mediation_evidence_coverage_effect、position_or_mediation_expression_safety_effect、mediation_or_publicity_behavioral_response_effect、observation_or_publication_reflexive_response_effect 中与所选子型对应的一项</w:t>
            </w:r>
          </w:p>
        </w:tc>
        <w:tc>
          <w:tcPr>
            <w:tcW w:type="dxa" w:w="2633"/>
            <w:vAlign w:val="top"/>
            <w:shd w:fill="F3F6F8"/>
          </w:tcPr>
          <w:p>
            <w:pPr>
              <w:pStyle w:val="TableBody"/>
              <w:keepNext w:val="0"/>
              <w:keepLines w:val="0"/>
              <w:widowControl w:val="0"/>
              <w:wordWrap w:val="0"/>
              <w:snapToGrid w:val="0"/>
            </w:pPr>
            <w:r>
              <w:t>只登记指定位置、中介、公开条件、通道和结果家族内的遮蔽、放大、行为或反身响应；不推出恶意、责任或自动处置</w:t>
            </w:r>
          </w:p>
        </w:tc>
      </w:tr>
      <w:tr>
        <w:trPr>
          <w:cantSplit/>
        </w:trPr>
        <w:tc>
          <w:tcPr>
            <w:tcW w:type="dxa" w:w="1853"/>
            <w:vAlign w:val="top"/>
            <w:shd w:fill="FFFFFF"/>
          </w:tcPr>
          <w:p>
            <w:pPr>
              <w:pStyle w:val="TableBody"/>
              <w:keepNext w:val="0"/>
              <w:keepLines w:val="0"/>
              <w:widowControl w:val="0"/>
              <w:wordWrap w:val="0"/>
              <w:snapToGrid w:val="0"/>
            </w:pPr>
            <w:r>
              <w:t>H5 历史留痕载体</w:t>
            </w:r>
          </w:p>
        </w:tc>
        <w:tc>
          <w:tcPr>
            <w:tcW w:type="dxa" w:w="2633"/>
            <w:vAlign w:val="top"/>
            <w:shd w:fill="FFFFFF"/>
          </w:tcPr>
          <w:p>
            <w:pPr>
              <w:pStyle w:val="TableBody"/>
              <w:keepNext w:val="0"/>
              <w:keepLines w:val="0"/>
              <w:widowControl w:val="0"/>
              <w:wordWrap w:val="0"/>
              <w:snapToGrid w:val="0"/>
            </w:pPr>
            <w:r>
              <w:t>先在 institutional_or_textual_record、role_or_organizational_arrangement、habit_or_practice、trauma_record、collective_memory_carrier 五个载体家族中唯一预选一个子型，再填写与该子型一致的 selected_carrier_family_id 和一个具体 selected_carrier 原子引用</w:t>
            </w:r>
          </w:p>
        </w:tc>
        <w:tc>
          <w:tcPr>
            <w:tcW w:type="dxa" w:w="2633"/>
            <w:vAlign w:val="top"/>
            <w:shd w:fill="FFFFFF"/>
          </w:tcPr>
          <w:p>
            <w:pPr>
              <w:pStyle w:val="TableBody"/>
              <w:keepNext w:val="0"/>
              <w:keepLines w:val="0"/>
              <w:widowControl w:val="0"/>
              <w:wordWrap w:val="0"/>
              <w:snapToGrid w:val="0"/>
            </w:pPr>
            <w:r>
              <w:t>threshold_persistence_over_preregistered_window、repeat_detection_across_preregistered_windows、persistence_after_event_or_exposure_end 三选一</w:t>
            </w:r>
          </w:p>
        </w:tc>
        <w:tc>
          <w:tcPr>
            <w:tcW w:type="dxa" w:w="2633"/>
            <w:vAlign w:val="top"/>
            <w:shd w:fill="FFFFFF"/>
          </w:tcPr>
          <w:p>
            <w:pPr>
              <w:pStyle w:val="TableBody"/>
              <w:keepNext w:val="0"/>
              <w:keepLines w:val="0"/>
              <w:widowControl w:val="0"/>
              <w:wordWrap w:val="0"/>
              <w:snapToGrid w:val="0"/>
            </w:pPr>
            <w:r>
              <w:t>只登记指定载体、可观察量和窗口内的候选留痕；未来路径效应仍须独立 G3-instance</w:t>
            </w:r>
          </w:p>
        </w:tc>
      </w:tr>
    </w:tbl>
    <w:p>
      <w:pPr>
        <w:spacing w:after="40" w:before="0" w:line="240" w:lineRule="auto"/>
      </w:pPr>
      <w:r>
        <w:rPr>
          <w:sz w:val="2"/>
        </w:rPr>
      </w:r>
    </w:p>
    <w:p>
      <w:pPr>
        <w:wordWrap w:val="0"/>
        <w:snapToGrid w:val="0"/>
      </w:pPr>
      <w:r>
        <w:t>H1 不能在资源、行动、协调三个结果中“任一有利即成立”；H4 不能在证据覆盖、表达安全、行为和反身响应之间事后择优；H5 不能在多个载体或多个持久判据中寻找一个幸存结果。H5 的 selected_carrier 必须是一个非空原子引用而不是列表，selected_carrier_family_id 必须与所选子型的 carrier_family_id 完全一致；否则实例在读取结果前就不具备资格。多目标、多模型与多重比较仍须在 decision_rule 中冻结唯一主目标或聚合、模型选择或集成及校正规则。正向门未过时默认是 unsupported_or_undecided；只有预注册 null_decision_rule 中的等价性或充分性、功效或灵敏度及容差全部通过，才是 null_supported。探索性、证据后偏离或未披露偏离的 H-instance 只生成候选或未决，不能把 HV03、HV08 或 H5 历史载体路由升级为经验成立。</w:t>
      </w:r>
    </w:p>
    <w:p>
      <w:pPr>
        <w:wordWrap w:val="0"/>
        <w:snapToGrid w:val="0"/>
      </w:pPr>
      <w:r>
        <w:t>H2、H3、H6 不进入这份经验实例合同。H2 是承接与责任分型规则，H3 是制度写回分类规则，H6 是开放性承担的规范边界；它们可以限定接口怎样分类或停止，却不能凭分类成功产生经验机制支持。任何 H-instance 即使获得 supported，也只提高描述或解释强度，不产生价值、责任、义务、正当性、授权或现实处置。</w:t>
      </w:r>
    </w:p>
    <w:p>
      <w:bookmarkStart w:id="60" w:name="b527"/>
      <w:pPr>
        <w:pStyle w:val="Heading2"/>
        <w:wordWrap w:val="0"/>
        <w:snapToGrid w:val="0"/>
      </w:pPr>
      <w:r>
        <w:t>4.3　G1 候选分组的条件增益</w:t>
      </w:r>
      <w:bookmarkEnd w:id="60"/>
    </w:p>
    <w:p>
      <w:pPr>
        <w:wordWrap w:val="0"/>
        <w:snapToGrid w:val="0"/>
      </w:pPr>
      <w:r>
        <w:t>命题：在对象、尺度、时间窗、K、候选分组和阈值均已预先登记的实例中，若候选分组在控制共同环境、采样或分类偏差及分组泄漏后，相对于复杂度匹配的N0仍取得预定样本外增益，并通过边界扰动及独立时间块或地点复核，则该分组在该SP/T/K下获得有限的对象识别支持。</w:t>
      </w:r>
    </w:p>
    <w:p>
      <w:pPr>
        <w:wordWrap w:val="0"/>
        <w:snapToGrid w:val="0"/>
      </w:pPr>
      <w:r>
        <w:t>G1 检验的不是“世界上是否终极存在这个对象”，而是当前候选分组是否比复杂度匹配、且不使用该分组信息的 N0 更能解释预定的样本外差异。G1a 只允许选择 out_of_sample_predictive_gain，G1b 只允许选择 out_of_sample_intervention_gain；子型与判据都不能在结果后互换。共同环境、采样程序、分类偏差、分组泄漏和模型复杂度必须进入控制或竞争解释。</w:t>
      </w:r>
    </w:p>
    <w:p>
      <w:pPr>
        <w:wordWrap w:val="0"/>
        <w:snapToGrid w:val="0"/>
      </w:pPr>
      <w:r>
        <w:t>最低正向支持需要预定评价指标与阈值、相对 N0 的样本外增益、边界扰动稳健性，以及独立时间块或地点复核，并且实例满足支持资格。样本外增益未过正向阈值，或边界扰动、独立复核未再现，默认只表示 G1 未获支持或结果未决；只有预注册 null_decision_rule 中的等价性或充分性检验以及功效、灵敏度与容差门通过，才可支持 N0 或反驳对应 G1-instance。对象、分组、成功判据、N0、决策规则、阈值、数据分割或泄漏控制未在结果前冻结时，实例暂停。通过 G1 只允许登记限定 SP/T/K 内的对象识别强度、边界可信度和分组适用窗，不允许作终极本体裁决，也不生成主体、目标、价值、责任或授权。</w:t>
      </w:r>
    </w:p>
    <w:p>
      <w:bookmarkStart w:id="61" w:name="b531"/>
      <w:pPr>
        <w:pStyle w:val="Heading2"/>
        <w:wordWrap w:val="0"/>
        <w:snapToGrid w:val="0"/>
      </w:pPr>
      <w:r>
        <w:t>4.4　G2 指定通道效应与逐维有限性</w:t>
      </w:r>
      <w:bookmarkEnd w:id="61"/>
    </w:p>
    <w:p>
      <w:pPr>
        <w:wordWrap w:val="0"/>
        <w:snapToGrid w:val="0"/>
      </w:pPr>
      <w:r>
        <w:t>命题：G2必须在结果出现前唯一预选一个子型及成功判据。在预先指定的载体或通道实例中，只有预选的受控扰动、受控干预或具备识别条件的自然变异使指定状态转移出现超过预定阈值的差异，才把该通道登记为该转移的候选因果承载。容量、时延、可靠性、可控性和损耗必须逐通道、逐维度分别测量；未测维度不随命题成立。</w:t>
      </w:r>
    </w:p>
    <w:p>
      <w:pPr>
        <w:wordWrap w:val="0"/>
        <w:snapToGrid w:val="0"/>
      </w:pPr>
      <w:r>
        <w:t>G2a 预注册受控识别，并必须在 controlled_perturbation_effect 与 controlled_intervention_effect 中唯一预选一个；不能把“扰动或干预任一成功”写成一个事后析取判据。G2b 预注册具备识别条件的自然变异，唯一允许判据为 identified_natural_variation_channel_effect。两种子型都要先指定通道、目标转移、量的类型与单位、比较阈值和待测维度。零模型只按被选判据书写：预选的扰动、干预或自然变异不使目标转移出现超过阈值的差异；未预选判据不参与实例成败。各有限维度分别以无差异或预定基线为 N0。</w:t>
      </w:r>
    </w:p>
    <w:p>
      <w:pPr>
        <w:wordWrap w:val="0"/>
        <w:snapToGrid w:val="0"/>
      </w:pPr>
      <w:r>
        <w:t>G2 不宣称所有因果过程都有当前可见通道，也不宣称所有通道在所有维度都有限。只测得时延，不能连带宣布容量、可靠性、可控性和损耗已经成立。只有同型量，或具有明确类型转换、单位、核算边界与会计规则的量，才可进一步追踪转移。预选判据未产生阈值以上差异，默认只记正向 G2 未获支持或未决；只有预注册为反驳或零判断、且相应零结论规则通过，才可反驳该实例。共同输入、替代通道或测量协议能够解释差异时，应撤回候选通道支持；未预选判据的有利结果不能救援。G2 只能定位候选因果承载与已测维度的限制，不能创造跨领域统一成本，更不能把载体变成责任主体。</w:t>
      </w:r>
    </w:p>
    <w:p>
      <w:pPr>
        <w:wordWrap w:val="0"/>
        <w:snapToGrid w:val="0"/>
      </w:pPr>
      <w:r>
        <w:t>G2检验指定通道与已测维度，不是全部因果知识的唯一入口。若合格比较识别了某项处理的总效应而尚不能区分通道，应保留该总效应并把通道标为未决；不得为了填写G2而补造机制。若总效应接近零，也不能仅据此否定相抵或补偿的局部过程，相关过程仍须独立证据。干预实现、共同输入、选择与测量条件改变时，重新审查当前主张；事后转用有利判据不恢复原确认性资格。</w:t>
      </w:r>
    </w:p>
    <w:p>
      <w:bookmarkStart w:id="62" w:name="b535"/>
      <w:pPr>
        <w:pStyle w:val="Heading2"/>
        <w:wordWrap w:val="0"/>
        <w:snapToGrid w:val="0"/>
      </w:pPr>
      <w:r>
        <w:t>4.5　G3 历史项的条件增量</w:t>
      </w:r>
      <w:bookmarkEnd w:id="62"/>
    </w:p>
    <w:p>
      <w:pPr>
        <w:wordWrap w:val="0"/>
        <w:snapToGrid w:val="0"/>
      </w:pPr>
      <w:r>
        <w:t>命题：G3必须在结果出现前唯一预选一个子型及成功判据。若历史变量在观察未来结果前已经定义，并在控制当前注册状态、环境与测量协议后，对预定结果提供可复核的样本外条件增量信息，则G3a可支持预测性路径依赖；G3b除该条件增量外，还必须在历史擦除、历史恢复或等价干预中预选一个判据，并且只有该判据超过预定阈值时才支持因果路径依赖。</w:t>
      </w:r>
    </w:p>
    <w:p>
      <w:pPr>
        <w:wordWrap w:val="0"/>
        <w:snapToGrid w:val="0"/>
      </w:pPr>
      <w:r>
        <w:t>G3a 检验预测性路径依赖，唯一允许判据为 historical_conditional_predictive_gain。G3b 检验因果路径依赖，必须在 history_erasure_effect、history_restoration_effect、equivalent_intervention_effect 中唯一预选一个；不能等结果出来后再从擦除、恢复或等价干预中挑选有利结果。前者要求历史变量在当前注册状态之外，对预定未来结果提供样本外条件增量；后者还要求被预选的因果判据改变结果。G3a 与 G3b 都以当前注册状态构成充分统计量、历史项不提供条件增量为零；G3b 还要求自己预选的干预判据不改变结果，未预选判据不参与成败。</w:t>
      </w:r>
    </w:p>
    <w:p>
      <w:pPr>
        <w:wordWrap w:val="0"/>
        <w:snapToGrid w:val="0"/>
      </w:pPr>
      <w:r>
        <w:t>痕迹被保存，不等于痕迹进入未来转移；预测增益存在，也不等于历史具有因果效力。历史变量若在见到未来结果后才定义、当前状态明显遗漏，或子型与成功判据未唯一预选，实例暂停。控制当前状态、环境和测量协议后历史项未提供正向增量，或 G3b 预选判据未过正向阈值，默认只记未获支持或未决；只有按冻结的反驳或零结论规则完成，才形成相应反驳。其他未选判据不能用于救援。通过 G3 只允许在预注册窗口内登记预测性或因果性路径差异，不能推出历史宿命、绝对不可逆、责任或授权。</w:t>
      </w:r>
    </w:p>
    <w:p>
      <w:pPr>
        <w:wordWrap w:val="0"/>
        <w:snapToGrid w:val="0"/>
      </w:pPr>
      <w:r>
        <w:t>适用范围说明：G3a与G3b是本框架对“当前注册状态之外的历史条件增量”的窄分类，不是全部历史因果的定义。设较早经历H改变当前技能S，S再影响结果Y；若S已充分携带相关历史信息，则在给定S后，H对Y可以不再增加预测信息。此时G3窄条件未满足，但H→S→Y的历史形成过程和一般意义上的学习仍可能由独立的过程材料或研究设计支持。应分别报告总历史作用、当前载体和条件残差，不能通过遗漏已知S制造G3增益。〔研究03.03、04.01—04.04、24.04、25.08〕</w:t>
      </w:r>
    </w:p>
    <w:p>
      <w:bookmarkStart w:id="63" w:name="b539"/>
      <w:pPr>
        <w:pStyle w:val="Heading2"/>
        <w:wordWrap w:val="0"/>
        <w:snapToGrid w:val="0"/>
      </w:pPr>
      <w:r>
        <w:t>4.6　G4 尺度闭合与对象或干预转换</w:t>
      </w:r>
      <w:bookmarkEnd w:id="63"/>
    </w:p>
    <w:p>
      <w:pPr>
        <w:wordWrap w:val="0"/>
        <w:snapToGrid w:val="0"/>
      </w:pPr>
      <w:r>
        <w:t>命题：G4必须在结果出现前唯一预选一个子型及该子型的一个成功判据：G4a闭合失败可检验被排除尺度变量在给定目标尺度保留变量后的条件增量信息、条件预测增益或条件干预增益；G4b对象或干预转换可检验尺度变换M与对象动力或干预的非交换、目标映射不满足预冻结K、有效关系改变或干预响应改变；只有预选判据超过预定阈值或容差，才支持对应实例。</w:t>
      </w:r>
    </w:p>
    <w:p>
      <w:pPr>
        <w:wordWrap w:val="0"/>
        <w:snapToGrid w:val="0"/>
      </w:pPr>
      <w:r>
        <w:t>G4a 与 G4b 回答不同问题。G4a 允许的成功判据是 conditional_information_gain、conditional_predictive_gain、conditional_intervention_gain；每个实例只能预选其中一个。其零模型是：按预选判据，被排除尺度变量在保留变量条件下不提供超过阈值的条件增量。G4b 允许的成功判据是 object_dynamics_non_commutation、intervention_non_commutation、identity_criterion_violation、effective_relation_change、intervention_response_change；每个实例同样只能预选其中一个。零模型也只按被选项书写：对象动力可交换、干预可交换、目标映射满足预冻结 K、有效关系未超容差，或干预响应未超容差，不得把五项合成一个析取兜底。</w:t>
      </w:r>
    </w:p>
    <w:p>
      <w:pPr>
        <w:wordWrap w:val="0"/>
        <w:snapToGrid w:val="0"/>
      </w:pPr>
      <w:r>
        <w:t>一般相关、无条件耦合、相似叙述和同尺度遗漏变量都不足以支持 G4。结果前未唯一预选子型与成功判据，或 D3/E5 映射、比较模型、正向阈值、null_decision_rule、功效或灵敏度门与容差未冻结，实例暂停。正向判据通过时，G4a 只登记预注册变量、指标、尺度和窗口内的闭合失败，G4b 只登记预注册映射、K、尺度和窗口内的预选转换候选。正向判据未通过，默认只记 G4 未获支持或未决；只有零结论规则中的等价性或充分性检验、功效或灵敏度门及容差实际通过，G4a 才可登记判据限定闭合，G4b 才可登记未发现该预选转换。单纯“未显著”或未过正向阈值，不能直接登记闭合、对象未转换或干预等价。未选判据不得参与救援或反驳。通过 G4 也不表示高尺度更真、更重要或拥有更大处置权。</w:t>
      </w:r>
    </w:p>
    <w:p>
      <w:pPr>
        <w:wordWrap w:val="0"/>
        <w:snapToGrid w:val="0"/>
      </w:pPr>
      <w:r>
        <w:t>G4的比较必须指明闭合是相对于哪些目标、期限、环境和允许操作。常态预测充分不保证新增干预下仍充分；同一宏观状态可能因被折叠的组成不同而对同一操作作出不同反应。发现不足后，可以增补必要变量、保留组成或历史、限制动作集合、缩短期限或收窄用途，不必恢复全部微观细节。闭合成立也可以是有效宏观描述的成功结果；涌现、聚合、同尺度遗漏和跨边界传导，不以G4闭合失败为普遍必要条件。</w:t>
      </w:r>
    </w:p>
    <w:p>
      <w:pPr>
        <w:wordWrap w:val="0"/>
        <w:snapToGrid w:val="0"/>
      </w:pPr>
      <w:r>
        <w:t>干预充分性示例：两个微观状态A₁、A₂在自然演化中进入B的概率都为0.2，因此把它们合成A可能对这一预测任务充分。某个干预下，二者进入B的概率分别为0.8、0.1，宏观干预结果便取决于A₁的份额p，概率为0.1+0.7p。此时可以尝试只补入p，而不是恢复全部微观细节。该教学构造区别预测闭合与干预闭合，并不证明现实系统一定采取这些数值。〔研究05.06〕</w:t>
      </w:r>
    </w:p>
    <w:p>
      <w:bookmarkStart w:id="64" w:name="b543"/>
      <w:pPr>
        <w:pStyle w:val="Heading2"/>
        <w:wordWrap w:val="0"/>
        <w:snapToGrid w:val="0"/>
      </w:pPr>
      <w:r>
        <w:t>4.7　一个虚拟的根实例组</w:t>
      </w:r>
      <w:bookmarkEnd w:id="64"/>
    </w:p>
    <w:p>
      <w:pPr>
        <w:wordWrap w:val="0"/>
        <w:snapToGrid w:val="0"/>
      </w:pPr>
      <w:r>
        <w:t>下面的 m1—m4 只用于展示合同怎样工作。它们描述一个虚构的多层输运模型，没有引用外部观察，不构成任何 G 命题的经验支持。</w:t>
      </w:r>
    </w:p>
    <w:p>
      <w:pPr>
        <w:pStyle w:val="ListPara"/>
        <w:wordWrap w:val="0"/>
        <w:snapToGrid w:val="0"/>
        <w:numPr>
          <w:ilvl w:val="0"/>
          <w:numId w:val="2"/>
        </w:numPr>
      </w:pPr>
      <w:r>
        <w:t>m1 / G1a。 候选对象是若干相互连接的单元组，预先冻结 B、X、T、SP、K、分组方式、复杂度匹配 N0，并唯一选择 out_of_sample_predictive_gain 及其指标和阈值。若候选分组只在训练样本有效，或边界轻微扰动后增益消失，m1 失败；只有独立时间块也复现，才得到该窗口内的有限对象识别支持。</w:t>
      </w:r>
    </w:p>
    <w:p>
      <w:pPr>
        <w:pStyle w:val="ListPara"/>
        <w:wordWrap w:val="0"/>
        <w:snapToGrid w:val="0"/>
        <w:numPr>
          <w:ilvl w:val="0"/>
          <w:numId w:val="2"/>
        </w:numPr>
      </w:pPr>
      <w:r>
        <w:t>m2 / G2a。 在 m1 的候选对象上，预先指定一条传导通道和目标状态转移，并唯一选择 controlled_perturbation_effect，再对通道作受控阻断。若阻断使目标转移超过阈值地改变，只能把该通道登记为候选因果承载。假设本例只测了时延，则容量、可靠性、可控性和损耗仍是未知，不能随 m2 一并成立。</w:t>
      </w:r>
    </w:p>
    <w:p>
      <w:pPr>
        <w:pStyle w:val="ListPara"/>
        <w:wordWrap w:val="0"/>
        <w:snapToGrid w:val="0"/>
        <w:numPr>
          <w:ilvl w:val="0"/>
          <w:numId w:val="2"/>
        </w:numPr>
      </w:pPr>
      <w:r>
        <w:t>m3 / G3a。 先定义“前三轮积压”这一历史变量，并唯一选择 historical_conditional_predictive_gain，再控制当前队列、环境输入和测量协议。若历史项对下一轮结果仍有样本外条件增量，可登记预测性路径依赖；没有历史擦除或恢复干预时，不能升级为因果路径依赖。</w:t>
      </w:r>
    </w:p>
    <w:p>
      <w:pPr>
        <w:pStyle w:val="ListPara"/>
        <w:wordWrap w:val="0"/>
        <w:snapToGrid w:val="0"/>
        <w:numPr>
          <w:ilvl w:val="0"/>
          <w:numId w:val="2"/>
        </w:numPr>
      </w:pPr>
      <w:r>
        <w:t>m4 / G4a。 结果前只选择闭合失败子型及 conditional_information_gain，冻结微观与聚合尺度、M、保留变量、被排除变量、指标和阈值。只有被排除的局部时序在给定聚合变量后按该判据提供超过阈值的条件增量，才登记该窗口内的闭合失败；不能在看到结果后改用预测或干预增益，也不能改写为 G4b 的对象转换。</w:t>
      </w:r>
    </w:p>
    <w:p>
      <w:pPr>
        <w:wordWrap w:val="0"/>
        <w:snapToGrid w:val="0"/>
      </w:pPr>
      <w:r>
        <w:t>这个例子显示，四个实例可以相互提供后续问题，却不会互相替代。m1 通过不保证 m2 的通道有效，m2 通过不保证 m3 的历史效应，m3 通过也不保证 m4 的尺度闭合失败。</w:t>
      </w:r>
    </w:p>
    <w:p>
      <w:bookmarkStart w:id="65" w:name="b550"/>
      <w:pPr>
        <w:pStyle w:val="Heading2"/>
        <w:wordWrap w:val="0"/>
        <w:snapToGrid w:val="0"/>
      </w:pPr>
      <w:r>
        <w:t>4.8　认识论约束 E1—E5</w:t>
      </w:r>
      <w:bookmarkEnd w:id="65"/>
    </w:p>
    <w:p>
      <w:bookmarkStart w:id="66" w:name="b551"/>
      <w:pPr>
        <w:pStyle w:val="Heading3"/>
        <w:wordWrap w:val="0"/>
        <w:snapToGrid w:val="0"/>
      </w:pPr>
      <w:r>
        <w:t>4.8.1　E1 对象声明约束</w:t>
      </w:r>
      <w:bookmarkEnd w:id="66"/>
    </w:p>
    <w:p>
      <w:pPr>
        <w:wordWrap w:val="0"/>
        <w:snapToGrid w:val="0"/>
      </w:pPr>
      <w:r>
        <w:t>E1要求明确当前判断的对象、范围、尺度、时间窗、必要变量和同一性；比较主张另须说明相应基线或零模型。缺少某一字段时，说明它对哪一项推论造成什么限制，不以格式缺失取消独立成立的来源事实。D0字段不全不能把分析者分组宣布为客观结构；普通事实、文本意义和数学证明仍按各自证据与论证责任审查。</w:t>
      </w:r>
    </w:p>
    <w:p>
      <w:bookmarkStart w:id="67" w:name="b553"/>
      <w:pPr>
        <w:pStyle w:val="Heading3"/>
        <w:wordWrap w:val="0"/>
        <w:snapToGrid w:val="0"/>
      </w:pPr>
      <w:r>
        <w:t>4.8.2　E2 观察位置与模型限制</w:t>
      </w:r>
      <w:bookmarkEnd w:id="67"/>
    </w:p>
    <w:p>
      <w:pPr>
        <w:wordWrap w:val="0"/>
        <w:snapToGrid w:val="0"/>
      </w:pPr>
      <w:r>
        <w:t>观察位置、测量通道和模型选择限制可见范围，不能把一种记录当作对象的全部状态；也不预设每个具体任务都必须增加视角。表示是否充分取决于目标、期限、环境与允许操作。不可见不等于不存在。任务相关盲区显著时，应补证、收窄用途或保持未决；是否可试探仍须比较风险、窗口与授权。</w:t>
      </w:r>
    </w:p>
    <w:p>
      <w:bookmarkStart w:id="68" w:name="b555"/>
      <w:pPr>
        <w:pStyle w:val="Heading3"/>
        <w:wordWrap w:val="0"/>
        <w:snapToGrid w:val="0"/>
      </w:pPr>
      <w:r>
        <w:t>4.8.3　E3 条件性观测参与</w:t>
      </w:r>
      <w:bookmarkEnd w:id="68"/>
    </w:p>
    <w:p>
      <w:pPr>
        <w:wordWrap w:val="0"/>
        <w:snapToGrid w:val="0"/>
      </w:pPr>
      <w:r>
        <w:t>只有观察、命名、评分或发布与对象发生实际因果耦合时，才登记观测参与。仅有时序先后或“被观察会改变对象”的机制故事不足以通过；必须定位通道，并建立未观测、替代观测或阻断反事实。</w:t>
      </w:r>
    </w:p>
    <w:p>
      <w:bookmarkStart w:id="69" w:name="b557"/>
      <w:pPr>
        <w:pStyle w:val="Heading3"/>
        <w:wordWrap w:val="0"/>
        <w:snapToGrid w:val="0"/>
      </w:pPr>
      <w:r>
        <w:t>4.8.4　E4 竞争解释与残差保留</w:t>
      </w:r>
      <w:bookmarkEnd w:id="69"/>
    </w:p>
    <w:p>
      <w:pPr>
        <w:wordWrap w:val="0"/>
        <w:snapToGrid w:val="0"/>
      </w:pPr>
      <w:r>
        <w:t>解释应比较材料允许且足以改变判断的竞争说明，保存反例与未解释残差。竞争关系须说明争的是什么：效应大小、作用机制、语境含义、外推范围或规范前提；彼此兼容的解释可以承担不同层次的责任。没有合理竞争解释时不为凑数虚构一个，仍须说明检索范围与失败条件。开放性、爱、复杂性或理论整体感不能填补证据空白。尚未区分的竞争解释如何限制行动，须结合损害、可逆性、外部义务和当前权限判断。</w:t>
      </w:r>
    </w:p>
    <w:p>
      <w:bookmarkStart w:id="70" w:name="b559"/>
      <w:pPr>
        <w:pStyle w:val="Heading3"/>
        <w:wordWrap w:val="0"/>
        <w:snapToGrid w:val="0"/>
      </w:pPr>
      <w:r>
        <w:t>4.8.5　E5 跨尺度迁移检验</w:t>
      </w:r>
      <w:bookmarkEnd w:id="70"/>
    </w:p>
    <w:p>
      <w:pPr>
        <w:wordWrap w:val="0"/>
        <w:snapToGrid w:val="0"/>
      </w:pPr>
      <w:r>
        <w:t>跨尺度迁移必须通过 D3 的映射、不变量、改变项、丢失项、误差、竞争解释与残差检验。E5 的推理硬前提只有 D3；E1、E4、EVIDENCE 与 ANALOGY 都是方法门，不进入推理无环图，也不伪装成额外经验原因。E5 不依赖 G4 为真；反过来，任何 G4-instance 都必须通过 E5。观察范围扩大不意味着授权范围扩大，J 轴不得随其他尺度轴自动外推。</w:t>
      </w:r>
    </w:p>
    <w:p>
      <w:bookmarkStart w:id="71" w:name="b561"/>
      <w:pPr>
        <w:pStyle w:val="Heading2"/>
        <w:wordWrap w:val="0"/>
        <w:snapToGrid w:val="0"/>
      </w:pPr>
      <w:r>
        <w:t>4.9　人类经验条款的证据状态</w:t>
      </w:r>
      <w:bookmarkEnd w:id="71"/>
    </w:p>
    <w:p>
      <w:pPr>
        <w:wordWrap w:val="0"/>
        <w:snapToGrid w:val="0"/>
      </w:pPr>
      <w:r>
        <w:t>H1（意义与协调）、H4（权力、中介与反身性）与 H5（历史载体）是待检验的经验假设族。三者的经验真值只属于完成 human_empirical_instance_contract 的 H-instance；定义、接口和框架自身表述均不是外部经验支持。没有合格外部实例记录时，empirical_evidence_records=[]，证据状态为 requires_instance_evidence。</w:t>
      </w:r>
    </w:p>
    <w:p>
      <w:pPr>
        <w:wordWrap w:val="0"/>
        <w:snapToGrid w:val="0"/>
      </w:pPr>
      <w:r>
        <w:t>因此，H1 需逐案在资源、行动或协调中唯一预选一个结果家族并检验意义安排的差异；H4 需逐案在证据覆盖、表达安全、对象行为或反身响应中唯一预选一个结果家族，再建立位置、中介或公开条件的通道和反事实。H5“历史留痕载体”必须唯一预选载体家族、一个具体载体原子引用和一个持久判据；只有家族与子型一致，且历史事件、基线、留痕可观察量、阈值和持久窗口均在结果前冻结，所选判据通过时，才允许登记指定载体与窗口内的候选留痕，并向 G3-instance 提交预先定义的历史变量候选。路径效应与修复窗口另经 G3/C4，保护、减伤或修复行动另经 C12、显式 N 前提与 O 程序。命题名称、内部定义或本框架自身叙述都不能替三者完成实例检验。</w:t>
      </w:r>
    </w:p>
    <w:p>
      <w:bookmarkStart w:id="72" w:name="b564"/>
      <w:pPr>
        <w:pStyle w:val="Heading2"/>
        <w:wordWrap w:val="0"/>
        <w:snapToGrid w:val="0"/>
      </w:pPr>
      <w:r>
        <w:t>4.10　推论合同 C1—C12</w:t>
      </w:r>
      <w:bookmarkEnd w:id="72"/>
    </w:p>
    <w:p>
      <w:pPr>
        <w:wordWrap w:val="0"/>
        <w:snapToGrid w:val="0"/>
      </w:pPr>
      <w:r>
        <w:t>推论是从已经通过的根实例、定义与明确附加条件得到的受限输出。推理依赖列出进入无环推理图的硬前提；方法门列出协议要求，它们决定能否发布，却不充当经验原因；领域特化与适用关系在正文另行说明。下面四个固定合同字段保持与推论合同同步，证据、反例与失效边界则按推论组集中呈现。</w:t>
      </w:r>
    </w:p>
    <w:p>
      <w:bookmarkStart w:id="73" w:name="b566"/>
      <w:pPr>
        <w:pStyle w:val="Heading2"/>
        <w:wordWrap w:val="0"/>
        <w:snapToGrid w:val="0"/>
      </w:pPr>
      <w:r>
        <w:t>4.11　第一组：对象、承载与反馈</w:t>
      </w:r>
      <w:bookmarkEnd w:id="73"/>
    </w:p>
    <w:p>
      <w:bookmarkStart w:id="74" w:name="b567"/>
      <w:pPr>
        <w:pStyle w:val="Heading3"/>
        <w:wordWrap w:val="0"/>
        <w:snapToGrid w:val="0"/>
      </w:pPr>
      <w:r>
        <w:t>4.11.1　C1 对象与边界强度</w:t>
      </w:r>
      <w:bookmarkEnd w:id="74"/>
    </w:p>
    <w:p>
      <w:pPr>
        <w:pStyle w:val="ListPara"/>
        <w:wordWrap w:val="0"/>
        <w:snapToGrid w:val="0"/>
        <w:numPr>
          <w:ilvl w:val="0"/>
          <w:numId w:val="2"/>
        </w:numPr>
      </w:pPr>
      <w:r>
        <w:t>推理依赖：D0；G1</w:t>
      </w:r>
    </w:p>
    <w:p>
      <w:pPr>
        <w:pStyle w:val="ListPara"/>
        <w:wordWrap w:val="0"/>
        <w:snapToGrid w:val="0"/>
        <w:numPr>
          <w:ilvl w:val="0"/>
          <w:numId w:val="2"/>
        </w:numPr>
      </w:pPr>
      <w:r>
        <w:t>附加条件：使用已完成预注册并取得当前实例支持的G1-instance；候选对象S*、N0、评价阈值、外推单元和边界扰动方案已冻结</w:t>
      </w:r>
    </w:p>
    <w:p>
      <w:pPr>
        <w:pStyle w:val="ListPara"/>
        <w:wordWrap w:val="0"/>
        <w:snapToGrid w:val="0"/>
        <w:numPr>
          <w:ilvl w:val="0"/>
          <w:numId w:val="2"/>
        </w:numPr>
      </w:pPr>
      <w:r>
        <w:t>允许结论：可以在该SP/T/K及外推单元内登记对象识别强度、边界可信度和候选分组适用窗。</w:t>
      </w:r>
    </w:p>
    <w:p>
      <w:pPr>
        <w:pStyle w:val="ListPara"/>
        <w:wordWrap w:val="0"/>
        <w:snapToGrid w:val="0"/>
        <w:numPr>
          <w:ilvl w:val="0"/>
          <w:numId w:val="2"/>
        </w:numPr>
      </w:pPr>
      <w:r>
        <w:t>禁止跳跃：把有限对象识别支持改写为终极本体裁决；推出天然边界、统一主体、共同目标或S0-S6阶段；推出存续价值、责任分配、选择或处置授权</w:t>
      </w:r>
    </w:p>
    <w:p>
      <w:pPr>
        <w:pStyle w:val="ListPara"/>
        <w:wordWrap w:val="0"/>
        <w:snapToGrid w:val="0"/>
        <w:numPr>
          <w:ilvl w:val="0"/>
          <w:numId w:val="2"/>
        </w:numPr>
      </w:pPr>
      <w:r>
        <w:t>方法门：E1；E4；EVIDENCE</w:t>
      </w:r>
    </w:p>
    <w:p>
      <w:pPr>
        <w:wordWrap w:val="0"/>
        <w:snapToGrid w:val="0"/>
      </w:pPr>
      <w:r>
        <w:t>推导时先用 D0 冻结候选对象而不预设其有效，再读取同一 G1-instance 相对复杂度匹配 N0 的样本外增益，最后结合边界扰动与独立复核登记支持强度和适用窗。</w:t>
      </w:r>
    </w:p>
    <w:p>
      <w:bookmarkStart w:id="75" w:name="b574"/>
      <w:pPr>
        <w:pStyle w:val="Heading3"/>
        <w:wordWrap w:val="0"/>
        <w:snapToGrid w:val="0"/>
      </w:pPr>
      <w:r>
        <w:t>4.11.2　C2 承载与通道约束</w:t>
      </w:r>
      <w:bookmarkEnd w:id="75"/>
    </w:p>
    <w:p>
      <w:pPr>
        <w:pStyle w:val="ListPara"/>
        <w:wordWrap w:val="0"/>
        <w:snapToGrid w:val="0"/>
        <w:numPr>
          <w:ilvl w:val="0"/>
          <w:numId w:val="2"/>
        </w:numPr>
      </w:pPr>
      <w:r>
        <w:t>推理依赖：D0；G2</w:t>
      </w:r>
    </w:p>
    <w:p>
      <w:pPr>
        <w:pStyle w:val="ListPara"/>
        <w:wordWrap w:val="0"/>
        <w:snapToGrid w:val="0"/>
        <w:numPr>
          <w:ilvl w:val="0"/>
          <w:numId w:val="2"/>
        </w:numPr>
      </w:pPr>
      <w:r>
        <w:t>附加条件：使用已预注册且取得当前实例支持的G2-instance；讨论转移时，源量与目标量必须是同一类型或给出明确类型转换；量的单位、恒等判据、时间窗、核算边界及转换映射或会计规则已冻结；容量、时延、可靠性、可控性与损耗逐通道逐维登记，未测维度保持未知</w:t>
      </w:r>
    </w:p>
    <w:p>
      <w:pPr>
        <w:pStyle w:val="ListPara"/>
        <w:wordWrap w:val="0"/>
        <w:snapToGrid w:val="0"/>
        <w:numPr>
          <w:ilvl w:val="0"/>
          <w:numId w:val="2"/>
        </w:numPr>
      </w:pPr>
      <w:r>
        <w:t>允许结论：可以登记指定状态转移的候选因果承载，以及已测类型、单位、窗口和维度内的通道限制；满足同型量与映射条件时才可追踪转移。</w:t>
      </w:r>
    </w:p>
    <w:p>
      <w:pPr>
        <w:pStyle w:val="ListPara"/>
        <w:wordWrap w:val="0"/>
        <w:snapToGrid w:val="0"/>
        <w:numPr>
          <w:ilvl w:val="0"/>
          <w:numId w:val="2"/>
        </w:numPr>
      </w:pPr>
      <w:r>
        <w:t>禁止跳跃：把不同类型或不可换算量合并为统一成本；把一个已测有限维度推广到全部维度或全部通道；把载体或通道自动认定为责任主体或成本承担者；从资源占用推导跨领域守恒</w:t>
      </w:r>
    </w:p>
    <w:p>
      <w:pPr>
        <w:pStyle w:val="ListPara"/>
        <w:wordWrap w:val="0"/>
        <w:snapToGrid w:val="0"/>
        <w:numPr>
          <w:ilvl w:val="0"/>
          <w:numId w:val="2"/>
        </w:numPr>
      </w:pPr>
      <w:r>
        <w:t>方法门：E1；E4；CAUSAL；EVIDENCE</w:t>
      </w:r>
    </w:p>
    <w:p>
      <w:pPr>
        <w:wordWrap w:val="0"/>
        <w:snapToGrid w:val="0"/>
      </w:pPr>
      <w:r>
        <w:t>推导只对指定通道、目标转移和已测维度成立。同型量可用单位恒等追踪；异型量必须经过明确转换或会计映射。未测维度与边界外量保持未知，而不是被写成守恒、消失或成本已经转移。</w:t>
      </w:r>
    </w:p>
    <w:p>
      <w:bookmarkStart w:id="76" w:name="b581"/>
      <w:pPr>
        <w:pStyle w:val="Heading3"/>
        <w:wordWrap w:val="0"/>
        <w:snapToGrid w:val="0"/>
      </w:pPr>
      <w:r>
        <w:t>4.11.3　C3 有效反馈与反馈介导学习</w:t>
      </w:r>
      <w:bookmarkEnd w:id="76"/>
    </w:p>
    <w:p>
      <w:pPr>
        <w:pStyle w:val="ListPara"/>
        <w:wordWrap w:val="0"/>
        <w:snapToGrid w:val="0"/>
        <w:numPr>
          <w:ilvl w:val="0"/>
          <w:numId w:val="2"/>
        </w:numPr>
      </w:pPr>
      <w:r>
        <w:t>推理依赖：D2；G2</w:t>
      </w:r>
    </w:p>
    <w:p>
      <w:pPr>
        <w:pStyle w:val="ListPara"/>
        <w:wordWrap w:val="0"/>
        <w:snapToGrid w:val="0"/>
        <w:numPr>
          <w:ilvl w:val="0"/>
          <w:numId w:val="2"/>
        </w:numPr>
      </w:pPr>
      <w:r>
        <w:t>附加条件：反馈分支须有返回通道、时间顺序、被改变字段及无返回或阻断反事实；有效反馈只要求改变至少一个后续状态、概率或约束，不要求持久历史留痕；学习分支另需G3-instance、可保留更新、重复轮次和预定任务比较</w:t>
      </w:r>
    </w:p>
    <w:p>
      <w:pPr>
        <w:pStyle w:val="ListPara"/>
        <w:wordWrap w:val="0"/>
        <w:snapToGrid w:val="0"/>
        <w:numPr>
          <w:ilvl w:val="0"/>
          <w:numId w:val="2"/>
        </w:numPr>
      </w:pPr>
      <w:r>
        <w:t>允许结论：基础分支可登记有效反馈及其时滞和作用字段；另有G3-instance、可保留更新和重复轮次时，才可登记反馈介导学习候选。</w:t>
      </w:r>
    </w:p>
    <w:p>
      <w:pPr>
        <w:pStyle w:val="ListPara"/>
        <w:wordWrap w:val="0"/>
        <w:snapToGrid w:val="0"/>
        <w:numPr>
          <w:ilvl w:val="0"/>
          <w:numId w:val="2"/>
        </w:numPr>
      </w:pPr>
      <w:r>
        <w:t>禁止跳跃：反馈入口或接收证明等于有效反馈；一次状态更新等于学习、修复或正向改进；反馈或学习事实直接推出价值方向或行动授权</w:t>
      </w:r>
    </w:p>
    <w:p>
      <w:pPr>
        <w:pStyle w:val="ListPara"/>
        <w:wordWrap w:val="0"/>
        <w:snapToGrid w:val="0"/>
        <w:numPr>
          <w:ilvl w:val="0"/>
          <w:numId w:val="2"/>
        </w:numPr>
      </w:pPr>
      <w:r>
        <w:t>方法门：E4；CAUSAL；EVIDENCE</w:t>
      </w:r>
    </w:p>
    <w:p>
      <w:pPr>
        <w:wordWrap w:val="0"/>
        <w:snapToGrid w:val="0"/>
      </w:pPr>
      <w:r>
        <w:t>基础分支以 G2-instance 识别返回通道的候选因果承载，再按 D2 比较有返回与无返回或阻断条件。学习是附加分支：只有再加入 G3、可保留更新、重复轮次和预定任务的样本外比较，才可从有效反馈升级为反馈介导学习候选。</w:t>
      </w:r>
    </w:p>
    <w:p>
      <w:pPr>
        <w:wordWrap w:val="0"/>
        <w:snapToGrid w:val="0"/>
      </w:pPr>
      <w:r>
        <w:t>分支登记为 C3-feedback（返回通道、后续状态或转移改变、阻断反事实）与 C3-learning（另加 G3，并有可保留更新、重复轮次、预定任务外样本比较）。</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推论</w:t>
            </w:r>
          </w:p>
        </w:tc>
        <w:tc>
          <w:tcPr>
            <w:tcW w:type="dxa" w:w="2633"/>
            <w:vAlign w:val="top"/>
            <w:shd w:fill="243C50"/>
          </w:tcPr>
          <w:p>
            <w:pPr>
              <w:pStyle w:val="TableHead"/>
              <w:keepNext/>
              <w:keepLines w:val="0"/>
              <w:widowControl w:val="0"/>
              <w:wordWrap w:val="0"/>
              <w:snapToGrid w:val="0"/>
            </w:pPr>
            <w:r>
              <w:t>最低证据</w:t>
            </w:r>
          </w:p>
        </w:tc>
        <w:tc>
          <w:tcPr>
            <w:tcW w:type="dxa" w:w="2633"/>
            <w:vAlign w:val="top"/>
            <w:shd w:fill="243C50"/>
          </w:tcPr>
          <w:p>
            <w:pPr>
              <w:pStyle w:val="TableHead"/>
              <w:keepNext/>
              <w:keepLines w:val="0"/>
              <w:widowControl w:val="0"/>
              <w:wordWrap w:val="0"/>
              <w:snapToGrid w:val="0"/>
            </w:pPr>
            <w:r>
              <w:t>关键反例</w:t>
            </w:r>
          </w:p>
        </w:tc>
        <w:tc>
          <w:tcPr>
            <w:tcW w:type="dxa" w:w="2633"/>
            <w:vAlign w:val="top"/>
            <w:shd w:fill="243C50"/>
          </w:tcPr>
          <w:p>
            <w:pPr>
              <w:pStyle w:val="TableHead"/>
              <w:keepNext/>
              <w:keepLines w:val="0"/>
              <w:widowControl w:val="0"/>
              <w:wordWrap w:val="0"/>
              <w:snapToGrid w:val="0"/>
            </w:pPr>
            <w:r>
              <w:t>失效边界</w:t>
            </w:r>
          </w:p>
        </w:tc>
      </w:tr>
      <w:tr>
        <w:trPr>
          <w:cantSplit/>
        </w:trPr>
        <w:tc>
          <w:tcPr>
            <w:tcW w:type="dxa" w:w="1853"/>
            <w:vAlign w:val="top"/>
            <w:shd w:fill="FFFFFF"/>
          </w:tcPr>
          <w:p>
            <w:pPr>
              <w:pStyle w:val="TableBody"/>
              <w:keepNext w:val="0"/>
              <w:keepLines w:val="0"/>
              <w:widowControl w:val="0"/>
              <w:wordWrap w:val="0"/>
              <w:snapToGrid w:val="0"/>
            </w:pPr>
            <w:r>
              <w:t>C1</w:t>
            </w:r>
          </w:p>
        </w:tc>
        <w:tc>
          <w:tcPr>
            <w:tcW w:type="dxa" w:w="2633"/>
            <w:vAlign w:val="top"/>
            <w:shd w:fill="FFFFFF"/>
          </w:tcPr>
          <w:p>
            <w:pPr>
              <w:pStyle w:val="TableBody"/>
              <w:keepNext w:val="0"/>
              <w:keepLines w:val="0"/>
              <w:widowControl w:val="0"/>
              <w:wordWrap w:val="0"/>
              <w:snapToGrid w:val="0"/>
            </w:pPr>
            <w:r>
              <w:t>完整 D0；通过预注册门的 G1-instance；样本外增益、边界扰动与独立复核</w:t>
            </w:r>
          </w:p>
        </w:tc>
        <w:tc>
          <w:tcPr>
            <w:tcW w:type="dxa" w:w="2633"/>
            <w:vAlign w:val="top"/>
            <w:shd w:fill="FFFFFF"/>
          </w:tcPr>
          <w:p>
            <w:pPr>
              <w:pStyle w:val="TableBody"/>
              <w:keepNext w:val="0"/>
              <w:keepLines w:val="0"/>
              <w:widowControl w:val="0"/>
              <w:wordWrap w:val="0"/>
              <w:snapToGrid w:val="0"/>
            </w:pPr>
            <w:r>
              <w:t>增益在独立块消失；边界轻扰即失效；N0 吸收全部增益</w:t>
            </w:r>
          </w:p>
        </w:tc>
        <w:tc>
          <w:tcPr>
            <w:tcW w:type="dxa" w:w="2633"/>
            <w:vAlign w:val="top"/>
            <w:shd w:fill="FFFFFF"/>
          </w:tcPr>
          <w:p>
            <w:pPr>
              <w:pStyle w:val="TableBody"/>
              <w:keepNext w:val="0"/>
              <w:keepLines w:val="0"/>
              <w:widowControl w:val="0"/>
              <w:wordWrap w:val="0"/>
              <w:snapToGrid w:val="0"/>
            </w:pPr>
            <w:r>
              <w:t>G1 未通过或超出 SP/T/K 时退回候选分组</w:t>
            </w:r>
          </w:p>
        </w:tc>
      </w:tr>
      <w:tr>
        <w:trPr>
          <w:cantSplit/>
        </w:trPr>
        <w:tc>
          <w:tcPr>
            <w:tcW w:type="dxa" w:w="1853"/>
            <w:vAlign w:val="top"/>
            <w:shd w:fill="F3F6F8"/>
          </w:tcPr>
          <w:p>
            <w:pPr>
              <w:pStyle w:val="TableBody"/>
              <w:keepNext w:val="0"/>
              <w:keepLines w:val="0"/>
              <w:widowControl w:val="0"/>
              <w:wordWrap w:val="0"/>
              <w:snapToGrid w:val="0"/>
            </w:pPr>
            <w:r>
              <w:t>C2</w:t>
            </w:r>
          </w:p>
        </w:tc>
        <w:tc>
          <w:tcPr>
            <w:tcW w:type="dxa" w:w="2633"/>
            <w:vAlign w:val="top"/>
            <w:shd w:fill="F3F6F8"/>
          </w:tcPr>
          <w:p>
            <w:pPr>
              <w:pStyle w:val="TableBody"/>
              <w:keepNext w:val="0"/>
              <w:keepLines w:val="0"/>
              <w:widowControl w:val="0"/>
              <w:wordWrap w:val="0"/>
              <w:snapToGrid w:val="0"/>
            </w:pPr>
            <w:r>
              <w:t>通过门槛的 G2；量类型、单位、恒等或转换映射；逐通道逐维测量；核算边界与窗口</w:t>
            </w:r>
          </w:p>
        </w:tc>
        <w:tc>
          <w:tcPr>
            <w:tcW w:type="dxa" w:w="2633"/>
            <w:vAlign w:val="top"/>
            <w:shd w:fill="F3F6F8"/>
          </w:tcPr>
          <w:p>
            <w:pPr>
              <w:pStyle w:val="TableBody"/>
              <w:keepNext w:val="0"/>
              <w:keepLines w:val="0"/>
              <w:widowControl w:val="0"/>
              <w:wordWrap w:val="0"/>
              <w:snapToGrid w:val="0"/>
            </w:pPr>
            <w:r>
              <w:t>冗余通道完整替代；异型量无映射；共同输入解释差异</w:t>
            </w:r>
          </w:p>
        </w:tc>
        <w:tc>
          <w:tcPr>
            <w:tcW w:type="dxa" w:w="2633"/>
            <w:vAlign w:val="top"/>
            <w:shd w:fill="F3F6F8"/>
          </w:tcPr>
          <w:p>
            <w:pPr>
              <w:pStyle w:val="TableBody"/>
              <w:keepNext w:val="0"/>
              <w:keepLines w:val="0"/>
              <w:widowControl w:val="0"/>
              <w:wordWrap w:val="0"/>
              <w:snapToGrid w:val="0"/>
            </w:pPr>
            <w:r>
              <w:t>通道、同型量、单位恒等或转换映射不足时，只描述输入、占用、损耗或候选限制</w:t>
            </w:r>
          </w:p>
        </w:tc>
      </w:tr>
      <w:tr>
        <w:trPr>
          <w:cantSplit/>
        </w:trPr>
        <w:tc>
          <w:tcPr>
            <w:tcW w:type="dxa" w:w="1853"/>
            <w:vAlign w:val="top"/>
            <w:shd w:fill="FFFFFF"/>
          </w:tcPr>
          <w:p>
            <w:pPr>
              <w:pStyle w:val="TableBody"/>
              <w:keepNext w:val="0"/>
              <w:keepLines w:val="0"/>
              <w:widowControl w:val="0"/>
              <w:wordWrap w:val="0"/>
              <w:snapToGrid w:val="0"/>
            </w:pPr>
            <w:r>
              <w:t>C3</w:t>
            </w:r>
          </w:p>
        </w:tc>
        <w:tc>
          <w:tcPr>
            <w:tcW w:type="dxa" w:w="2633"/>
            <w:vAlign w:val="top"/>
            <w:shd w:fill="FFFFFF"/>
          </w:tcPr>
          <w:p>
            <w:pPr>
              <w:pStyle w:val="TableBody"/>
              <w:keepNext w:val="0"/>
              <w:keepLines w:val="0"/>
              <w:widowControl w:val="0"/>
              <w:wordWrap w:val="0"/>
              <w:snapToGrid w:val="0"/>
            </w:pPr>
            <w:r>
              <w:t>返回通道、时序、阻断反事实与被改变字段；学习分支另有 G3、保留载体、重复轮次和预定任务结果</w:t>
            </w:r>
          </w:p>
        </w:tc>
        <w:tc>
          <w:tcPr>
            <w:tcW w:type="dxa" w:w="2633"/>
            <w:vAlign w:val="top"/>
            <w:shd w:fill="FFFFFF"/>
          </w:tcPr>
          <w:p>
            <w:pPr>
              <w:pStyle w:val="TableBody"/>
              <w:keepNext w:val="0"/>
              <w:keepLines w:val="0"/>
              <w:widowControl w:val="0"/>
              <w:wordWrap w:val="0"/>
              <w:snapToGrid w:val="0"/>
            </w:pPr>
            <w:r>
              <w:t>信号到达但转移不变；更新未保留；共同输入或代理指标解释差异</w:t>
            </w:r>
          </w:p>
        </w:tc>
        <w:tc>
          <w:tcPr>
            <w:tcW w:type="dxa" w:w="2633"/>
            <w:vAlign w:val="top"/>
            <w:shd w:fill="FFFFFF"/>
          </w:tcPr>
          <w:p>
            <w:pPr>
              <w:pStyle w:val="TableBody"/>
              <w:keepNext w:val="0"/>
              <w:keepLines w:val="0"/>
              <w:widowControl w:val="0"/>
              <w:wordWrap w:val="0"/>
              <w:snapToGrid w:val="0"/>
            </w:pPr>
            <w:r>
              <w:t>无返回或后续改变时只称信号到达；缺学习条件时止于有效反馈</w:t>
            </w:r>
          </w:p>
        </w:tc>
      </w:tr>
    </w:tbl>
    <w:p>
      <w:pPr>
        <w:spacing w:after="40" w:before="0" w:line="240" w:lineRule="auto"/>
      </w:pPr>
      <w:r>
        <w:rPr>
          <w:sz w:val="2"/>
        </w:rPr>
      </w:r>
    </w:p>
    <w:p>
      <w:bookmarkStart w:id="77" w:name="b590"/>
      <w:pPr>
        <w:pStyle w:val="Heading2"/>
        <w:wordWrap w:val="0"/>
        <w:snapToGrid w:val="0"/>
      </w:pPr>
      <w:r>
        <w:t>4.12　第二组：历史、负荷、尺度与溢出</w:t>
      </w:r>
      <w:bookmarkEnd w:id="77"/>
    </w:p>
    <w:p>
      <w:bookmarkStart w:id="78" w:name="b591"/>
      <w:pPr>
        <w:pStyle w:val="Heading3"/>
        <w:wordWrap w:val="0"/>
        <w:snapToGrid w:val="0"/>
      </w:pPr>
      <w:r>
        <w:t>4.12.1　C4 历史增量与路径差异</w:t>
      </w:r>
      <w:bookmarkEnd w:id="78"/>
    </w:p>
    <w:p>
      <w:pPr>
        <w:pStyle w:val="ListPara"/>
        <w:wordWrap w:val="0"/>
        <w:snapToGrid w:val="0"/>
        <w:numPr>
          <w:ilvl w:val="0"/>
          <w:numId w:val="2"/>
        </w:numPr>
      </w:pPr>
      <w:r>
        <w:t>推理依赖：D1；G3</w:t>
      </w:r>
    </w:p>
    <w:p>
      <w:pPr>
        <w:pStyle w:val="ListPara"/>
        <w:wordWrap w:val="0"/>
        <w:snapToGrid w:val="0"/>
        <w:numPr>
          <w:ilvl w:val="0"/>
          <w:numId w:val="2"/>
        </w:numPr>
      </w:pPr>
      <w:r>
        <w:t>附加条件：历史变量在未来结果前定义，当前注册状态、环境与测量协议已控制；预测性与因果路径依赖子型不得混同；讨论修复窗口时另需预先公开的K或F及不同时点介入比较</w:t>
      </w:r>
    </w:p>
    <w:p>
      <w:pPr>
        <w:pStyle w:val="ListPara"/>
        <w:wordWrap w:val="0"/>
        <w:snapToGrid w:val="0"/>
        <w:numPr>
          <w:ilvl w:val="0"/>
          <w:numId w:val="2"/>
        </w:numPr>
      </w:pPr>
      <w:r>
        <w:t>允许结论：可以在预注册窗口内登记预测性或因果性路径差异；另有K*/F*和时点比较时可登记条件性修复窗口。</w:t>
      </w:r>
    </w:p>
    <w:p>
      <w:pPr>
        <w:pStyle w:val="ListPara"/>
        <w:wordWrap w:val="0"/>
        <w:snapToGrid w:val="0"/>
        <w:numPr>
          <w:ilvl w:val="0"/>
          <w:numId w:val="2"/>
        </w:numPr>
      </w:pPr>
      <w:r>
        <w:t>禁止跳跃：痕迹保存等于历史效应；预测增益等于因果或不可逆；路径差异等于命运、进步、衰退、责任或阶段回退；K*/F*未公开即宣称修复</w:t>
      </w:r>
    </w:p>
    <w:p>
      <w:pPr>
        <w:pStyle w:val="ListPara"/>
        <w:wordWrap w:val="0"/>
        <w:snapToGrid w:val="0"/>
        <w:numPr>
          <w:ilvl w:val="0"/>
          <w:numId w:val="2"/>
        </w:numPr>
      </w:pPr>
      <w:r>
        <w:t>方法门：E1；E4；CAUSAL；EVIDENCE</w:t>
      </w:r>
    </w:p>
    <w:p>
      <w:pPr>
        <w:wordWrap w:val="0"/>
        <w:snapToGrid w:val="0"/>
      </w:pPr>
      <w:r>
        <w:t>演化先按 D1 分类，不能从定义推出路径。预测性路径差异读取 G3a 的条件增量；因果路径差异另需 G3b 的历史擦除、恢复或等价干预。修复窗口又是更窄的分支，必须比较不同介入时点对预先公开 K*/F* 的可达性和代价。</w:t>
      </w:r>
    </w:p>
    <w:p>
      <w:bookmarkStart w:id="79" w:name="b598"/>
      <w:pPr>
        <w:pStyle w:val="Heading3"/>
        <w:wordWrap w:val="0"/>
        <w:snapToGrid w:val="0"/>
      </w:pPr>
      <w:r>
        <w:t>4.12.2　C5 负荷、容量与恢复</w:t>
      </w:r>
      <w:bookmarkEnd w:id="79"/>
    </w:p>
    <w:p>
      <w:pPr>
        <w:pStyle w:val="ListPara"/>
        <w:wordWrap w:val="0"/>
        <w:snapToGrid w:val="0"/>
        <w:numPr>
          <w:ilvl w:val="0"/>
          <w:numId w:val="2"/>
        </w:numPr>
      </w:pPr>
      <w:r>
        <w:t>推理依赖：D0；G2</w:t>
      </w:r>
    </w:p>
    <w:p>
      <w:pPr>
        <w:pStyle w:val="ListPara"/>
        <w:wordWrap w:val="0"/>
        <w:snapToGrid w:val="0"/>
        <w:numPr>
          <w:ilvl w:val="0"/>
          <w:numId w:val="2"/>
        </w:numPr>
      </w:pPr>
      <w:r>
        <w:t>附加条件：瞬时分支须有同型需求—容量定义、单位或转换映射、同窗测量和分布位置；瞬时过载不要求G3；累积损伤或迟恢复分支另需G3-instance和可定位历史载体</w:t>
      </w:r>
    </w:p>
    <w:p>
      <w:pPr>
        <w:pStyle w:val="ListPara"/>
        <w:wordWrap w:val="0"/>
        <w:snapToGrid w:val="0"/>
        <w:numPr>
          <w:ilvl w:val="0"/>
          <w:numId w:val="2"/>
        </w:numPr>
      </w:pPr>
      <w:r>
        <w:t>允许结论：基础分支可登记指定窗口和位置上的瞬时负荷—容量缺口；另有G3-instance时可登记累积损伤或迟恢复候选。</w:t>
      </w:r>
    </w:p>
    <w:p>
      <w:pPr>
        <w:pStyle w:val="ListPara"/>
        <w:wordWrap w:val="0"/>
        <w:snapToGrid w:val="0"/>
        <w:numPr>
          <w:ilvl w:val="0"/>
          <w:numId w:val="2"/>
        </w:numPr>
      </w:pPr>
      <w:r>
        <w:t>禁止跳跃：负荷必然单调累积或过载必然崩溃；把不同类型需求和容量直接相减；瞬时缺口自动证明持久损伤；恢复需要直接生成具名主体的牺牲义务</w:t>
      </w:r>
    </w:p>
    <w:p>
      <w:pPr>
        <w:pStyle w:val="ListPara"/>
        <w:wordWrap w:val="0"/>
        <w:snapToGrid w:val="0"/>
        <w:numPr>
          <w:ilvl w:val="0"/>
          <w:numId w:val="2"/>
        </w:numPr>
      </w:pPr>
      <w:r>
        <w:t>方法门：E1；E4；CAUSAL；EVIDENCE</w:t>
      </w:r>
    </w:p>
    <w:p>
      <w:pPr>
        <w:wordWrap w:val="0"/>
        <w:snapToGrid w:val="0"/>
      </w:pPr>
      <w:r>
        <w:t>基础分支冻结需求、容量、补给、损耗和时间窗的类型与单位，以 G2-instance 确认承载通道，再比较同窗即时缺口与溢出位置。只有累积损伤或迟恢复分支才追加 G3，检验历史项是否改变后续容量或恢复。</w:t>
      </w:r>
    </w:p>
    <w:p>
      <w:pPr>
        <w:wordWrap w:val="0"/>
        <w:snapToGrid w:val="0"/>
      </w:pPr>
      <w:r>
        <w:t>分支登记为 C5-instant（同型需求—容量映射、同窗测量）与 C5-cumulative（另加 G3，并有历史载体、后续容量或恢复差异）。</w:t>
      </w:r>
    </w:p>
    <w:p>
      <w:bookmarkStart w:id="80" w:name="b606"/>
      <w:pPr>
        <w:pStyle w:val="Heading3"/>
        <w:wordWrap w:val="0"/>
        <w:snapToGrid w:val="0"/>
      </w:pPr>
      <w:r>
        <w:t>4.12.3　C6 尺度闭合与对象转换</w:t>
      </w:r>
      <w:bookmarkEnd w:id="80"/>
    </w:p>
    <w:p>
      <w:pPr>
        <w:pStyle w:val="ListPara"/>
        <w:wordWrap w:val="0"/>
        <w:snapToGrid w:val="0"/>
        <w:numPr>
          <w:ilvl w:val="0"/>
          <w:numId w:val="2"/>
        </w:numPr>
      </w:pPr>
      <w:r>
        <w:t>推理依赖：D3；G4</w:t>
      </w:r>
    </w:p>
    <w:p>
      <w:pPr>
        <w:pStyle w:val="ListPara"/>
        <w:wordWrap w:val="0"/>
        <w:snapToGrid w:val="0"/>
        <w:numPr>
          <w:ilvl w:val="0"/>
          <w:numId w:val="2"/>
        </w:numPr>
      </w:pPr>
      <w:r>
        <w:t>附加条件：结果前唯一预选G4a或G4b，并从该子型allowed_success_criteria中唯一冻结selected_success_criterion；M(SP0→SP1)、保留项、改变项、丢失项、误差、比较模型、正向阈值和容差已冻结；若要登记限定单尺度闭合或未发现预选转换，null_decision_rule中的等价性或充分性检验、功效或灵敏度门及容差必须结果前冻结并实际通过</w:t>
      </w:r>
    </w:p>
    <w:p>
      <w:pPr>
        <w:pStyle w:val="ListPara"/>
        <w:wordWrap w:val="0"/>
        <w:snapToGrid w:val="0"/>
        <w:numPr>
          <w:ilvl w:val="0"/>
          <w:numId w:val="2"/>
        </w:numPr>
      </w:pPr>
      <w:r>
        <w:t>允许结论：可以分别登记G4a在预注册变量、指标、尺度与窗口内的单尺度闭合失败，或G4b在预注册映射、K、尺度与窗口内的对象/干预转换；正向判据未通过默认只登记未获支持或未决。只有预注册等价性或充分性检验及功效、灵敏度与容差门通过，才可对G4a登记判据限定闭合，或对G4b登记未发现预选转换；不得外推至未选判据。</w:t>
      </w:r>
    </w:p>
    <w:p>
      <w:pPr>
        <w:pStyle w:val="ListPara"/>
        <w:wordWrap w:val="0"/>
        <w:snapToGrid w:val="0"/>
        <w:numPr>
          <w:ilvl w:val="0"/>
          <w:numId w:val="2"/>
        </w:numPr>
      </w:pPr>
      <w:r>
        <w:t>禁止跳跃：用一般相关、无条件耦合或同尺度遗漏支持G4；把G4a和G4b事后并取；在同一子型内事后改换成功判据或用未选判据救援；把未显著或未过正向阈值直接称为单尺度闭合、对象未转换或干预等价；尺度范围扩大即解释更真或授权更大；同名术语证明对象或干预同一</w:t>
      </w:r>
    </w:p>
    <w:p>
      <w:pPr>
        <w:pStyle w:val="ListPara"/>
        <w:wordWrap w:val="0"/>
        <w:snapToGrid w:val="0"/>
        <w:numPr>
          <w:ilvl w:val="0"/>
          <w:numId w:val="2"/>
        </w:numPr>
      </w:pPr>
      <w:r>
        <w:t>方法门：E4；E5；EVIDENCE</w:t>
      </w:r>
    </w:p>
    <w:p>
      <w:pPr>
        <w:wordWrap w:val="0"/>
        <w:snapToGrid w:val="0"/>
      </w:pPr>
      <w:r>
        <w:t>G4a 单独检验被排除尺度变量的条件增量；G4b 只检验其预选的对象动力非交换、干预非交换、预冻结 K 失效、有效关系改变或干预响应改变之一。C6 所引用的 G4-instance 必须已在结果前同时冻结一个子型和一个成功判据；子型之间或子型内部都不能在结果后互换。</w:t>
      </w:r>
    </w:p>
    <w:p>
      <w:bookmarkStart w:id="81" w:name="b613"/>
      <w:pPr>
        <w:pStyle w:val="Heading3"/>
        <w:wordWrap w:val="0"/>
        <w:snapToGrid w:val="0"/>
      </w:pPr>
      <w:r>
        <w:t>4.12.4　C7 局部改善与跨边界溢出</w:t>
      </w:r>
      <w:bookmarkEnd w:id="81"/>
    </w:p>
    <w:p>
      <w:pPr>
        <w:pStyle w:val="ListPara"/>
        <w:wordWrap w:val="0"/>
        <w:snapToGrid w:val="0"/>
        <w:numPr>
          <w:ilvl w:val="0"/>
          <w:numId w:val="2"/>
        </w:numPr>
      </w:pPr>
      <w:r>
        <w:t>推理依赖：G2；G4</w:t>
      </w:r>
    </w:p>
    <w:p>
      <w:pPr>
        <w:pStyle w:val="ListPara"/>
        <w:wordWrap w:val="0"/>
        <w:snapToGrid w:val="0"/>
        <w:numPr>
          <w:ilvl w:val="0"/>
          <w:numId w:val="2"/>
        </w:numPr>
      </w:pPr>
      <w:r>
        <w:t>附加条件：局部目标、对象边界、源目标SP、影响窗口和边界外变量已预注册；G2-instance定位跨边界通道，G4-instance确认跨尺度闭合失败或对象/干预转换；局部改变与边界外结果之间具有时间顺序、机制桥和阻断或替代反事实；只有制度或会计规则已定义成本归属时才使用“外部性”</w:t>
      </w:r>
    </w:p>
    <w:p>
      <w:pPr>
        <w:pStyle w:val="ListPara"/>
        <w:wordWrap w:val="0"/>
        <w:snapToGrid w:val="0"/>
        <w:numPr>
          <w:ilvl w:val="0"/>
          <w:numId w:val="2"/>
        </w:numPr>
      </w:pPr>
      <w:r>
        <w:t>允许结论：可以在机制桥与反事实成立时登记局部改善伴随的跨边界溢出及分布位置；只有另有制度或会计定义时才称外部性。</w:t>
      </w:r>
    </w:p>
    <w:p>
      <w:pPr>
        <w:pStyle w:val="ListPara"/>
        <w:wordWrap w:val="0"/>
        <w:snapToGrid w:val="0"/>
        <w:numPr>
          <w:ilvl w:val="0"/>
          <w:numId w:val="2"/>
        </w:numPr>
      </w:pPr>
      <w:r>
        <w:t>禁止跳跃：任何局部改善都必然伤害更大尺度；把跨边界相关直接称为溢出机制；没有制度或会计定义仍称外部性；发现溢出自动指定补偿、责任或处置方案</w:t>
      </w:r>
    </w:p>
    <w:p>
      <w:pPr>
        <w:pStyle w:val="ListPara"/>
        <w:wordWrap w:val="0"/>
        <w:snapToGrid w:val="0"/>
        <w:numPr>
          <w:ilvl w:val="0"/>
          <w:numId w:val="2"/>
        </w:numPr>
      </w:pPr>
      <w:r>
        <w:t>方法门：E4；E5；CAUSAL；EVIDENCE</w:t>
      </w:r>
    </w:p>
    <w:p>
      <w:pPr>
        <w:wordWrap w:val="0"/>
        <w:snapToGrid w:val="0"/>
      </w:pPr>
      <w:r>
        <w:t>推导先测量局部目标的预定改善，再沿 G2 指定通道追踪跨边界输出、风险、资源占用或信号，并以 G4/D3 检查目标尺度的闭合与对象转换。只有阻断或替代反事实区分了共同冲击，才可称跨边界溢出；只有制度或会计定义明确成本归属，才进一步分类为外部性。</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推论</w:t>
            </w:r>
          </w:p>
        </w:tc>
        <w:tc>
          <w:tcPr>
            <w:tcW w:type="dxa" w:w="2633"/>
            <w:vAlign w:val="top"/>
            <w:shd w:fill="243C50"/>
          </w:tcPr>
          <w:p>
            <w:pPr>
              <w:pStyle w:val="TableHead"/>
              <w:keepNext/>
              <w:keepLines w:val="0"/>
              <w:widowControl w:val="0"/>
              <w:wordWrap w:val="0"/>
              <w:snapToGrid w:val="0"/>
            </w:pPr>
            <w:r>
              <w:t>最低证据</w:t>
            </w:r>
          </w:p>
        </w:tc>
        <w:tc>
          <w:tcPr>
            <w:tcW w:type="dxa" w:w="2633"/>
            <w:vAlign w:val="top"/>
            <w:shd w:fill="243C50"/>
          </w:tcPr>
          <w:p>
            <w:pPr>
              <w:pStyle w:val="TableHead"/>
              <w:keepNext/>
              <w:keepLines w:val="0"/>
              <w:widowControl w:val="0"/>
              <w:wordWrap w:val="0"/>
              <w:snapToGrid w:val="0"/>
            </w:pPr>
            <w:r>
              <w:t>关键反例</w:t>
            </w:r>
          </w:p>
        </w:tc>
        <w:tc>
          <w:tcPr>
            <w:tcW w:type="dxa" w:w="2633"/>
            <w:vAlign w:val="top"/>
            <w:shd w:fill="243C50"/>
          </w:tcPr>
          <w:p>
            <w:pPr>
              <w:pStyle w:val="TableHead"/>
              <w:keepNext/>
              <w:keepLines w:val="0"/>
              <w:widowControl w:val="0"/>
              <w:wordWrap w:val="0"/>
              <w:snapToGrid w:val="0"/>
            </w:pPr>
            <w:r>
              <w:t>失效边界</w:t>
            </w:r>
          </w:p>
        </w:tc>
      </w:tr>
      <w:tr>
        <w:trPr>
          <w:cantSplit/>
        </w:trPr>
        <w:tc>
          <w:tcPr>
            <w:tcW w:type="dxa" w:w="1853"/>
            <w:vAlign w:val="top"/>
            <w:shd w:fill="FFFFFF"/>
          </w:tcPr>
          <w:p>
            <w:pPr>
              <w:pStyle w:val="TableBody"/>
              <w:keepNext w:val="0"/>
              <w:keepLines w:val="0"/>
              <w:widowControl w:val="0"/>
              <w:wordWrap w:val="0"/>
              <w:snapToGrid w:val="0"/>
            </w:pPr>
            <w:r>
              <w:t>C4</w:t>
            </w:r>
          </w:p>
        </w:tc>
        <w:tc>
          <w:tcPr>
            <w:tcW w:type="dxa" w:w="2633"/>
            <w:vAlign w:val="top"/>
            <w:shd w:fill="FFFFFF"/>
          </w:tcPr>
          <w:p>
            <w:pPr>
              <w:pStyle w:val="TableBody"/>
              <w:keepNext w:val="0"/>
              <w:keepLines w:val="0"/>
              <w:widowControl w:val="0"/>
              <w:wordWrap w:val="0"/>
              <w:snapToGrid w:val="0"/>
            </w:pPr>
            <w:r>
              <w:t>G3-instance；当前状态、环境与测量协议控制；因果分支的擦除/恢复干预；修复分支的 K*/F* 与时点比较</w:t>
            </w:r>
          </w:p>
        </w:tc>
        <w:tc>
          <w:tcPr>
            <w:tcW w:type="dxa" w:w="2633"/>
            <w:vAlign w:val="top"/>
            <w:shd w:fill="FFFFFF"/>
          </w:tcPr>
          <w:p>
            <w:pPr>
              <w:pStyle w:val="TableBody"/>
              <w:keepNext w:val="0"/>
              <w:keepLines w:val="0"/>
              <w:widowControl w:val="0"/>
              <w:wordWrap w:val="0"/>
              <w:snapToGrid w:val="0"/>
            </w:pPr>
            <w:r>
              <w:t>当前状态已充分；历史变量只是遗漏状态代理；干预历史项无效；介入时点无稳定差异</w:t>
            </w:r>
          </w:p>
        </w:tc>
        <w:tc>
          <w:tcPr>
            <w:tcW w:type="dxa" w:w="2633"/>
            <w:vAlign w:val="top"/>
            <w:shd w:fill="FFFFFF"/>
          </w:tcPr>
          <w:p>
            <w:pPr>
              <w:pStyle w:val="TableBody"/>
              <w:keepNext w:val="0"/>
              <w:keepLines w:val="0"/>
              <w:widowControl w:val="0"/>
              <w:wordWrap w:val="0"/>
              <w:snapToGrid w:val="0"/>
            </w:pPr>
            <w:r>
              <w:t>无增量只保留演化记录；无因果证据只称预测性路径；无 K*/F* 与时点比较不称修复窗口</w:t>
            </w:r>
          </w:p>
        </w:tc>
      </w:tr>
      <w:tr>
        <w:trPr>
          <w:cantSplit/>
        </w:trPr>
        <w:tc>
          <w:tcPr>
            <w:tcW w:type="dxa" w:w="1853"/>
            <w:vAlign w:val="top"/>
            <w:shd w:fill="F3F6F8"/>
          </w:tcPr>
          <w:p>
            <w:pPr>
              <w:pStyle w:val="TableBody"/>
              <w:keepNext w:val="0"/>
              <w:keepLines w:val="0"/>
              <w:widowControl w:val="0"/>
              <w:wordWrap w:val="0"/>
              <w:snapToGrid w:val="0"/>
            </w:pPr>
            <w:r>
              <w:t>C5</w:t>
            </w:r>
          </w:p>
        </w:tc>
        <w:tc>
          <w:tcPr>
            <w:tcW w:type="dxa" w:w="2633"/>
            <w:vAlign w:val="top"/>
            <w:shd w:fill="F3F6F8"/>
          </w:tcPr>
          <w:p>
            <w:pPr>
              <w:pStyle w:val="TableBody"/>
              <w:keepNext w:val="0"/>
              <w:keepLines w:val="0"/>
              <w:widowControl w:val="0"/>
              <w:wordWrap w:val="0"/>
              <w:snapToGrid w:val="0"/>
            </w:pPr>
            <w:r>
              <w:t>G2-instance；同型需求—容量或转换映射；同窗逐位置测量与减载/补给比较；累积分支另有 G3</w:t>
            </w:r>
          </w:p>
        </w:tc>
        <w:tc>
          <w:tcPr>
            <w:tcW w:type="dxa" w:w="2633"/>
            <w:vAlign w:val="top"/>
            <w:shd w:fill="F3F6F8"/>
          </w:tcPr>
          <w:p>
            <w:pPr>
              <w:pStyle w:val="TableBody"/>
              <w:keepNext w:val="0"/>
              <w:keepLines w:val="0"/>
              <w:widowControl w:val="0"/>
              <w:wordWrap w:val="0"/>
              <w:snapToGrid w:val="0"/>
            </w:pPr>
            <w:r>
              <w:t>容量同步扩展；需求容量不可比；缺口解除后无后续差异</w:t>
            </w:r>
          </w:p>
        </w:tc>
        <w:tc>
          <w:tcPr>
            <w:tcW w:type="dxa" w:w="2633"/>
            <w:vAlign w:val="top"/>
            <w:shd w:fill="F3F6F8"/>
          </w:tcPr>
          <w:p>
            <w:pPr>
              <w:pStyle w:val="TableBody"/>
              <w:keepNext w:val="0"/>
              <w:keepLines w:val="0"/>
              <w:widowControl w:val="0"/>
              <w:wordWrap w:val="0"/>
              <w:snapToGrid w:val="0"/>
            </w:pPr>
            <w:r>
              <w:t>类型、单位、窗口或通道不足时只称资源紧张；无 G3 不称累积损伤或迟恢复</w:t>
            </w:r>
          </w:p>
        </w:tc>
      </w:tr>
      <w:tr>
        <w:trPr>
          <w:cantSplit/>
        </w:trPr>
        <w:tc>
          <w:tcPr>
            <w:tcW w:type="dxa" w:w="1853"/>
            <w:vAlign w:val="top"/>
            <w:shd w:fill="FFFFFF"/>
          </w:tcPr>
          <w:p>
            <w:pPr>
              <w:pStyle w:val="TableBody"/>
              <w:keepNext w:val="0"/>
              <w:keepLines w:val="0"/>
              <w:widowControl w:val="0"/>
              <w:wordWrap w:val="0"/>
              <w:snapToGrid w:val="0"/>
            </w:pPr>
            <w:r>
              <w:t>C6</w:t>
            </w:r>
          </w:p>
        </w:tc>
        <w:tc>
          <w:tcPr>
            <w:tcW w:type="dxa" w:w="2633"/>
            <w:vAlign w:val="top"/>
            <w:shd w:fill="FFFFFF"/>
          </w:tcPr>
          <w:p>
            <w:pPr>
              <w:pStyle w:val="TableBody"/>
              <w:keepNext w:val="0"/>
              <w:keepLines w:val="0"/>
              <w:widowControl w:val="0"/>
              <w:wordWrap w:val="0"/>
              <w:snapToGrid w:val="0"/>
            </w:pPr>
            <w:r>
              <w:t>完整 D3/E5；唯一 G4 子型与成功判据实例；按预选判据取得正向结果；竞争解释与外样本复核；若输出零结论，另有等价性或充分性、功效或灵敏度及容差通过记录</w:t>
            </w:r>
          </w:p>
        </w:tc>
        <w:tc>
          <w:tcPr>
            <w:tcW w:type="dxa" w:w="2633"/>
            <w:vAlign w:val="top"/>
            <w:shd w:fill="FFFFFF"/>
          </w:tcPr>
          <w:p>
            <w:pPr>
              <w:pStyle w:val="TableBody"/>
              <w:keepNext w:val="0"/>
              <w:keepLines w:val="0"/>
              <w:widowControl w:val="0"/>
              <w:wordWrap w:val="0"/>
              <w:snapToGrid w:val="0"/>
            </w:pPr>
            <w:r>
              <w:t>保留变量构成充分统计量；增益来自同尺度遗漏或复杂度；M 与动力/干预交换且映射稳定；样本或测量灵敏度不足导致正向门未过但也不能支持零</w:t>
            </w:r>
          </w:p>
        </w:tc>
        <w:tc>
          <w:tcPr>
            <w:tcW w:type="dxa" w:w="2633"/>
            <w:vAlign w:val="top"/>
            <w:shd w:fill="FFFFFF"/>
          </w:tcPr>
          <w:p>
            <w:pPr>
              <w:pStyle w:val="TableBody"/>
              <w:keepNext w:val="0"/>
              <w:keepLines w:val="0"/>
              <w:widowControl w:val="0"/>
              <w:wordWrap w:val="0"/>
              <w:snapToGrid w:val="0"/>
            </w:pPr>
            <w:r>
              <w:t>合同不全、子型或判据未预选、未选判据被用于救援或结果不复现时退回源尺度；正向门未过且零结论规则未通过时保持未决</w:t>
            </w:r>
          </w:p>
        </w:tc>
      </w:tr>
      <w:tr>
        <w:trPr>
          <w:cantSplit/>
        </w:trPr>
        <w:tc>
          <w:tcPr>
            <w:tcW w:type="dxa" w:w="1853"/>
            <w:vAlign w:val="top"/>
            <w:shd w:fill="F3F6F8"/>
          </w:tcPr>
          <w:p>
            <w:pPr>
              <w:pStyle w:val="TableBody"/>
              <w:keepNext w:val="0"/>
              <w:keepLines w:val="0"/>
              <w:widowControl w:val="0"/>
              <w:wordWrap w:val="0"/>
              <w:snapToGrid w:val="0"/>
            </w:pPr>
            <w:r>
              <w:t>C7</w:t>
            </w:r>
          </w:p>
        </w:tc>
        <w:tc>
          <w:tcPr>
            <w:tcW w:type="dxa" w:w="2633"/>
            <w:vAlign w:val="top"/>
            <w:shd w:fill="F3F6F8"/>
          </w:tcPr>
          <w:p>
            <w:pPr>
              <w:pStyle w:val="TableBody"/>
              <w:keepNext w:val="0"/>
              <w:keepLines w:val="0"/>
              <w:widowControl w:val="0"/>
              <w:wordWrap w:val="0"/>
              <w:snapToGrid w:val="0"/>
            </w:pPr>
            <w:r>
              <w:t>局部与边界外变量的预注册测量；G2/G4 实例；跨界机制、时序和反事实；使用外部性时另有制度/会计定义</w:t>
            </w:r>
          </w:p>
        </w:tc>
        <w:tc>
          <w:tcPr>
            <w:tcW w:type="dxa" w:w="2633"/>
            <w:vAlign w:val="top"/>
            <w:shd w:fill="F3F6F8"/>
          </w:tcPr>
          <w:p>
            <w:pPr>
              <w:pStyle w:val="TableBody"/>
              <w:keepNext w:val="0"/>
              <w:keepLines w:val="0"/>
              <w:widowControl w:val="0"/>
              <w:wordWrap w:val="0"/>
              <w:snapToGrid w:val="0"/>
            </w:pPr>
            <w:r>
              <w:t>扩边后两侧同时改善；阻断通道无效；共同冲击充分解释</w:t>
            </w:r>
          </w:p>
        </w:tc>
        <w:tc>
          <w:tcPr>
            <w:tcW w:type="dxa" w:w="2633"/>
            <w:vAlign w:val="top"/>
            <w:shd w:fill="F3F6F8"/>
          </w:tcPr>
          <w:p>
            <w:pPr>
              <w:pStyle w:val="TableBody"/>
              <w:keepNext w:val="0"/>
              <w:keepLines w:val="0"/>
              <w:widowControl w:val="0"/>
              <w:wordWrap w:val="0"/>
              <w:snapToGrid w:val="0"/>
            </w:pPr>
            <w:r>
              <w:t>无跨界因果只登记核算缺口或相关；无制度/会计定义不得称外部性</w:t>
            </w:r>
          </w:p>
        </w:tc>
      </w:tr>
    </w:tbl>
    <w:p>
      <w:pPr>
        <w:spacing w:after="40" w:before="0" w:line="240" w:lineRule="auto"/>
      </w:pPr>
      <w:r>
        <w:rPr>
          <w:sz w:val="2"/>
        </w:rPr>
      </w:r>
    </w:p>
    <w:p>
      <w:pPr>
        <w:wordWrap w:val="0"/>
        <w:snapToGrid w:val="0"/>
      </w:pPr>
      <w:r>
        <w:t>C7的名字不穷尽所有溢出和外部性。该条件推论只评价自身列明的跨尺度通道及G依赖；同尺度传导、共同原因造成的同步改变、跨行政边界的成本转移，都可以依各自的领域证据直接研究，不必被强制命名为C7。反过来，一项一般溢出已经成立，也不能自动补齐C7的严格前提。〔研究04.05、20.07、26.02、28.02〕</w:t>
      </w:r>
    </w:p>
    <w:p>
      <w:bookmarkStart w:id="82" w:name="b621"/>
      <w:pPr>
        <w:pStyle w:val="Heading2"/>
        <w:wordWrap w:val="0"/>
        <w:snapToGrid w:val="0"/>
      </w:pPr>
      <w:r>
        <w:t>4.13　第三组：演化模式、观测、人类承接与制度写回</w:t>
      </w:r>
      <w:bookmarkEnd w:id="82"/>
    </w:p>
    <w:p>
      <w:bookmarkStart w:id="83" w:name="b622"/>
      <w:pPr>
        <w:pStyle w:val="Heading3"/>
        <w:wordWrap w:val="0"/>
        <w:snapToGrid w:val="0"/>
      </w:pPr>
      <w:r>
        <w:t>4.13.1　C8 变异—差异保留—再生产</w:t>
      </w:r>
      <w:bookmarkEnd w:id="83"/>
    </w:p>
    <w:p>
      <w:pPr>
        <w:pStyle w:val="ListPara"/>
        <w:wordWrap w:val="0"/>
        <w:snapToGrid w:val="0"/>
        <w:numPr>
          <w:ilvl w:val="0"/>
          <w:numId w:val="2"/>
        </w:numPr>
      </w:pPr>
      <w:r>
        <w:t>推理依赖：D1</w:t>
      </w:r>
    </w:p>
    <w:p>
      <w:pPr>
        <w:pStyle w:val="ListPara"/>
        <w:wordWrap w:val="0"/>
        <w:snapToGrid w:val="0"/>
        <w:numPr>
          <w:ilvl w:val="0"/>
          <w:numId w:val="2"/>
        </w:numPr>
      </w:pPr>
      <w:r>
        <w:t>附加条件：V：在结果前定义可区分变异及其来源；D：在可比环境中出现超过阈值的差异结果；R：差异进入下一轮并在重复轮次中可复核；漂变、共同外因、抽样偏差和一次性冲击作为竞争解释；主张具体承载机制时另需G2-instance</w:t>
      </w:r>
    </w:p>
    <w:p>
      <w:pPr>
        <w:pStyle w:val="ListPara"/>
        <w:wordWrap w:val="0"/>
        <w:snapToGrid w:val="0"/>
        <w:numPr>
          <w:ilvl w:val="0"/>
          <w:numId w:val="2"/>
        </w:numPr>
      </w:pPr>
      <w:r>
        <w:t>允许结论：V、D、R、下一轮进入、重复轮次和漂变竞争均成立时，可以登记限定环境内的变异—差异保留—再生产模式；另有G2-instance时才登记具体承载机制。</w:t>
      </w:r>
    </w:p>
    <w:p>
      <w:pPr>
        <w:pStyle w:val="ListPara"/>
        <w:wordWrap w:val="0"/>
        <w:snapToGrid w:val="0"/>
        <w:numPr>
          <w:ilvl w:val="0"/>
          <w:numId w:val="2"/>
        </w:numPr>
      </w:pPr>
      <w:r>
        <w:t>禁止跳跃：任何演化都由筛选解释；一次存续或一次样本差异等于差异保留；被保留者更优、更高级或更正当；系统筛选等于主体选择、集体治理或授权</w:t>
      </w:r>
    </w:p>
    <w:p>
      <w:pPr>
        <w:pStyle w:val="ListPara"/>
        <w:wordWrap w:val="0"/>
        <w:snapToGrid w:val="0"/>
        <w:numPr>
          <w:ilvl w:val="0"/>
          <w:numId w:val="2"/>
        </w:numPr>
      </w:pPr>
      <w:r>
        <w:t>方法门：E4；CAUSAL；EVIDENCE</w:t>
      </w:r>
    </w:p>
    <w:p>
      <w:pPr>
        <w:wordWrap w:val="0"/>
        <w:snapToGrid w:val="0"/>
      </w:pPr>
      <w:r>
        <w:t>C8 是独立的操作化推论，不能由定义或框架叙述直接证明。基础模式分支要求 V、D、R、进入下一轮、重复轮次和漂变竞争同时成立；具体机制分支另加 G2-instance，定位保留或再生产通道。它描述系统筛选，不描述行动主体的有意选择，更不描述治理授权。</w:t>
      </w:r>
    </w:p>
    <w:p>
      <w:pPr>
        <w:wordWrap w:val="0"/>
        <w:snapToGrid w:val="0"/>
      </w:pPr>
      <w:r>
        <w:t>分支登记为 C8-pattern（V、D、R、下一轮、重复轮次、漂变竞争）与 C8-mechanism（另加 G2，并有指定保留或再生产通道、通道扰动或自然变异）。</w:t>
      </w:r>
    </w:p>
    <w:p>
      <w:bookmarkStart w:id="84" w:name="b630"/>
      <w:pPr>
        <w:pStyle w:val="Heading3"/>
        <w:wordWrap w:val="0"/>
        <w:snapToGrid w:val="0"/>
      </w:pPr>
      <w:r>
        <w:t>4.13.2　C9 观测通道与反身响应</w:t>
      </w:r>
      <w:bookmarkEnd w:id="84"/>
    </w:p>
    <w:p>
      <w:pPr>
        <w:pStyle w:val="ListPara"/>
        <w:wordWrap w:val="0"/>
        <w:snapToGrid w:val="0"/>
        <w:numPr>
          <w:ilvl w:val="0"/>
          <w:numId w:val="2"/>
        </w:numPr>
      </w:pPr>
      <w:r>
        <w:t>推理依赖：G2</w:t>
      </w:r>
    </w:p>
    <w:p>
      <w:pPr>
        <w:pStyle w:val="ListPara"/>
        <w:wordWrap w:val="0"/>
        <w:snapToGrid w:val="0"/>
        <w:numPr>
          <w:ilvl w:val="0"/>
          <w:numId w:val="2"/>
        </w:numPr>
      </w:pPr>
      <w:r>
        <w:t>附加条件：观察、命名、评分或发布经实际指定通道到达对象；对象响应具有时间顺序及未观测、不同观测或通道阻断反事实；持久反身性分支另需G3-instance</w:t>
      </w:r>
    </w:p>
    <w:p>
      <w:pPr>
        <w:pStyle w:val="ListPara"/>
        <w:wordWrap w:val="0"/>
        <w:snapToGrid w:val="0"/>
        <w:numPr>
          <w:ilvl w:val="0"/>
          <w:numId w:val="2"/>
        </w:numPr>
      </w:pPr>
      <w:r>
        <w:t>允许结论：可以登记限定通道和窗口内的观测参与或反身响应；另有G3-instance时可登记持久反身性。</w:t>
      </w:r>
    </w:p>
    <w:p>
      <w:pPr>
        <w:pStyle w:val="ListPara"/>
        <w:wordWrap w:val="0"/>
        <w:snapToGrid w:val="0"/>
        <w:numPr>
          <w:ilvl w:val="0"/>
          <w:numId w:val="2"/>
        </w:numPr>
      </w:pPr>
      <w:r>
        <w:t>禁止跳跃：所有观察都会改变对象；观测后反应等于对象原本本质；反身性自动授权隐藏、压制观察或处置对象</w:t>
      </w:r>
    </w:p>
    <w:p>
      <w:pPr>
        <w:pStyle w:val="ListPara"/>
        <w:wordWrap w:val="0"/>
        <w:snapToGrid w:val="0"/>
        <w:numPr>
          <w:ilvl w:val="0"/>
          <w:numId w:val="2"/>
        </w:numPr>
      </w:pPr>
      <w:r>
        <w:t>方法门：E2；E3；E4；CAUSAL；EVIDENCE</w:t>
      </w:r>
    </w:p>
    <w:p>
      <w:pPr>
        <w:wordWrap w:val="0"/>
        <w:snapToGrid w:val="0"/>
      </w:pPr>
      <w:r>
        <w:t>推导先冻结观察位置、测量协议与原有盲区，再以 G2-instance 识别观测事件的指定传播通道，并用未观测、替代观测或通道阻断条件建立反事实。一次反应止于反身响应；只有 G3 显示跨窗口历史增量时，才进入持久反身性分支。</w:t>
      </w:r>
    </w:p>
    <w:p>
      <w:pPr>
        <w:wordWrap w:val="0"/>
        <w:snapToGrid w:val="0"/>
      </w:pPr>
      <w:r>
        <w:t>分支登记为 C9-response（实际通道、反事实）与 C9-persistent（另加 G3，并有历史条件增量、跨窗口复核）。</w:t>
      </w:r>
    </w:p>
    <w:p>
      <w:bookmarkStart w:id="85" w:name="b638"/>
      <w:pPr>
        <w:pStyle w:val="Heading3"/>
        <w:wordWrap w:val="0"/>
        <w:snapToGrid w:val="0"/>
      </w:pPr>
      <w:r>
        <w:t>4.13.3　C10 人类承接与跨期再生产</w:t>
      </w:r>
      <w:bookmarkEnd w:id="85"/>
    </w:p>
    <w:p>
      <w:pPr>
        <w:pStyle w:val="ListPara"/>
        <w:wordWrap w:val="0"/>
        <w:snapToGrid w:val="0"/>
        <w:numPr>
          <w:ilvl w:val="0"/>
          <w:numId w:val="2"/>
        </w:numPr>
      </w:pPr>
      <w:r>
        <w:t>推理依赖：G2</w:t>
      </w:r>
    </w:p>
    <w:p>
      <w:pPr>
        <w:pStyle w:val="ListPara"/>
        <w:wordWrap w:val="0"/>
        <w:snapToGrid w:val="0"/>
        <w:numPr>
          <w:ilvl w:val="0"/>
          <w:numId w:val="2"/>
        </w:numPr>
      </w:pPr>
      <w:r>
        <w:t>附加条件：对象属于有人类行动、照护、维护或制度执行的结构；H2分别登记承接载体、同型成本承担者、受益者、停止权和责任主体；跨期再生产分支另需G3-instance；历史沉积主张另需H5领域特化及其实例证据</w:t>
      </w:r>
    </w:p>
    <w:p>
      <w:pPr>
        <w:pStyle w:val="ListPara"/>
        <w:wordWrap w:val="0"/>
        <w:snapToGrid w:val="0"/>
        <w:numPr>
          <w:ilvl w:val="0"/>
          <w:numId w:val="2"/>
        </w:numPr>
      </w:pPr>
      <w:r>
        <w:t>允许结论：基础分支可登记人类承接链及当前分布；另有G3时可登记跨期再生产候选，另有H5实例时可限定历史载体。</w:t>
      </w:r>
    </w:p>
    <w:p>
      <w:pPr>
        <w:pStyle w:val="ListPara"/>
        <w:wordWrap w:val="0"/>
        <w:snapToGrid w:val="0"/>
        <w:numPr>
          <w:ilvl w:val="0"/>
          <w:numId w:val="2"/>
        </w:numPr>
      </w:pPr>
      <w:r>
        <w:t>禁止跳跃：承接能力等于承接义务；最可见执行者等于责任主体；H2分类本身证明再生产机制；承接链存在直接授权特定主体牺牲、继续或退出</w:t>
      </w:r>
    </w:p>
    <w:p>
      <w:pPr>
        <w:pStyle w:val="ListPara"/>
        <w:wordWrap w:val="0"/>
        <w:snapToGrid w:val="0"/>
        <w:numPr>
          <w:ilvl w:val="0"/>
          <w:numId w:val="2"/>
        </w:numPr>
      </w:pPr>
      <w:r>
        <w:t>方法门：H2；E4；CAUSAL；EVIDENCE</w:t>
      </w:r>
    </w:p>
    <w:p>
      <w:pPr>
        <w:wordWrap w:val="0"/>
        <w:snapToGrid w:val="0"/>
      </w:pPr>
      <w:r>
        <w:t>C10 特化到有人类行动、照护、维护或制度执行的结构。当前承接分支用 G2 定位指定通道，并依 H2 分开承接载体、同型成本承担者、受益者、停止权与责任主体；跨期再生产另加 G3，历史载体归因再加 H5 的实例证据。H2 是操作门，不是经验原因。</w:t>
      </w:r>
    </w:p>
    <w:p>
      <w:pPr>
        <w:wordWrap w:val="0"/>
        <w:snapToGrid w:val="0"/>
      </w:pPr>
      <w:r>
        <w:t>分支登记为 C10-current（H2分型、G2指定通道）、C10-intertemporal（另加 G3，并有跨期历史增量）与 C10-historical-carrier（另加 G3、H5，并有人类历史载体实例）。</w:t>
      </w:r>
    </w:p>
    <w:p>
      <w:bookmarkStart w:id="86" w:name="b646"/>
      <w:pPr>
        <w:pStyle w:val="Heading3"/>
        <w:wordWrap w:val="0"/>
        <w:snapToGrid w:val="0"/>
      </w:pPr>
      <w:r>
        <w:t>4.13.4　C11 制度写回</w:t>
      </w:r>
      <w:bookmarkEnd w:id="86"/>
    </w:p>
    <w:p>
      <w:pPr>
        <w:pStyle w:val="ListPara"/>
        <w:wordWrap w:val="0"/>
        <w:snapToGrid w:val="0"/>
        <w:numPr>
          <w:ilvl w:val="0"/>
          <w:numId w:val="2"/>
        </w:numPr>
      </w:pPr>
      <w:r>
        <w:t>推理依赖：D2；G2</w:t>
      </w:r>
    </w:p>
    <w:p>
      <w:pPr>
        <w:pStyle w:val="ListPara"/>
        <w:wordWrap w:val="0"/>
        <w:snapToGrid w:val="0"/>
        <w:numPr>
          <w:ilvl w:val="0"/>
          <w:numId w:val="2"/>
        </w:numPr>
      </w:pPr>
      <w:r>
        <w:t>附加条件：对象具有记录、规则、资源、角色、责任、记忆或停止条件等制度字段；H3作为分类门，要求反馈导致字段变化且实际执行；分别记录受理、字段变化、执行和持续时间</w:t>
      </w:r>
    </w:p>
    <w:p>
      <w:pPr>
        <w:pStyle w:val="ListPara"/>
        <w:wordWrap w:val="0"/>
        <w:snapToGrid w:val="0"/>
        <w:numPr>
          <w:ilvl w:val="0"/>
          <w:numId w:val="2"/>
        </w:numPr>
      </w:pPr>
      <w:r>
        <w:t>允许结论：可以区分制度中的受理、字段变化、实际执行、有效写回及其持续时间。</w:t>
      </w:r>
    </w:p>
    <w:p>
      <w:pPr>
        <w:pStyle w:val="ListPara"/>
        <w:wordWrap w:val="0"/>
        <w:snapToGrid w:val="0"/>
        <w:numPr>
          <w:ilvl w:val="0"/>
          <w:numId w:val="2"/>
        </w:numPr>
      </w:pPr>
      <w:r>
        <w:t>禁止跳跃：有申诉或审计入口等于有效写回；一次写回等于长期修复或正向改善；制度写回事实证明制度正当或授权扩大</w:t>
      </w:r>
    </w:p>
    <w:p>
      <w:pPr>
        <w:pStyle w:val="ListPara"/>
        <w:wordWrap w:val="0"/>
        <w:snapToGrid w:val="0"/>
        <w:numPr>
          <w:ilvl w:val="0"/>
          <w:numId w:val="2"/>
        </w:numPr>
      </w:pPr>
      <w:r>
        <w:t>方法门：H3；E4；CAUSAL；EVIDENCE</w:t>
      </w:r>
    </w:p>
    <w:p>
      <w:pPr>
        <w:wordWrap w:val="0"/>
        <w:snapToGrid w:val="0"/>
      </w:pPr>
      <w:r>
        <w:t>C11 用 G2 定位制度返回通道，以 D2 比较有返回与无返回或阻断条件，再用 H3 区分受理、字段变化和实际执行。持续时间是写回合同的一部分，但一次写回不称学习；学习还需要可保留更新、重复轮次与 G3。</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推论</w:t>
            </w:r>
          </w:p>
        </w:tc>
        <w:tc>
          <w:tcPr>
            <w:tcW w:type="dxa" w:w="2633"/>
            <w:vAlign w:val="top"/>
            <w:shd w:fill="243C50"/>
          </w:tcPr>
          <w:p>
            <w:pPr>
              <w:pStyle w:val="TableHead"/>
              <w:keepNext/>
              <w:keepLines w:val="0"/>
              <w:widowControl w:val="0"/>
              <w:wordWrap w:val="0"/>
              <w:snapToGrid w:val="0"/>
            </w:pPr>
            <w:r>
              <w:t>最低证据</w:t>
            </w:r>
          </w:p>
        </w:tc>
        <w:tc>
          <w:tcPr>
            <w:tcW w:type="dxa" w:w="2633"/>
            <w:vAlign w:val="top"/>
            <w:shd w:fill="243C50"/>
          </w:tcPr>
          <w:p>
            <w:pPr>
              <w:pStyle w:val="TableHead"/>
              <w:keepNext/>
              <w:keepLines w:val="0"/>
              <w:widowControl w:val="0"/>
              <w:wordWrap w:val="0"/>
              <w:snapToGrid w:val="0"/>
            </w:pPr>
            <w:r>
              <w:t>关键反例</w:t>
            </w:r>
          </w:p>
        </w:tc>
        <w:tc>
          <w:tcPr>
            <w:tcW w:type="dxa" w:w="2633"/>
            <w:vAlign w:val="top"/>
            <w:shd w:fill="243C50"/>
          </w:tcPr>
          <w:p>
            <w:pPr>
              <w:pStyle w:val="TableHead"/>
              <w:keepNext/>
              <w:keepLines w:val="0"/>
              <w:widowControl w:val="0"/>
              <w:wordWrap w:val="0"/>
              <w:snapToGrid w:val="0"/>
            </w:pPr>
            <w:r>
              <w:t>失效边界</w:t>
            </w:r>
          </w:p>
        </w:tc>
      </w:tr>
      <w:tr>
        <w:trPr>
          <w:cantSplit/>
        </w:trPr>
        <w:tc>
          <w:tcPr>
            <w:tcW w:type="dxa" w:w="1853"/>
            <w:vAlign w:val="top"/>
            <w:shd w:fill="FFFFFF"/>
          </w:tcPr>
          <w:p>
            <w:pPr>
              <w:pStyle w:val="TableBody"/>
              <w:keepNext w:val="0"/>
              <w:keepLines w:val="0"/>
              <w:widowControl w:val="0"/>
              <w:wordWrap w:val="0"/>
              <w:snapToGrid w:val="0"/>
            </w:pPr>
            <w:r>
              <w:t>C8</w:t>
            </w:r>
          </w:p>
        </w:tc>
        <w:tc>
          <w:tcPr>
            <w:tcW w:type="dxa" w:w="2633"/>
            <w:vAlign w:val="top"/>
            <w:shd w:fill="FFFFFF"/>
          </w:tcPr>
          <w:p>
            <w:pPr>
              <w:pStyle w:val="TableBody"/>
              <w:keepNext w:val="0"/>
              <w:keepLines w:val="0"/>
              <w:widowControl w:val="0"/>
              <w:wordWrap w:val="0"/>
              <w:snapToGrid w:val="0"/>
            </w:pPr>
            <w:r>
              <w:t>V 来源；可比环境中的 D；R 通道、下一轮与重复轮次；漂变/共同外因竞争；机制分支另有 G2</w:t>
            </w:r>
          </w:p>
        </w:tc>
        <w:tc>
          <w:tcPr>
            <w:tcW w:type="dxa" w:w="2633"/>
            <w:vAlign w:val="top"/>
            <w:shd w:fill="FFFFFF"/>
          </w:tcPr>
          <w:p>
            <w:pPr>
              <w:pStyle w:val="TableBody"/>
              <w:keepNext w:val="0"/>
              <w:keepLines w:val="0"/>
              <w:widowControl w:val="0"/>
              <w:wordWrap w:val="0"/>
              <w:snapToGrid w:val="0"/>
            </w:pPr>
            <w:r>
              <w:t>共同输入同步产生；差异不进下一轮；漂变充分；扰动再生产通道无效</w:t>
            </w:r>
          </w:p>
        </w:tc>
        <w:tc>
          <w:tcPr>
            <w:tcW w:type="dxa" w:w="2633"/>
            <w:vAlign w:val="top"/>
            <w:shd w:fill="FFFFFF"/>
          </w:tcPr>
          <w:p>
            <w:pPr>
              <w:pStyle w:val="TableBody"/>
              <w:keepNext w:val="0"/>
              <w:keepLines w:val="0"/>
              <w:widowControl w:val="0"/>
              <w:wordWrap w:val="0"/>
              <w:snapToGrid w:val="0"/>
            </w:pPr>
            <w:r>
              <w:t>V/D/R/下一轮/重复轮次缺一，只登记变化或一次差异；无 G2 不称具体机制</w:t>
            </w:r>
          </w:p>
        </w:tc>
      </w:tr>
      <w:tr>
        <w:trPr>
          <w:cantSplit/>
        </w:trPr>
        <w:tc>
          <w:tcPr>
            <w:tcW w:type="dxa" w:w="1853"/>
            <w:vAlign w:val="top"/>
            <w:shd w:fill="F3F6F8"/>
          </w:tcPr>
          <w:p>
            <w:pPr>
              <w:pStyle w:val="TableBody"/>
              <w:keepNext w:val="0"/>
              <w:keepLines w:val="0"/>
              <w:widowControl w:val="0"/>
              <w:wordWrap w:val="0"/>
              <w:snapToGrid w:val="0"/>
            </w:pPr>
            <w:r>
              <w:t>C9</w:t>
            </w:r>
          </w:p>
        </w:tc>
        <w:tc>
          <w:tcPr>
            <w:tcW w:type="dxa" w:w="2633"/>
            <w:vAlign w:val="top"/>
            <w:shd w:fill="F3F6F8"/>
          </w:tcPr>
          <w:p>
            <w:pPr>
              <w:pStyle w:val="TableBody"/>
              <w:keepNext w:val="0"/>
              <w:keepLines w:val="0"/>
              <w:widowControl w:val="0"/>
              <w:wordWrap w:val="0"/>
              <w:snapToGrid w:val="0"/>
            </w:pPr>
            <w:r>
              <w:t>观察位置、传播通道、G2-instance、时序与未观测/替代/阻断反事实；持久分支另有 G3</w:t>
            </w:r>
          </w:p>
        </w:tc>
        <w:tc>
          <w:tcPr>
            <w:tcW w:type="dxa" w:w="2633"/>
            <w:vAlign w:val="top"/>
            <w:shd w:fill="F3F6F8"/>
          </w:tcPr>
          <w:p>
            <w:pPr>
              <w:pStyle w:val="TableBody"/>
              <w:keepNext w:val="0"/>
              <w:keepLines w:val="0"/>
              <w:widowControl w:val="0"/>
              <w:wordWrap w:val="0"/>
              <w:snapToGrid w:val="0"/>
            </w:pPr>
            <w:r>
              <w:t>阻断通道后不变；变化早于观测；不同观测条件无差异</w:t>
            </w:r>
          </w:p>
        </w:tc>
        <w:tc>
          <w:tcPr>
            <w:tcW w:type="dxa" w:w="2633"/>
            <w:vAlign w:val="top"/>
            <w:shd w:fill="F3F6F8"/>
          </w:tcPr>
          <w:p>
            <w:pPr>
              <w:pStyle w:val="TableBody"/>
              <w:keepNext w:val="0"/>
              <w:keepLines w:val="0"/>
              <w:widowControl w:val="0"/>
              <w:wordWrap w:val="0"/>
              <w:snapToGrid w:val="0"/>
            </w:pPr>
            <w:r>
              <w:t>无通道或反事实不登记观测参与；无 G3 不称持久反身性</w:t>
            </w:r>
          </w:p>
        </w:tc>
      </w:tr>
      <w:tr>
        <w:trPr>
          <w:cantSplit/>
        </w:trPr>
        <w:tc>
          <w:tcPr>
            <w:tcW w:type="dxa" w:w="1853"/>
            <w:vAlign w:val="top"/>
            <w:shd w:fill="FFFFFF"/>
          </w:tcPr>
          <w:p>
            <w:pPr>
              <w:pStyle w:val="TableBody"/>
              <w:keepNext w:val="0"/>
              <w:keepLines w:val="0"/>
              <w:widowControl w:val="0"/>
              <w:wordWrap w:val="0"/>
              <w:snapToGrid w:val="0"/>
            </w:pPr>
            <w:r>
              <w:t>C10</w:t>
            </w:r>
          </w:p>
        </w:tc>
        <w:tc>
          <w:tcPr>
            <w:tcW w:type="dxa" w:w="2633"/>
            <w:vAlign w:val="top"/>
            <w:shd w:fill="FFFFFF"/>
          </w:tcPr>
          <w:p>
            <w:pPr>
              <w:pStyle w:val="TableBody"/>
              <w:keepNext w:val="0"/>
              <w:keepLines w:val="0"/>
              <w:widowControl w:val="0"/>
              <w:wordWrap w:val="0"/>
              <w:snapToGrid w:val="0"/>
            </w:pPr>
            <w:r>
              <w:t>G2-instance；H2 分型和同型成本映射；补给/轮换/减载/退出/替代比较；跨期另有 G3，历史归因另有 H5</w:t>
            </w:r>
          </w:p>
        </w:tc>
        <w:tc>
          <w:tcPr>
            <w:tcW w:type="dxa" w:w="2633"/>
            <w:vAlign w:val="top"/>
            <w:shd w:fill="FFFFFF"/>
          </w:tcPr>
          <w:p>
            <w:pPr>
              <w:pStyle w:val="TableBody"/>
              <w:keepNext w:val="0"/>
              <w:keepLines w:val="0"/>
              <w:widowControl w:val="0"/>
              <w:wordWrap w:val="0"/>
              <w:snapToGrid w:val="0"/>
            </w:pPr>
            <w:r>
              <w:t>替代通道无历史依赖地接续；当前状态吸收跨期差异；角色和责任透明重合</w:t>
            </w:r>
          </w:p>
        </w:tc>
        <w:tc>
          <w:tcPr>
            <w:tcW w:type="dxa" w:w="2633"/>
            <w:vAlign w:val="top"/>
            <w:shd w:fill="FFFFFF"/>
          </w:tcPr>
          <w:p>
            <w:pPr>
              <w:pStyle w:val="TableBody"/>
              <w:keepNext w:val="0"/>
              <w:keepLines w:val="0"/>
              <w:widowControl w:val="0"/>
              <w:wordWrap w:val="0"/>
              <w:snapToGrid w:val="0"/>
            </w:pPr>
            <w:r>
              <w:t>H2 字段不能分离只登记资料缺口；无 G3 不称跨期再生产；无 H5 不归因特定历史载体</w:t>
            </w:r>
          </w:p>
        </w:tc>
      </w:tr>
      <w:tr>
        <w:trPr>
          <w:cantSplit/>
        </w:trPr>
        <w:tc>
          <w:tcPr>
            <w:tcW w:type="dxa" w:w="1853"/>
            <w:vAlign w:val="top"/>
            <w:shd w:fill="F3F6F8"/>
          </w:tcPr>
          <w:p>
            <w:pPr>
              <w:pStyle w:val="TableBody"/>
              <w:keepNext w:val="0"/>
              <w:keepLines w:val="0"/>
              <w:widowControl w:val="0"/>
              <w:wordWrap w:val="0"/>
              <w:snapToGrid w:val="0"/>
            </w:pPr>
            <w:r>
              <w:t>C11</w:t>
            </w:r>
          </w:p>
        </w:tc>
        <w:tc>
          <w:tcPr>
            <w:tcW w:type="dxa" w:w="2633"/>
            <w:vAlign w:val="top"/>
            <w:shd w:fill="F3F6F8"/>
          </w:tcPr>
          <w:p>
            <w:pPr>
              <w:pStyle w:val="TableBody"/>
              <w:keepNext w:val="0"/>
              <w:keepLines w:val="0"/>
              <w:widowControl w:val="0"/>
              <w:wordWrap w:val="0"/>
              <w:snapToGrid w:val="0"/>
            </w:pPr>
            <w:r>
              <w:t>G2-instance；制度返回通道与阻断反事实；字段前后变化和实际执行；持续时间</w:t>
            </w:r>
          </w:p>
        </w:tc>
        <w:tc>
          <w:tcPr>
            <w:tcW w:type="dxa" w:w="2633"/>
            <w:vAlign w:val="top"/>
            <w:shd w:fill="F3F6F8"/>
          </w:tcPr>
          <w:p>
            <w:pPr>
              <w:pStyle w:val="TableBody"/>
              <w:keepNext w:val="0"/>
              <w:keepLines w:val="0"/>
              <w:widowControl w:val="0"/>
              <w:wordWrap w:val="0"/>
              <w:snapToGrid w:val="0"/>
            </w:pPr>
            <w:r>
              <w:t>只有回执或表态；字段变化未执行；独立命令解释变化</w:t>
            </w:r>
          </w:p>
        </w:tc>
        <w:tc>
          <w:tcPr>
            <w:tcW w:type="dxa" w:w="2633"/>
            <w:vAlign w:val="top"/>
            <w:shd w:fill="F3F6F8"/>
          </w:tcPr>
          <w:p>
            <w:pPr>
              <w:pStyle w:val="TableBody"/>
              <w:keepNext w:val="0"/>
              <w:keepLines w:val="0"/>
              <w:widowControl w:val="0"/>
              <w:wordWrap w:val="0"/>
              <w:snapToGrid w:val="0"/>
            </w:pPr>
            <w:r>
              <w:t>无字段变化只称受理；无执行只称记录更新；不得从一次写回外推跨期机制</w:t>
            </w:r>
          </w:p>
        </w:tc>
      </w:tr>
    </w:tbl>
    <w:p>
      <w:pPr>
        <w:spacing w:after="40" w:before="0" w:line="240" w:lineRule="auto"/>
      </w:pPr>
      <w:r>
        <w:rPr>
          <w:sz w:val="2"/>
        </w:rPr>
      </w:r>
    </w:p>
    <w:p>
      <w:bookmarkStart w:id="87" w:name="b654"/>
      <w:pPr>
        <w:pStyle w:val="Heading2"/>
        <w:wordWrap w:val="0"/>
        <w:snapToGrid w:val="0"/>
      </w:pPr>
      <w:r>
        <w:t>4.14　第四组：规范桥接门</w:t>
      </w:r>
      <w:bookmarkEnd w:id="87"/>
    </w:p>
    <w:p>
      <w:bookmarkStart w:id="88" w:name="b655"/>
      <w:pPr>
        <w:pStyle w:val="Heading3"/>
        <w:wordWrap w:val="0"/>
        <w:snapToGrid w:val="0"/>
      </w:pPr>
      <w:r>
        <w:t>4.14.1　C12 规范桥接有效性门</w:t>
      </w:r>
      <w:bookmarkEnd w:id="88"/>
    </w:p>
    <w:p>
      <w:pPr>
        <w:pStyle w:val="ListPara"/>
        <w:wordWrap w:val="0"/>
        <w:snapToGrid w:val="0"/>
        <w:numPr>
          <w:ilvl w:val="0"/>
          <w:numId w:val="2"/>
        </w:numPr>
      </w:pPr>
      <w:r>
        <w:t>推理依赖：N1；O1；O2；O3；O4</w:t>
      </w:r>
    </w:p>
    <w:p>
      <w:pPr>
        <w:pStyle w:val="ListPara"/>
        <w:wordWrap w:val="0"/>
        <w:snapToGrid w:val="0"/>
        <w:numPr>
          <w:ilvl w:val="0"/>
          <w:numId w:val="2"/>
        </w:numPr>
      </w:pPr>
      <w:r>
        <w:t>附加条件：O1已冻结可审计描述、证据状态和描述性行动上限；O2在运行时登记explicit_normative_premise_ids、正向目标或约束属性、冲突与异议；O3登记授权主体、来源、管辖、期限、J轴、候选方案和不行动方案；O4登记受限执行、监测、停止、申诉、复核、回滚、补救、到期失效和再授权；保护底板完成逐项检查；N1单独只能阻止越权，不能产生正向方案</w:t>
      </w:r>
    </w:p>
    <w:p>
      <w:pPr>
        <w:pStyle w:val="ListPara"/>
        <w:wordWrap w:val="0"/>
        <w:snapToGrid w:val="0"/>
        <w:numPr>
          <w:ilvl w:val="0"/>
          <w:numId w:val="2"/>
        </w:numPr>
      </w:pPr>
      <w:r>
        <w:t>允许结论：只有可审计描述、运行时显式N前提、保护底板、J轴授权及O1-O4全部通过时，才可形成可进入现实采用的受限建议；形成供审议的分析推荐须明示规范前提、证据和代价，但不要求尚未发生的现实执行已获授权；若只有N1或缺少正向N，只能输出不行动、补证或继续审议。</w:t>
      </w:r>
    </w:p>
    <w:p>
      <w:pPr>
        <w:pStyle w:val="ListPara"/>
        <w:wordWrap w:val="0"/>
        <w:snapToGrid w:val="0"/>
        <w:numPr>
          <w:ilvl w:val="0"/>
          <w:numId w:val="2"/>
        </w:numPr>
      </w:pPr>
      <w:r>
        <w:t>禁止跳跃：从稳定、效率、存续、相干、路径或筛选事实直接推出应当；把专家解释、模型置信度、广泛影响或法律有效单独当作规范正当；从G1-G4、C1-C11或S0-S6推出爱、责任、牺牲要求或处置权；用未显式引用的规范原则填补方案目标</w:t>
      </w:r>
    </w:p>
    <w:p>
      <w:pPr>
        <w:pStyle w:val="ListPara"/>
        <w:wordWrap w:val="0"/>
        <w:snapToGrid w:val="0"/>
        <w:numPr>
          <w:ilvl w:val="0"/>
          <w:numId w:val="2"/>
        </w:numPr>
      </w:pPr>
      <w:r>
        <w:t>方法门：EVIDENCE；PF-1；PF-2；PF-3；PF-4；PF-5；PF-6；PF-7；PF-8；PF-9；PF-10</w:t>
      </w:r>
    </w:p>
    <w:p>
      <w:pPr>
        <w:wordWrap w:val="0"/>
        <w:snapToGrid w:val="0"/>
      </w:pPr>
      <w:r>
        <w:t>C12 不是经验推论，而是描述进入现实选择之前的程序有效性门。它要求十项桥接组件完整出现：descriptive_or_explanatory_claim_ids、current_evidence_and_epistemic_constraints、explicit_normative_premise_ids、normative_conflict_record、protection_floor_status、authorization_and_jurisdiction_record、options_including_no_action、operational_procedure_records、action_ceiling、stop_review_rollback_and_remedy。N1 是否定性越权门，单独不能生产正向方案。</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最低证据</w:t>
            </w:r>
          </w:p>
        </w:tc>
        <w:tc>
          <w:tcPr>
            <w:tcW w:type="dxa" w:w="3657"/>
            <w:vAlign w:val="top"/>
            <w:shd w:fill="243C50"/>
          </w:tcPr>
          <w:p>
            <w:pPr>
              <w:pStyle w:val="TableHead"/>
              <w:keepNext/>
              <w:keepLines w:val="0"/>
              <w:widowControl w:val="0"/>
              <w:wordWrap w:val="0"/>
              <w:snapToGrid w:val="0"/>
            </w:pPr>
            <w:r>
              <w:t>关键反例</w:t>
            </w:r>
          </w:p>
        </w:tc>
        <w:tc>
          <w:tcPr>
            <w:tcW w:type="dxa" w:w="3657"/>
            <w:vAlign w:val="top"/>
            <w:shd w:fill="243C50"/>
          </w:tcPr>
          <w:p>
            <w:pPr>
              <w:pStyle w:val="TableHead"/>
              <w:keepNext/>
              <w:keepLines w:val="0"/>
              <w:widowControl w:val="0"/>
              <w:wordWrap w:val="0"/>
              <w:snapToGrid w:val="0"/>
            </w:pPr>
            <w:r>
              <w:t>失效边界</w:t>
            </w:r>
          </w:p>
        </w:tc>
      </w:tr>
      <w:tr>
        <w:trPr>
          <w:cantSplit/>
        </w:trPr>
        <w:tc>
          <w:tcPr>
            <w:tcW w:type="dxa" w:w="2438"/>
            <w:vAlign w:val="top"/>
            <w:shd w:fill="FFFFFF"/>
          </w:tcPr>
          <w:p>
            <w:pPr>
              <w:pStyle w:val="TableBody"/>
              <w:keepNext w:val="0"/>
              <w:keepLines w:val="0"/>
              <w:widowControl w:val="0"/>
              <w:wordWrap w:val="0"/>
              <w:snapToGrid w:val="0"/>
            </w:pPr>
            <w:r>
              <w:t>O1 描述冻结与证据审计；O2 显式 N 前提与冲突；O3 授权和方案比较；O4 受限执行与纠错；保护底板与 J 轴</w:t>
            </w:r>
          </w:p>
        </w:tc>
        <w:tc>
          <w:tcPr>
            <w:tcW w:type="dxa" w:w="3657"/>
            <w:vAlign w:val="top"/>
            <w:shd w:fill="FFFFFF"/>
          </w:tcPr>
          <w:p>
            <w:pPr>
              <w:pStyle w:val="TableBody"/>
              <w:keepNext w:val="0"/>
              <w:keepLines w:val="0"/>
              <w:widowControl w:val="0"/>
              <w:wordWrap w:val="0"/>
              <w:snapToGrid w:val="0"/>
            </w:pPr>
            <w:r>
              <w:t>相同事实因不同 N 产生不同选择；只有 N1 而无正向目标；授权不覆盖行动；停止、纠错或回滚不可达</w:t>
            </w:r>
          </w:p>
        </w:tc>
        <w:tc>
          <w:tcPr>
            <w:tcW w:type="dxa" w:w="3657"/>
            <w:vAlign w:val="top"/>
            <w:shd w:fill="FFFFFF"/>
          </w:tcPr>
          <w:p>
            <w:pPr>
              <w:pStyle w:val="TableBody"/>
              <w:keepNext w:val="0"/>
              <w:keepLines w:val="0"/>
              <w:widowControl w:val="0"/>
              <w:wordWrap w:val="0"/>
              <w:snapToGrid w:val="0"/>
            </w:pPr>
            <w:r>
              <w:t>任一显式 N、保护底板、J 轴授权或 O1—O4 记录缺失，都不得进入现实处置；只有 N1 时保持否定性越权门</w:t>
            </w:r>
          </w:p>
        </w:tc>
      </w:tr>
    </w:tbl>
    <w:p>
      <w:pPr>
        <w:spacing w:after="40" w:before="0" w:line="240" w:lineRule="auto"/>
      </w:pPr>
      <w:r>
        <w:rPr>
          <w:sz w:val="2"/>
        </w:rPr>
      </w:r>
    </w:p>
    <w:p>
      <w:bookmarkStart w:id="89" w:name="b663"/>
      <w:pPr>
        <w:pStyle w:val="Heading2"/>
        <w:wordWrap w:val="0"/>
        <w:snapToGrid w:val="0"/>
      </w:pPr>
      <w:r>
        <w:t>4.15　组合推论树</w:t>
      </w:r>
      <w:bookmarkEnd w:id="89"/>
    </w:p>
    <w:p>
      <w:pPr>
        <w:wordWrap w:val="0"/>
        <w:snapToGrid w:val="0"/>
      </w:pPr>
      <w:r>
        <w:t>根实例与附加条件的关系可以压缩为下列条件树：</w:t>
      </w:r>
    </w:p>
    <w:p>
      <w:pPr>
        <w:pStyle w:val="CodeBlock"/>
        <w:wordWrap w:val="0"/>
        <w:snapToGrid w:val="0"/>
      </w:pPr>
      <w:r>
        <w:t>G1-instance + 对象/变量桥 + G2-instance</w:t>
        <w:br/>
        <w:t xml:space="preserve">  └─ 指定组织依赖的通道候选</w:t>
        <w:br/>
        <w:t xml:space="preserve">      ├─ + 返回通道与阻断反事实</w:t>
        <w:br/>
        <w:t xml:space="preserve">      │    └─ 有效反馈</w:t>
        <w:br/>
        <w:t xml:space="preserve">      │         └─ + G3-instance + 可保留更新 + 重复轮次</w:t>
        <w:br/>
        <w:t xml:space="preserve">      │              └─ 反馈介导学习候选</w:t>
        <w:br/>
        <w:t xml:space="preserve">      └─ + G4a/G4b + D3/E5 映射</w:t>
        <w:br/>
        <w:t xml:space="preserve">           └─ 闭合失败或对象/干预转换候选</w:t>
        <w:br/>
        <w:br/>
        <w:t>G2-instance + 同型需求/容量映射</w:t>
        <w:br/>
        <w:t xml:space="preserve">  └─ 瞬时过载候选</w:t>
        <w:br/>
        <w:t xml:space="preserve">       └─ + G3-instance + 历史载体</w:t>
        <w:br/>
        <w:t xml:space="preserve">            └─ 累积损伤或迟恢复候选</w:t>
        <w:br/>
        <w:br/>
        <w:t>D1 + V + D + R + 下一轮 + 重复轮次 + 漂变竞争</w:t>
        <w:br/>
        <w:t xml:space="preserve">  └─ 变异—差异保留—再生产模式</w:t>
        <w:br/>
        <w:t xml:space="preserve">       ├─ + G2-instance → 指定保留/再生产机制</w:t>
        <w:br/>
        <w:t xml:space="preserve">       └─ + G3-instance → 跨轮历史路径候选</w:t>
      </w:r>
    </w:p>
    <w:p>
      <w:pPr>
        <w:wordWrap w:val="0"/>
        <w:snapToGrid w:val="0"/>
      </w:pPr>
      <w:r>
        <w:t>任何根组合都不构成充分条件；附加条件、方法门、桥接证据或适用边界缺失时，只生成检查问题。“根模板并列不构成充分条件”是每条 C 合同的共同约束，而不是可被经验结果取消的措辞。即使 G1—G4 的某组实例全部通过，也不推出 S0—S6 阶段、方向、价值、责任、选择或授权；这些结论分别需要自己的分类、规范和程序合同。</w:t>
      </w:r>
    </w:p>
    <w:p>
      <w:bookmarkStart w:id="90" w:name="b667"/>
      <w:pPr>
        <w:pStyle w:val="Heading2"/>
        <w:wordWrap w:val="0"/>
        <w:snapToGrid w:val="0"/>
      </w:pPr>
      <w:r>
        <w:t>4.16　根层输出的停止位置</w:t>
      </w:r>
      <w:bookmarkEnd w:id="90"/>
    </w:p>
    <w:p>
      <w:pPr>
        <w:wordWrap w:val="0"/>
        <w:snapToGrid w:val="0"/>
      </w:pPr>
      <w:r>
        <w:t>根层的最高输出是受对象、尺度、时间窗、证据和外推单元约束的描述或候选机制。G 模板仍待实例检验，C 是受限推理规则，条件机制还需独立实例证据。定义、编号、示例和内部说明不能回答经验命题是否在世界中成立。因此，根层一旦触及价值、责任、牺牲、选择或处置，就必须停止并把问题交给人类领域分型、规范原则与 O1—O4 程序。</w:t>
      </w:r>
    </w:p>
    <w:p>
      <w:bookmarkStart w:id="91" w:name="b670"/>
      <w:pPr>
        <w:pStyle w:val="Heading2"/>
        <w:wordWrap w:val="0"/>
        <w:snapToGrid w:val="0"/>
      </w:pPr>
      <w:r>
        <w:t>4.17　方法约束与模拟身份</w:t>
      </w:r>
      <w:bookmarkEnd w:id="91"/>
    </w:p>
    <w:p>
      <w:pPr>
        <w:wordWrap w:val="0"/>
        <w:snapToGrid w:val="0"/>
      </w:pPr>
      <w:r>
        <w:t>方法约束规定模型构造、证据使用和结果发布必须守住的区别，不是关于世界必然怎样运行的经验定律。它们的价值在于防止身份偷换，并在出现新材料或有效反例时允许明确修订。</w:t>
      </w:r>
    </w:p>
    <w:p>
      <w:bookmarkStart w:id="92" w:name="b672"/>
      <w:pPr>
        <w:pStyle w:val="Heading3"/>
        <w:wordWrap w:val="0"/>
        <w:snapToGrid w:val="0"/>
      </w:pPr>
      <w:r>
        <w:t>4.17.1　六条方法约束</w:t>
      </w:r>
      <w:bookmarkEnd w:id="92"/>
    </w:p>
    <w:p>
      <w:pPr>
        <w:wordWrap w:val="0"/>
        <w:snapToGrid w:val="0"/>
      </w:pPr>
      <w:r>
        <w:t>法一｜分层表示的任务相对性。分层、粗细尺度和目标变量都绑定对象、任务、观察位置、时间窗与用途；它们不宣布世界本体天然是一张固定层级图。</w:t>
      </w:r>
    </w:p>
    <w:p>
      <w:pPr>
        <w:wordWrap w:val="0"/>
        <w:snapToGrid w:val="0"/>
      </w:pPr>
      <w:r>
        <w:t>法二｜信息身份不得静默升级。报告不能自动成为观测，观测不能自动成为完整现实，模型信念不能自动成为事实，模拟不能自动成为证据或授权。</w:t>
      </w:r>
    </w:p>
    <w:p>
      <w:pPr>
        <w:wordWrap w:val="0"/>
        <w:snapToGrid w:val="0"/>
      </w:pPr>
      <w:r>
        <w:t>法三｜非平凡转义不预设无损。跨尺度、跨圈层、跨语境或跨词汇系统的转换必须接受损失审计；但不得反过来断言每次转换必然发生任务相关损失。</w:t>
      </w:r>
    </w:p>
    <w:p>
      <w:pPr>
        <w:wordWrap w:val="0"/>
        <w:snapToGrid w:val="0"/>
      </w:pPr>
      <w:r>
        <w:t>法四｜目标表示不预设闭合，路径不预设等价。被排除变量是否仍有条件增量、不同转换顺序是否等价或可交换，必须分别检验。</w:t>
      </w:r>
    </w:p>
    <w:p>
      <w:pPr>
        <w:wordWrap w:val="0"/>
        <w:snapToGrid w:val="0"/>
      </w:pPr>
      <w:r>
        <w:t>法五｜模拟再入不得提升认识地位。模拟状态可以成为下一轮模拟的起点；没有新外部观测、执行回执或独立裁定进入时，递归深度不能提高事实地位、经验支持或能力等级。</w:t>
      </w:r>
    </w:p>
    <w:p>
      <w:pPr>
        <w:wordWrap w:val="0"/>
        <w:snapToGrid w:val="0"/>
      </w:pPr>
      <w:r>
        <w:t>法六｜事实、前瞻和能力不生成价值、责任与授权。任何现实选择和行动仍须公开规范前提、权利底线、责任主体、程序与授权。</w:t>
      </w:r>
    </w:p>
    <w:p>
      <w:bookmarkStart w:id="93" w:name="b679"/>
      <w:pPr>
        <w:pStyle w:val="Heading3"/>
        <w:wordWrap w:val="0"/>
        <w:snapToGrid w:val="0"/>
      </w:pPr>
      <w:r>
        <w:t>4.17.2　根假设和推论不升级</w:t>
      </w:r>
      <w:bookmarkEnd w:id="93"/>
    </w:p>
    <w:p>
      <w:pPr>
        <w:wordWrap w:val="0"/>
        <w:snapToGrid w:val="0"/>
      </w:pPr>
      <w:r>
        <w:t>G1 至 G4 继续作为四类可检验根假设的权威合同，分别对应候选分组的条件增益、指定通道效应、历史项条件增量、尺度闭合及对象或干预转换。本版不增加第五根假设。转义保真先由转义合同、通道检验与尺度闭合合同组合判断；只有未来出现不可约化的独立状态机、输入输出、失败语义和成功判据时，才讨论新的根族。</w:t>
      </w:r>
    </w:p>
    <w:p>
      <w:pPr>
        <w:wordWrap w:val="0"/>
        <w:snapToGrid w:val="0"/>
      </w:pPr>
      <w:r>
        <w:t>C1 至 C12 仍是条件推论，不因进入共同内核而变成普遍事实。世界模型中的实践展开可以作为运行接口和候选实现，却不能替任何根实例通过经验检验；本框架也不能凭形式合同证明世界模型已有经验能力。</w:t>
      </w:r>
    </w:p>
    <w:p>
      <w:bookmarkStart w:id="94" w:name="b682"/>
      <w:pPr>
        <w:pStyle w:val="Heading3"/>
        <w:wordWrap w:val="0"/>
        <w:snapToGrid w:val="0"/>
      </w:pPr>
      <w:r>
        <w:t>4.17.3　推理与能力的界限</w:t>
      </w:r>
      <w:bookmarkEnd w:id="94"/>
    </w:p>
    <w:p>
      <w:pPr>
        <w:wordWrap w:val="0"/>
        <w:snapToGrid w:val="0"/>
      </w:pPr>
      <w:r>
        <w:t>由六条方法公理可以推出：目标尺度上有用的有效变量仍只是绑定任务和适用窗的候选；转义损失不等于现实对象中的物理损失；条件分支变窄不等于证据增加；递归更深不等于前瞻更准；新外部材料到达后必须建立新运行，不能倒灌修补原预测。</w:t>
      </w:r>
    </w:p>
    <w:p>
      <w:pPr>
        <w:wordWrap w:val="0"/>
        <w:snapToGrid w:val="0"/>
      </w:pPr>
      <w:r>
        <w:t>“每次尺度迁移必然丢失信息”“信息丢失等于熵增”“残差必然来自被压缩变量”“第三阶天然优于第一阶”均不属于本框架结论。它们若在特定领域提出，必须另给对象映射、假设、可观察量、误差与反例。</w:t>
      </w:r>
    </w:p>
    <w:p>
      <w:bookmarkStart w:id="95" w:name="b685"/>
      <w:pPr>
        <w:pStyle w:val="Heading1"/>
        <w:wordWrap w:val="0"/>
        <w:snapToGrid w:val="0"/>
      </w:pPr>
      <w:r>
        <w:t>第五部分　跨尺度与跨圈层变换</w:t>
      </w:r>
      <w:bookmarkEnd w:id="95"/>
    </w:p>
    <w:p>
      <w:pPr>
        <w:wordWrap w:val="0"/>
        <w:snapToGrid w:val="0"/>
      </w:pPr>
      <w:r>
        <w:t>本部分回答：对象、观察或行动从 SP0 变到 SP1 时，哪些内容得到扩展，哪些内容发生收缩，哪些位置不可比较，凭什么建立转换桥，以及什么信息会在转换中丢失。一般过程统称尺度变换；只有九轴积偏序严格成立时，才称尺度升格。</w:t>
      </w:r>
    </w:p>
    <w:p>
      <w:bookmarkStart w:id="96" w:name="b687"/>
      <w:pPr>
        <w:pStyle w:val="Heading2"/>
        <w:wordWrap w:val="0"/>
        <w:snapToGrid w:val="0"/>
      </w:pPr>
      <w:r>
        <w:t>5.1　合同角色与无歧义引用</w:t>
      </w:r>
      <w:bookmarkEnd w:id="96"/>
    </w:p>
    <w:p>
      <w:pPr>
        <w:wordWrap w:val="0"/>
        <w:snapToGrid w:val="0"/>
      </w:pPr>
      <w:r>
        <w:t>九个尺度轴是 D 类定义，角色为 scale_axis_definition；九个转换算子是 O 类程序，角色为 scale_transformation_operator；U01—U11 是 D 类通用原语定义，角色为 universal_primitive_definition。定义和程序不冒充经验真值，具体跨层因果、对象转换或零结论必须链接预注册 root-instance。</w:t>
      </w:r>
    </w:p>
    <w:p>
      <w:pPr>
        <w:wordWrap w:val="0"/>
        <w:snapToGrid w:val="0"/>
      </w:pPr>
      <w:r>
        <w:t>尺度实体一律使用限定 ID：scale_axis:A 至 scale_axis:J、scale_operator:M01 至 scale_operator:M09、universal_primitive:U01 至 universal_primitive:U11。因此，scale_axis:O 表示组织层级，claim_type=O 表示操作程序，二者不会混淆。依赖只分为 inferential_requires、protocol_requires、specializes 和 applies_to；协议使用 CAUSAL、EVIDENCE、ANALOGY、SOURCE 等正式 ID，不使用中文简称或裸轴名。</w:t>
      </w:r>
    </w:p>
    <w:p>
      <w:bookmarkStart w:id="97" w:name="b690"/>
      <w:pPr>
        <w:pStyle w:val="Heading2"/>
        <w:wordWrap w:val="0"/>
        <w:snapToGrid w:val="0"/>
      </w:pPr>
      <w:r>
        <w:t>5.2　九轴状态与逐轴比较</w:t>
      </w:r>
      <w:bookmarkEnd w:id="97"/>
    </w:p>
    <w:p>
      <w:pPr>
        <w:wordWrap w:val="0"/>
        <w:snapToGrid w:val="0"/>
      </w:pPr>
      <w:r>
        <w:t>每个对象和变换绑定：</w:t>
      </w:r>
    </w:p>
    <w:p>
      <w:pPr>
        <w:wordWrap w:val="0"/>
        <w:snapToGrid w:val="0"/>
      </w:pPr>
      <w:r>
        <w:t>SP=&lt;A,X,T,O,C,R,I,N,J&gt;</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轴</w:t>
            </w:r>
          </w:p>
        </w:tc>
        <w:tc>
          <w:tcPr>
            <w:tcW w:type="dxa" w:w="2633"/>
            <w:vAlign w:val="top"/>
            <w:shd w:fill="243C50"/>
          </w:tcPr>
          <w:p>
            <w:pPr>
              <w:pStyle w:val="TableHead"/>
              <w:keepNext/>
              <w:keepLines w:val="0"/>
              <w:widowControl w:val="0"/>
              <w:wordWrap w:val="0"/>
              <w:snapToGrid w:val="0"/>
            </w:pPr>
            <w:r>
              <w:t>状态字段核心</w:t>
            </w:r>
          </w:p>
        </w:tc>
        <w:tc>
          <w:tcPr>
            <w:tcW w:type="dxa" w:w="2633"/>
            <w:vAlign w:val="top"/>
            <w:shd w:fill="243C50"/>
          </w:tcPr>
          <w:p>
            <w:pPr>
              <w:pStyle w:val="TableHead"/>
              <w:keepNext/>
              <w:keepLines w:val="0"/>
              <w:widowControl w:val="0"/>
              <w:wordWrap w:val="0"/>
              <w:snapToGrid w:val="0"/>
            </w:pPr>
            <w:r>
              <w:t>expands 的计算见证</w:t>
            </w:r>
          </w:p>
        </w:tc>
        <w:tc>
          <w:tcPr>
            <w:tcW w:type="dxa" w:w="2633"/>
            <w:vAlign w:val="top"/>
            <w:shd w:fill="243C50"/>
          </w:tcPr>
          <w:p>
            <w:pPr>
              <w:pStyle w:val="TableHead"/>
              <w:keepNext/>
              <w:keepLines w:val="0"/>
              <w:widowControl w:val="0"/>
              <w:wordWrap w:val="0"/>
              <w:snapToGrid w:val="0"/>
            </w:pPr>
            <w:r>
              <w:t>不可替代边界</w:t>
            </w:r>
          </w:p>
        </w:tc>
      </w:tr>
      <w:tr>
        <w:trPr>
          <w:cantSplit/>
        </w:trPr>
        <w:tc>
          <w:tcPr>
            <w:tcW w:type="dxa" w:w="1853"/>
            <w:vAlign w:val="top"/>
            <w:shd w:fill="FFFFFF"/>
          </w:tcPr>
          <w:p>
            <w:pPr>
              <w:pStyle w:val="TableBody"/>
              <w:keepNext w:val="0"/>
              <w:keepLines w:val="0"/>
              <w:widowControl w:val="0"/>
              <w:wordWrap w:val="0"/>
              <w:snapToGrid w:val="0"/>
            </w:pPr>
            <w:r>
              <w:t>A 聚合层次</w:t>
            </w:r>
          </w:p>
        </w:tc>
        <w:tc>
          <w:tcPr>
            <w:tcW w:type="dxa" w:w="2633"/>
            <w:vAlign w:val="top"/>
            <w:shd w:fill="FFFFFF"/>
          </w:tcPr>
          <w:p>
            <w:pPr>
              <w:pStyle w:val="TableBody"/>
              <w:keepNext w:val="0"/>
              <w:keepLines w:val="0"/>
              <w:widowControl w:val="0"/>
              <w:wordWrap w:val="0"/>
              <w:snapToGrid w:val="0"/>
            </w:pPr>
            <w:r>
              <w:t>单位、成员集、分区、聚合规则、权重、排除项</w:t>
            </w:r>
          </w:p>
        </w:tc>
        <w:tc>
          <w:tcPr>
            <w:tcW w:type="dxa" w:w="2633"/>
            <w:vAlign w:val="top"/>
            <w:shd w:fill="FFFFFF"/>
          </w:tcPr>
          <w:p>
            <w:pPr>
              <w:pStyle w:val="TableBody"/>
              <w:keepNext w:val="0"/>
              <w:keepLines w:val="0"/>
              <w:widowControl w:val="0"/>
              <w:wordWrap w:val="0"/>
              <w:snapToGrid w:val="0"/>
            </w:pPr>
            <w:r>
              <w:t>目标总体覆盖源总体，目标分区是源分区的登记粗化</w:t>
            </w:r>
          </w:p>
        </w:tc>
        <w:tc>
          <w:tcPr>
            <w:tcW w:type="dxa" w:w="2633"/>
            <w:vAlign w:val="top"/>
            <w:shd w:fill="FFFFFF"/>
          </w:tcPr>
          <w:p>
            <w:pPr>
              <w:pStyle w:val="TableBody"/>
              <w:keepNext w:val="0"/>
              <w:keepLines w:val="0"/>
              <w:widowControl w:val="0"/>
              <w:wordWrap w:val="0"/>
              <w:snapToGrid w:val="0"/>
            </w:pPr>
            <w:r>
              <w:t>不得由 O、X、I 或 J 替代</w:t>
            </w:r>
          </w:p>
        </w:tc>
      </w:tr>
      <w:tr>
        <w:trPr>
          <w:cantSplit/>
        </w:trPr>
        <w:tc>
          <w:tcPr>
            <w:tcW w:type="dxa" w:w="1853"/>
            <w:vAlign w:val="top"/>
            <w:shd w:fill="F3F6F8"/>
          </w:tcPr>
          <w:p>
            <w:pPr>
              <w:pStyle w:val="TableBody"/>
              <w:keepNext w:val="0"/>
              <w:keepLines w:val="0"/>
              <w:widowControl w:val="0"/>
              <w:wordWrap w:val="0"/>
              <w:snapToGrid w:val="0"/>
            </w:pPr>
            <w:r>
              <w:t>X 空间范围</w:t>
            </w:r>
          </w:p>
        </w:tc>
        <w:tc>
          <w:tcPr>
            <w:tcW w:type="dxa" w:w="2633"/>
            <w:vAlign w:val="top"/>
            <w:shd w:fill="F3F6F8"/>
          </w:tcPr>
          <w:p>
            <w:pPr>
              <w:pStyle w:val="TableBody"/>
              <w:keepNext w:val="0"/>
              <w:keepLines w:val="0"/>
              <w:widowControl w:val="0"/>
              <w:wordWrap w:val="0"/>
              <w:snapToGrid w:val="0"/>
            </w:pPr>
            <w:r>
              <w:t>坐标系、空间集合、边界通道、外部连接</w:t>
            </w:r>
          </w:p>
        </w:tc>
        <w:tc>
          <w:tcPr>
            <w:tcW w:type="dxa" w:w="2633"/>
            <w:vAlign w:val="top"/>
            <w:shd w:fill="F3F6F8"/>
          </w:tcPr>
          <w:p>
            <w:pPr>
              <w:pStyle w:val="TableBody"/>
              <w:keepNext w:val="0"/>
              <w:keepLines w:val="0"/>
              <w:widowControl w:val="0"/>
              <w:wordWrap w:val="0"/>
              <w:snapToGrid w:val="0"/>
            </w:pPr>
            <w:r>
              <w:t>坐标对齐后源空间是真子集</w:t>
            </w:r>
          </w:p>
        </w:tc>
        <w:tc>
          <w:tcPr>
            <w:tcW w:type="dxa" w:w="2633"/>
            <w:vAlign w:val="top"/>
            <w:shd w:fill="F3F6F8"/>
          </w:tcPr>
          <w:p>
            <w:pPr>
              <w:pStyle w:val="TableBody"/>
              <w:keepNext w:val="0"/>
              <w:keepLines w:val="0"/>
              <w:widowControl w:val="0"/>
              <w:wordWrap w:val="0"/>
              <w:snapToGrid w:val="0"/>
            </w:pPr>
            <w:r>
              <w:t>不得由 A、O、I 或 J 替代</w:t>
            </w:r>
          </w:p>
        </w:tc>
      </w:tr>
      <w:tr>
        <w:trPr>
          <w:cantSplit/>
        </w:trPr>
        <w:tc>
          <w:tcPr>
            <w:tcW w:type="dxa" w:w="1853"/>
            <w:vAlign w:val="top"/>
            <w:shd w:fill="FFFFFF"/>
          </w:tcPr>
          <w:p>
            <w:pPr>
              <w:pStyle w:val="TableBody"/>
              <w:keepNext w:val="0"/>
              <w:keepLines w:val="0"/>
              <w:widowControl w:val="0"/>
              <w:wordWrap w:val="0"/>
              <w:snapToGrid w:val="0"/>
            </w:pPr>
            <w:r>
              <w:t>T 时间跨度</w:t>
            </w:r>
          </w:p>
        </w:tc>
        <w:tc>
          <w:tcPr>
            <w:tcW w:type="dxa" w:w="2633"/>
            <w:vAlign w:val="top"/>
            <w:shd w:fill="FFFFFF"/>
          </w:tcPr>
          <w:p>
            <w:pPr>
              <w:pStyle w:val="TableBody"/>
              <w:keepNext w:val="0"/>
              <w:keepLines w:val="0"/>
              <w:widowControl w:val="0"/>
              <w:wordWrap w:val="0"/>
              <w:snapToGrid w:val="0"/>
            </w:pPr>
            <w:r>
              <w:t>时间基准、窗口角色、起止点、时滞模型</w:t>
            </w:r>
          </w:p>
        </w:tc>
        <w:tc>
          <w:tcPr>
            <w:tcW w:type="dxa" w:w="2633"/>
            <w:vAlign w:val="top"/>
            <w:shd w:fill="FFFFFF"/>
          </w:tcPr>
          <w:p>
            <w:pPr>
              <w:pStyle w:val="TableBody"/>
              <w:keepNext w:val="0"/>
              <w:keepLines w:val="0"/>
              <w:widowControl w:val="0"/>
              <w:wordWrap w:val="0"/>
              <w:snapToGrid w:val="0"/>
            </w:pPr>
            <w:r>
              <w:t>同一基准与角色下目标区间真包含源区间</w:t>
            </w:r>
          </w:p>
        </w:tc>
        <w:tc>
          <w:tcPr>
            <w:tcW w:type="dxa" w:w="2633"/>
            <w:vAlign w:val="top"/>
            <w:shd w:fill="FFFFFF"/>
          </w:tcPr>
          <w:p>
            <w:pPr>
              <w:pStyle w:val="TableBody"/>
              <w:keepNext w:val="0"/>
              <w:keepLines w:val="0"/>
              <w:widowControl w:val="0"/>
              <w:wordWrap w:val="0"/>
              <w:snapToGrid w:val="0"/>
            </w:pPr>
            <w:r>
              <w:t>当前截面和长期路径不能互代</w:t>
            </w:r>
          </w:p>
        </w:tc>
      </w:tr>
      <w:tr>
        <w:trPr>
          <w:cantSplit/>
        </w:trPr>
        <w:tc>
          <w:tcPr>
            <w:tcW w:type="dxa" w:w="1853"/>
            <w:vAlign w:val="top"/>
            <w:shd w:fill="F3F6F8"/>
          </w:tcPr>
          <w:p>
            <w:pPr>
              <w:pStyle w:val="TableBody"/>
              <w:keepNext w:val="0"/>
              <w:keepLines w:val="0"/>
              <w:widowControl w:val="0"/>
              <w:wordWrap w:val="0"/>
              <w:snapToGrid w:val="0"/>
            </w:pPr>
            <w:r>
              <w:t>O 组织层级</w:t>
            </w:r>
          </w:p>
        </w:tc>
        <w:tc>
          <w:tcPr>
            <w:tcW w:type="dxa" w:w="2633"/>
            <w:vAlign w:val="top"/>
            <w:shd w:fill="F3F6F8"/>
          </w:tcPr>
          <w:p>
            <w:pPr>
              <w:pStyle w:val="TableBody"/>
              <w:keepNext w:val="0"/>
              <w:keepLines w:val="0"/>
              <w:widowControl w:val="0"/>
              <w:wordWrap w:val="0"/>
              <w:snapToGrid w:val="0"/>
            </w:pPr>
            <w:r>
              <w:t>组织图、版本、节点、包含边、接口、重叠</w:t>
            </w:r>
          </w:p>
        </w:tc>
        <w:tc>
          <w:tcPr>
            <w:tcW w:type="dxa" w:w="2633"/>
            <w:vAlign w:val="top"/>
            <w:shd w:fill="F3F6F8"/>
          </w:tcPr>
          <w:p>
            <w:pPr>
              <w:pStyle w:val="TableBody"/>
              <w:keepNext w:val="0"/>
              <w:keepLines w:val="0"/>
              <w:widowControl w:val="0"/>
              <w:wordWrap w:val="0"/>
              <w:snapToGrid w:val="0"/>
            </w:pPr>
            <w:r>
              <w:t>同版组织 DAG 中目标节点覆盖源节点祖先闭包</w:t>
            </w:r>
          </w:p>
        </w:tc>
        <w:tc>
          <w:tcPr>
            <w:tcW w:type="dxa" w:w="2633"/>
            <w:vAlign w:val="top"/>
            <w:shd w:fill="F3F6F8"/>
          </w:tcPr>
          <w:p>
            <w:pPr>
              <w:pStyle w:val="TableBody"/>
              <w:keepNext w:val="0"/>
              <w:keepLines w:val="0"/>
              <w:widowControl w:val="0"/>
              <w:wordWrap w:val="0"/>
              <w:snapToGrid w:val="0"/>
            </w:pPr>
            <w:r>
              <w:t>组织上位不等于 J 扩大</w:t>
            </w:r>
          </w:p>
        </w:tc>
      </w:tr>
      <w:tr>
        <w:trPr>
          <w:cantSplit/>
        </w:trPr>
        <w:tc>
          <w:tcPr>
            <w:tcW w:type="dxa" w:w="1853"/>
            <w:vAlign w:val="top"/>
            <w:shd w:fill="FFFFFF"/>
          </w:tcPr>
          <w:p>
            <w:pPr>
              <w:pStyle w:val="TableBody"/>
              <w:keepNext w:val="0"/>
              <w:keepLines w:val="0"/>
              <w:widowControl w:val="0"/>
              <w:wordWrap w:val="0"/>
              <w:snapToGrid w:val="0"/>
            </w:pPr>
            <w:r>
              <w:t>C 因果层次</w:t>
            </w:r>
          </w:p>
        </w:tc>
        <w:tc>
          <w:tcPr>
            <w:tcW w:type="dxa" w:w="2633"/>
            <w:vAlign w:val="top"/>
            <w:shd w:fill="FFFFFF"/>
          </w:tcPr>
          <w:p>
            <w:pPr>
              <w:pStyle w:val="TableBody"/>
              <w:keepNext w:val="0"/>
              <w:keepLines w:val="0"/>
              <w:widowControl w:val="0"/>
              <w:wordWrap w:val="0"/>
              <w:snapToGrid w:val="0"/>
            </w:pPr>
            <w:r>
              <w:t>因果模型、变量、边、干预语义、抽象映射</w:t>
            </w:r>
          </w:p>
        </w:tc>
        <w:tc>
          <w:tcPr>
            <w:tcW w:type="dxa" w:w="2633"/>
            <w:vAlign w:val="top"/>
            <w:shd w:fill="FFFFFF"/>
          </w:tcPr>
          <w:p>
            <w:pPr>
              <w:pStyle w:val="TableBody"/>
              <w:keepNext w:val="0"/>
              <w:keepLines w:val="0"/>
              <w:widowControl w:val="0"/>
              <w:wordWrap w:val="0"/>
              <w:snapToGrid w:val="0"/>
            </w:pPr>
            <w:r>
              <w:t>目标模型经语义保持映射覆盖源模型并增加可区分层面</w:t>
            </w:r>
          </w:p>
        </w:tc>
        <w:tc>
          <w:tcPr>
            <w:tcW w:type="dxa" w:w="2633"/>
            <w:vAlign w:val="top"/>
            <w:shd w:fill="FFFFFF"/>
          </w:tcPr>
          <w:p>
            <w:pPr>
              <w:pStyle w:val="TableBody"/>
              <w:keepNext w:val="0"/>
              <w:keepLines w:val="0"/>
              <w:widowControl w:val="0"/>
              <w:wordWrap w:val="0"/>
              <w:snapToGrid w:val="0"/>
            </w:pPr>
            <w:r>
              <w:t>层级标签、时序和相关不能代替因果桥</w:t>
            </w:r>
          </w:p>
        </w:tc>
      </w:tr>
      <w:tr>
        <w:trPr>
          <w:cantSplit/>
        </w:trPr>
        <w:tc>
          <w:tcPr>
            <w:tcW w:type="dxa" w:w="1853"/>
            <w:vAlign w:val="top"/>
            <w:shd w:fill="F3F6F8"/>
          </w:tcPr>
          <w:p>
            <w:pPr>
              <w:pStyle w:val="TableBody"/>
              <w:keepNext w:val="0"/>
              <w:keepLines w:val="0"/>
              <w:widowControl w:val="0"/>
              <w:wordWrap w:val="0"/>
              <w:snapToGrid w:val="0"/>
            </w:pPr>
            <w:r>
              <w:t>R 观察分辨率</w:t>
            </w:r>
          </w:p>
        </w:tc>
        <w:tc>
          <w:tcPr>
            <w:tcW w:type="dxa" w:w="2633"/>
            <w:vAlign w:val="top"/>
            <w:shd w:fill="F3F6F8"/>
          </w:tcPr>
          <w:p>
            <w:pPr>
              <w:pStyle w:val="TableBody"/>
              <w:keepNext w:val="0"/>
              <w:keepLines w:val="0"/>
              <w:widowControl w:val="0"/>
              <w:wordWrap w:val="0"/>
              <w:snapToGrid w:val="0"/>
            </w:pPr>
            <w:r>
              <w:t>测量协议、可区分类、参数、误差、保护性省略</w:t>
            </w:r>
          </w:p>
        </w:tc>
        <w:tc>
          <w:tcPr>
            <w:tcW w:type="dxa" w:w="2633"/>
            <w:vAlign w:val="top"/>
            <w:shd w:fill="F3F6F8"/>
          </w:tcPr>
          <w:p>
            <w:pPr>
              <w:pStyle w:val="TableBody"/>
              <w:keepNext w:val="0"/>
              <w:keepLines w:val="0"/>
              <w:widowControl w:val="0"/>
              <w:wordWrap w:val="0"/>
              <w:snapToGrid w:val="0"/>
            </w:pPr>
            <w:r>
              <w:t>目标协议保留源协议全部区分并至少细分一类</w:t>
            </w:r>
          </w:p>
        </w:tc>
        <w:tc>
          <w:tcPr>
            <w:tcW w:type="dxa" w:w="2633"/>
            <w:vAlign w:val="top"/>
            <w:shd w:fill="F3F6F8"/>
          </w:tcPr>
          <w:p>
            <w:pPr>
              <w:pStyle w:val="TableBody"/>
              <w:keepNext w:val="0"/>
              <w:keepLines w:val="0"/>
              <w:widowControl w:val="0"/>
              <w:wordWrap w:val="0"/>
              <w:snapToGrid w:val="0"/>
            </w:pPr>
            <w:r>
              <w:t>高分辨率不等于完整或有权行动</w:t>
            </w:r>
          </w:p>
        </w:tc>
      </w:tr>
      <w:tr>
        <w:trPr>
          <w:cantSplit/>
        </w:trPr>
        <w:tc>
          <w:tcPr>
            <w:tcW w:type="dxa" w:w="1853"/>
            <w:vAlign w:val="top"/>
            <w:shd w:fill="FFFFFF"/>
          </w:tcPr>
          <w:p>
            <w:pPr>
              <w:pStyle w:val="TableBody"/>
              <w:keepNext w:val="0"/>
              <w:keepLines w:val="0"/>
              <w:widowControl w:val="0"/>
              <w:wordWrap w:val="0"/>
              <w:snapToGrid w:val="0"/>
            </w:pPr>
            <w:r>
              <w:t>I 影响范围</w:t>
            </w:r>
          </w:p>
        </w:tc>
        <w:tc>
          <w:tcPr>
            <w:tcW w:type="dxa" w:w="2633"/>
            <w:vAlign w:val="top"/>
            <w:shd w:fill="FFFFFF"/>
          </w:tcPr>
          <w:p>
            <w:pPr>
              <w:pStyle w:val="TableBody"/>
              <w:keepNext w:val="0"/>
              <w:keepLines w:val="0"/>
              <w:widowControl w:val="0"/>
              <w:wordWrap w:val="0"/>
              <w:snapToGrid w:val="0"/>
            </w:pPr>
            <w:r>
              <w:t>结果、阈值、窗口、受影响位置、效应阶次</w:t>
            </w:r>
          </w:p>
        </w:tc>
        <w:tc>
          <w:tcPr>
            <w:tcW w:type="dxa" w:w="2633"/>
            <w:vAlign w:val="top"/>
            <w:shd w:fill="FFFFFF"/>
          </w:tcPr>
          <w:p>
            <w:pPr>
              <w:pStyle w:val="TableBody"/>
              <w:keepNext w:val="0"/>
              <w:keepLines w:val="0"/>
              <w:widowControl w:val="0"/>
              <w:wordWrap w:val="0"/>
              <w:snapToGrid w:val="0"/>
            </w:pPr>
            <w:r>
              <w:t>对齐后目标受影响位置集真包含源集合</w:t>
            </w:r>
          </w:p>
        </w:tc>
        <w:tc>
          <w:tcPr>
            <w:tcW w:type="dxa" w:w="2633"/>
            <w:vAlign w:val="top"/>
            <w:shd w:fill="FFFFFF"/>
          </w:tcPr>
          <w:p>
            <w:pPr>
              <w:pStyle w:val="TableBody"/>
              <w:keepNext w:val="0"/>
              <w:keepLines w:val="0"/>
              <w:widowControl w:val="0"/>
              <w:wordWrap w:val="0"/>
              <w:snapToGrid w:val="0"/>
            </w:pPr>
            <w:r>
              <w:t>影响和观察均不等于授权</w:t>
            </w:r>
          </w:p>
        </w:tc>
      </w:tr>
      <w:tr>
        <w:trPr>
          <w:cantSplit/>
        </w:trPr>
        <w:tc>
          <w:tcPr>
            <w:tcW w:type="dxa" w:w="1853"/>
            <w:vAlign w:val="top"/>
            <w:shd w:fill="F3F6F8"/>
          </w:tcPr>
          <w:p>
            <w:pPr>
              <w:pStyle w:val="TableBody"/>
              <w:keepNext w:val="0"/>
              <w:keepLines w:val="0"/>
              <w:widowControl w:val="0"/>
              <w:wordWrap w:val="0"/>
              <w:snapToGrid w:val="0"/>
            </w:pPr>
            <w:r>
              <w:t>N 网络拓扑范围</w:t>
            </w:r>
          </w:p>
        </w:tc>
        <w:tc>
          <w:tcPr>
            <w:tcW w:type="dxa" w:w="2633"/>
            <w:vAlign w:val="top"/>
            <w:shd w:fill="F3F6F8"/>
          </w:tcPr>
          <w:p>
            <w:pPr>
              <w:pStyle w:val="TableBody"/>
              <w:keepNext w:val="0"/>
              <w:keepLines w:val="0"/>
              <w:widowControl w:val="0"/>
              <w:wordWrap w:val="0"/>
              <w:snapToGrid w:val="0"/>
            </w:pPr>
            <w:r>
              <w:t>图与版本、节点、边、语义、采样边界</w:t>
            </w:r>
          </w:p>
        </w:tc>
        <w:tc>
          <w:tcPr>
            <w:tcW w:type="dxa" w:w="2633"/>
            <w:vAlign w:val="top"/>
            <w:shd w:fill="F3F6F8"/>
          </w:tcPr>
          <w:p>
            <w:pPr>
              <w:pStyle w:val="TableBody"/>
              <w:keepNext w:val="0"/>
              <w:keepLines w:val="0"/>
              <w:widowControl w:val="0"/>
              <w:wordWrap w:val="0"/>
              <w:snapToGrid w:val="0"/>
            </w:pPr>
            <w:r>
              <w:t>存在语义保持图嵌入且目标覆盖源图</w:t>
            </w:r>
          </w:p>
        </w:tc>
        <w:tc>
          <w:tcPr>
            <w:tcW w:type="dxa" w:w="2633"/>
            <w:vAlign w:val="top"/>
            <w:shd w:fill="F3F6F8"/>
          </w:tcPr>
          <w:p>
            <w:pPr>
              <w:pStyle w:val="TableBody"/>
              <w:keepNext w:val="0"/>
              <w:keepLines w:val="0"/>
              <w:widowControl w:val="0"/>
              <w:wordWrap w:val="0"/>
              <w:snapToGrid w:val="0"/>
            </w:pPr>
            <w:r>
              <w:t>网络中心不等于责任中心</w:t>
            </w:r>
          </w:p>
        </w:tc>
      </w:tr>
      <w:tr>
        <w:trPr>
          <w:cantSplit/>
        </w:trPr>
        <w:tc>
          <w:tcPr>
            <w:tcW w:type="dxa" w:w="1853"/>
            <w:vAlign w:val="top"/>
            <w:shd w:fill="FFFFFF"/>
          </w:tcPr>
          <w:p>
            <w:pPr>
              <w:pStyle w:val="TableBody"/>
              <w:keepNext w:val="0"/>
              <w:keepLines w:val="0"/>
              <w:widowControl w:val="0"/>
              <w:wordWrap w:val="0"/>
              <w:snapToGrid w:val="0"/>
            </w:pPr>
            <w:r>
              <w:t>J 管辖与授权范围</w:t>
            </w:r>
          </w:p>
        </w:tc>
        <w:tc>
          <w:tcPr>
            <w:tcW w:type="dxa" w:w="2633"/>
            <w:vAlign w:val="top"/>
            <w:shd w:fill="FFFFFF"/>
          </w:tcPr>
          <w:p>
            <w:pPr>
              <w:pStyle w:val="TableBody"/>
              <w:keepNext w:val="0"/>
              <w:keepLines w:val="0"/>
              <w:widowControl w:val="0"/>
              <w:wordWrap w:val="0"/>
              <w:snapToGrid w:val="0"/>
            </w:pPr>
            <w:r>
              <w:t>原子授权元组集合；每个元组固定来源、主体、单一对象、单一动作、地域、期限、撤回、有效性和证据</w:t>
            </w:r>
          </w:p>
        </w:tc>
        <w:tc>
          <w:tcPr>
            <w:tcW w:type="dxa" w:w="2633"/>
            <w:vAlign w:val="top"/>
            <w:shd w:fill="FFFFFF"/>
          </w:tcPr>
          <w:p>
            <w:pPr>
              <w:pStyle w:val="TableBody"/>
              <w:keepNext w:val="0"/>
              <w:keepLines w:val="0"/>
              <w:widowControl w:val="0"/>
              <w:wordWrap w:val="0"/>
              <w:snapToGrid w:val="0"/>
            </w:pPr>
            <w:r>
              <w:t>目标有效原子元组规范化集合真包含，且每个新增元组有独立有效性见证</w:t>
            </w:r>
          </w:p>
        </w:tc>
        <w:tc>
          <w:tcPr>
            <w:tcW w:type="dxa" w:w="2633"/>
            <w:vAlign w:val="top"/>
            <w:shd w:fill="FFFFFF"/>
          </w:tcPr>
          <w:p>
            <w:pPr>
              <w:pStyle w:val="TableBody"/>
              <w:keepNext w:val="0"/>
              <w:keepLines w:val="0"/>
              <w:widowControl w:val="0"/>
              <w:wordWrap w:val="0"/>
              <w:snapToGrid w:val="0"/>
            </w:pPr>
            <w:r>
              <w:t>任何其他轴均不能替代 J；禁止对象集与动作集做笛卡尔积</w:t>
            </w:r>
          </w:p>
        </w:tc>
      </w:tr>
    </w:tbl>
    <w:p>
      <w:pPr>
        <w:spacing w:after="40" w:before="0" w:line="240" w:lineRule="auto"/>
      </w:pPr>
      <w:r>
        <w:rPr>
          <w:sz w:val="2"/>
        </w:rPr>
      </w:r>
    </w:p>
    <w:p>
      <w:pPr>
        <w:wordWrap w:val="0"/>
        <w:snapToGrid w:val="0"/>
      </w:pPr>
      <w:r>
        <w:t>每轴关系只有五种：equal、expands、contracts、incomparable、unknown。轴比较记录固定包含 axis_id、源/目标状态、关系、顺序见证、信息损失和不确定性。非未知关系的 order_witness 不是一句说明，而是闭合对象：comparator_id 与 comparator_version 必须对应该轴比较器，verifier_id 明确谁或什么执行验证，evidence_refs 非空，comparison_payload 给出实际映射、集合、区间、图或授权差异，verification_artifact_ref 与 verification_hash 指向可复核产物，validation_status 必须为 valid。unknown 使用带理由的缺失状态。完全相同的两状态可用内置深相等复算 equal；其他相等以及全部扩展、收缩和不可比关系，都必须从外部比较器结果注册表核对轴、版本、源/目标摘要、关系和哈希。相同状态申报扩展或收缩直接失败。没有可解析见证，只能记 unknown；contracts 是同轴 expands 的逆关系，不是凭语言印象标注。</w:t>
      </w:r>
    </w:p>
    <w:p>
      <w:pPr>
        <w:wordWrap w:val="0"/>
        <w:snapToGrid w:val="0"/>
      </w:pPr>
      <w:r>
        <w:t>“九轴都要登记”不等于“九轴对一切对象都适用”。某轴整体确实不适用时，轴状态使用带理由的 not_applicable 对象，而不是删掉该轴。典型例子是没有行动主体和授权概念的自然过程：其 J 轴不适用，不等于“存在一个空授权集合”。源、目标两端经同一适用性判据均不适用时，该轴可在见证中记为 equal；仅一端不适用而另一端适用时，语义域已经改变，应记 incomparable；材料不足仍记 unknown。这样既保持九轴接口稳定，也不把人类制度语义强塞进广义世界。</w:t>
      </w:r>
    </w:p>
    <w:p>
      <w:pPr>
        <w:wordWrap w:val="0"/>
        <w:snapToGrid w:val="0"/>
      </w:pPr>
      <w:r>
        <w:t>每个轴状态都须满足反身性、反对称性和传递性。为避免“差一点相等”破坏传递，轴状态先按 equality_rule 形成规范化等价类，偏序在这些等价类的商集上定义；容差只能通过预注册的共同规范化器或固定分箱把两端送入同一等价类，不能用任意两点之间“距离小于阈值”直接定义相等。反身性要求规范化状态与自身为 equal；反对称性要求双向不大于只能落入同一等价类；传递性只在中间状态、版本和见证可组合时成立，任何映射、坐标、图版本、变量或授权链断裂都会使关系回到 unknown。</w:t>
      </w:r>
    </w:p>
    <w:p>
      <w:pPr>
        <w:wordWrap w:val="0"/>
        <w:snapToGrid w:val="0"/>
      </w:pPr>
      <w:r>
        <w:t>每轴的主比较量成立还不够。若该轴记录含边界通道、时滞模型、接口、误差模型、干预语义或保护性省略等辅助状态，expands 还要求这些字段存在可组合的语义保持映射；主范围扩大而辅助语义发生无映射冲突时，只能登记 incomparable 或 unknown。这使“范围更大”不会偷渡成“整个轴状态更高”。</w:t>
      </w:r>
    </w:p>
    <w:p>
      <w:bookmarkStart w:id="98" w:name="b698"/>
      <w:pPr>
        <w:pStyle w:val="Heading2"/>
        <w:wordWrap w:val="0"/>
        <w:snapToGrid w:val="0"/>
      </w:pPr>
      <w:r>
        <w:t>5.3　积偏序与变换分类</w:t>
      </w:r>
      <w:bookmarkEnd w:id="98"/>
    </w:p>
    <w:p>
      <w:pPr>
        <w:wordWrap w:val="0"/>
        <w:snapToGrid w:val="0"/>
      </w:pPr>
      <w:r>
        <w:t>SP0≼SP1 当且仅当九轴全部为 equal 或 expands；严格关系 SP0≺SP1 还要求至少一轴 expands。机器分类按以下顺序执行：</w:t>
      </w:r>
    </w:p>
    <w:p>
      <w:pPr>
        <w:pStyle w:val="ListPara"/>
        <w:wordWrap w:val="0"/>
        <w:snapToGrid w:val="0"/>
        <w:numPr>
          <w:ilvl w:val="0"/>
          <w:numId w:val="3"/>
        </w:numPr>
      </w:pPr>
      <w:r>
        <w:t>任一轴 incomparable：horizontal_or_incomparable；已知不可比不会被另一轴的未知覆盖；</w:t>
      </w:r>
    </w:p>
    <w:p>
      <w:pPr>
        <w:pStyle w:val="ListPara"/>
        <w:wordWrap w:val="0"/>
        <w:snapToGrid w:val="0"/>
        <w:numPr>
          <w:ilvl w:val="0"/>
          <w:numId w:val="3"/>
        </w:numPr>
      </w:pPr>
      <w:r>
        <w:t>否则同时出现扩展和收缩：mixed；两种已知方向已经足以排除积偏序，即使还有轴未知；</w:t>
      </w:r>
    </w:p>
    <w:p>
      <w:pPr>
        <w:pStyle w:val="ListPara"/>
        <w:wordWrap w:val="0"/>
        <w:snapToGrid w:val="0"/>
        <w:numPr>
          <w:ilvl w:val="0"/>
          <w:numId w:val="3"/>
        </w:numPr>
      </w:pPr>
      <w:r>
        <w:t>否则任一轴 unknown：unresolved；</w:t>
      </w:r>
    </w:p>
    <w:p>
      <w:pPr>
        <w:pStyle w:val="ListPara"/>
        <w:wordWrap w:val="0"/>
        <w:snapToGrid w:val="0"/>
        <w:numPr>
          <w:ilvl w:val="0"/>
          <w:numId w:val="3"/>
        </w:numPr>
      </w:pPr>
      <w:r>
        <w:t>九轴全 equal：all_equal；</w:t>
      </w:r>
    </w:p>
    <w:p>
      <w:pPr>
        <w:pStyle w:val="ListPara"/>
        <w:wordWrap w:val="0"/>
        <w:snapToGrid w:val="0"/>
        <w:numPr>
          <w:ilvl w:val="0"/>
          <w:numId w:val="3"/>
        </w:numPr>
      </w:pPr>
      <w:r>
        <w:t>仅含 equal/expands 且至少一轴扩展：elevation；</w:t>
      </w:r>
    </w:p>
    <w:p>
      <w:pPr>
        <w:pStyle w:val="ListPara"/>
        <w:wordWrap w:val="0"/>
        <w:snapToGrid w:val="0"/>
        <w:numPr>
          <w:ilvl w:val="0"/>
          <w:numId w:val="3"/>
        </w:numPr>
      </w:pPr>
      <w:r>
        <w:t>仅含 equal/contracts 且至少一轴收缩：reduction。</w:t>
      </w:r>
    </w:p>
    <w:p>
      <w:pPr>
        <w:wordWrap w:val="0"/>
        <w:snapToGrid w:val="0"/>
      </w:pPr>
      <w:r>
        <w:t>因此，宏观聚合同时压缩观察分辨率时通常是 mixed，不应笼统叫升格；领域类比常是 horizontal_or_incomparable；材料不足时是 unresolved。只有分类为 elevation 的实例才使用“尺度升格”。观察范围、空间范围、组织范围、影响范围或网络范围扩大，都不会改变 J；J 只能由新的有效授权元组见证扩展。</w:t>
      </w:r>
    </w:p>
    <w:p>
      <w:pPr>
        <w:wordWrap w:val="0"/>
        <w:snapToGrid w:val="0"/>
      </w:pPr>
      <w:r>
        <w:t>J 状态不是“一个来源 + 一组主体 + 一组对象 + 一组动作”的独立字段拼盘，因为那会凭空生成未被授权的对象—动作组合。authorization_tuple_contract 要求每个原子元组只绑定一个来源、一个决策主体、一个对象和一个动作，同时保存地域、有效期、撤回条件、证据和独立复核；多对象或多动作必须拆成多个元组。只有状态为有效的规范化原子元组进入集合比较。J 轴扩展的见证要在 comparison_payload 中列出目标新增而源端没有的完整元组及其独立有效性证据，并与记录的 j_authorization 对齐。任意字符串、tuple ID、自称、实际控制、观察覆盖、影响扩大、上位组织位置或其他轴的扩展都不能使 J 变为 expands。</w:t>
      </w:r>
    </w:p>
    <w:p>
      <w:bookmarkStart w:id="99" w:name="b708"/>
      <w:pPr>
        <w:pStyle w:val="Heading2"/>
        <w:wordWrap w:val="0"/>
        <w:snapToGrid w:val="0"/>
      </w:pPr>
      <w:r>
        <w:t>5.4　算子的结果状态与零结论门</w:t>
      </w:r>
      <w:bookmarkEnd w:id="99"/>
    </w:p>
    <w:p>
      <w:pPr>
        <w:wordWrap w:val="0"/>
        <w:snapToGrid w:val="0"/>
      </w:pPr>
      <w:r>
        <w:t>每条原子记录的 operator_ids 必须且只能包含一个算子，selected_operator_branch 再从该算子的分支注册表中唯一选择内部支路，最后用 claim_mode 声明本次评价的模式：descriptive_mapping（描述映射）、root_hypothesis（根假设实例）、causal（因果桥）、object_conversion（对象转换）或 intervention_conversion（干预转换）。分支注册表明确每个支路允许哪些模式；三者必须相容并在看结果前冻结，不能因正向门失败切换支路或退回较宽松的描述模式，也不能把一个模式的材料用于救援另一个模式。若一个实际过程包含多个算子，须拆成有序原子记录链：前一步的目标对象与 SP1 对齐后一步的源对象与 SP0，每一步各自登记结果状态、证据、损失和误差。一个总结果不能替多步分别结案。</w:t>
      </w:r>
    </w:p>
    <w:p>
      <w:pPr>
        <w:wordWrap w:val="0"/>
        <w:snapToGrid w:val="0"/>
      </w:pPr>
      <w:r>
        <w:t>算子程序统一使用四个结果状态：</w:t>
      </w:r>
    </w:p>
    <w:p>
      <w:pPr>
        <w:pStyle w:val="ListPara"/>
        <w:wordWrap w:val="0"/>
        <w:snapToGrid w:val="0"/>
        <w:numPr>
          <w:ilvl w:val="0"/>
          <w:numId w:val="2"/>
        </w:numPr>
      </w:pPr>
      <w:r>
        <w:t>supported：本次选定分支的桥、决策规则和正向阈值已预注册且通过；只有 G、因果、对象/干预转换分支才强制 root-instance、预选子型和唯一成功判据，纯描述分支可把这些 G 专用字段记为 not_applicable；</w:t>
      </w:r>
    </w:p>
    <w:p>
      <w:pPr>
        <w:pStyle w:val="ListPara"/>
        <w:wordWrap w:val="0"/>
        <w:snapToGrid w:val="0"/>
        <w:numPr>
          <w:ilvl w:val="0"/>
          <w:numId w:val="2"/>
        </w:numPr>
      </w:pPr>
      <w:r>
        <w:t>unsupported_or_undecided：桥接不足，或正向门未通过而零结论门也未通过；</w:t>
      </w:r>
    </w:p>
    <w:p>
      <w:pPr>
        <w:pStyle w:val="ListPara"/>
        <w:wordWrap w:val="0"/>
        <w:snapToGrid w:val="0"/>
        <w:numPr>
          <w:ilvl w:val="0"/>
          <w:numId w:val="2"/>
        </w:numPr>
      </w:pPr>
      <w:r>
        <w:t>null_supported：只有预注册 null_decision_rule、等价性或充分性检验、功效或灵敏度及容差全部通过时，才支持限定零结论；</w:t>
      </w:r>
    </w:p>
    <w:p>
      <w:pPr>
        <w:pStyle w:val="ListPara"/>
        <w:wordWrap w:val="0"/>
        <w:snapToGrid w:val="0"/>
        <w:numPr>
          <w:ilvl w:val="0"/>
          <w:numId w:val="2"/>
        </w:numPr>
      </w:pPr>
      <w:r>
        <w:t>not_evaluated：算子或相应分支尚未运行；已运行且描述桥成立的分支可以是 supported，不能因不需要 G-instance 而降为未评估。</w:t>
      </w:r>
    </w:p>
    <w:p>
      <w:pPr>
        <w:wordWrap w:val="0"/>
        <w:snapToGrid w:val="0"/>
      </w:pPr>
      <w:r>
        <w:t>“未显著”“切断后看似不变”“效应消失”“简单模型表现相当”或“目标证据不足”都不能自动写成 null_supported。这条纪律适用于 M01—M09，而不只适用于跨层因果。</w:t>
      </w:r>
    </w:p>
    <w:p>
      <w:bookmarkStart w:id="100" w:name="b716"/>
      <w:pPr>
        <w:pStyle w:val="Heading2"/>
        <w:wordWrap w:val="0"/>
        <w:snapToGrid w:val="0"/>
      </w:pPr>
      <w:r>
        <w:t>5.5　九种尺度变换算子</w:t>
      </w:r>
      <w:bookmarkEnd w:id="100"/>
    </w:p>
    <w:p>
      <w:pPr>
        <w:wordWrap w:val="0"/>
        <w:snapToGrid w:val="0"/>
      </w:pPr>
      <w:r>
        <w:t>每个算子都有独有 semantic_signature，不能复制 M01 的聚合语句冒充其他算子。</w:t>
      </w:r>
    </w:p>
    <w:p>
      <w:bookmarkStart w:id="101" w:name="b718"/>
      <w:pPr>
        <w:pStyle w:val="Heading3"/>
        <w:wordWrap w:val="0"/>
        <w:snapToGrid w:val="0"/>
      </w:pPr>
      <w:r>
        <w:t>5.5.1　M01　聚合</w:t>
      </w:r>
      <w:bookmarkEnd w:id="101"/>
    </w:p>
    <w:p>
      <w:pPr>
        <w:wordWrap w:val="0"/>
        <w:snapToGrid w:val="0"/>
      </w:pPr>
      <w:r>
        <w:t>签名是“单位—总体分区聚合”。最低桥包括逐单位映射、成员与排除、权重与缺失、替代聚合规则和异质性。信息损失包括尾部、次序、协方差、局部时序及少数位置可见度。总体不能按登记规则复现、合理替代规则造成方向反转，或总体关联被回填为个体属性时，程序失败。即使聚合获得支持，也不得据总体结果直接处置成员。</w:t>
      </w:r>
    </w:p>
    <w:p>
      <w:pPr>
        <w:wordWrap w:val="0"/>
        <w:snapToGrid w:val="0"/>
      </w:pPr>
      <w:r>
        <w:t>聚合的比较首先固定估计对象：地区现住人口的平均改善，与灾前同一批居民的改善，是两种不同问题。迁出、死亡、无法到场和未申请者不能默默变成零需求；需要时并列固定队列、当前截面、进入者和退出者。粗率与标准化率可以同时正确，只有声称它们回答同一问题却发生不一致时，才进一步审查口径、选择或推理错误。〔研究03.04—03.05、22.07、24.01、29.04、31.04〕</w:t>
      </w:r>
    </w:p>
    <w:p>
      <w:bookmarkStart w:id="102" w:name="b720"/>
      <w:pPr>
        <w:pStyle w:val="Heading3"/>
        <w:wordWrap w:val="0"/>
        <w:snapToGrid w:val="0"/>
      </w:pPr>
      <w:r>
        <w:t>5.5.2　M02　嵌套</w:t>
      </w:r>
      <w:bookmarkEnd w:id="102"/>
    </w:p>
    <w:p>
      <w:pPr>
        <w:wordWrap w:val="0"/>
        <w:snapToGrid w:val="0"/>
      </w:pPr>
      <w:r>
        <w:t>签名是“边界—成员嵌入”。它必须分成两条支路：</w:t>
      </w:r>
    </w:p>
    <w:p>
      <w:pPr>
        <w:pStyle w:val="ListPara"/>
        <w:wordWrap w:val="0"/>
        <w:snapToGrid w:val="0"/>
        <w:numPr>
          <w:ilvl w:val="0"/>
          <w:numId w:val="2"/>
        </w:numPr>
      </w:pPr>
      <w:r>
        <w:t>描述性嵌套只检验边界、成员、重叠、退出和接口映射；它可以成立而没有任何跨层因果。</w:t>
      </w:r>
    </w:p>
    <w:p>
      <w:pPr>
        <w:pStyle w:val="ListPara"/>
        <w:wordWrap w:val="0"/>
        <w:snapToGrid w:val="0"/>
        <w:numPr>
          <w:ilvl w:val="0"/>
          <w:numId w:val="2"/>
        </w:numPr>
      </w:pPr>
      <w:r>
        <w:t>跨层因果必须链接预注册 G4a 或 G4b root-instance，固定子型和唯一成功判据，并通过 CAUSAL 与三态/null 门。</w:t>
      </w:r>
    </w:p>
    <w:p>
      <w:pPr>
        <w:wordWrap w:val="0"/>
        <w:snapToGrid w:val="0"/>
      </w:pPr>
      <w:r>
        <w:t>控制当前状态与共同环境后没有条件增量，并不自动证明“没有跨层作用”；只有等价/充分性、功效/灵敏度和容差门同时通过，才可登记限定零结论。描述性嵌套不生成上位优先、下位义务或 J 轴扩展。</w:t>
      </w:r>
    </w:p>
    <w:p>
      <w:pPr>
        <w:wordWrap w:val="0"/>
        <w:snapToGrid w:val="0"/>
      </w:pPr>
      <w:r>
        <w:t>记录时必须在 descriptive_nesting、cross_layer_causal、object_conversion、intervention_conversion 中选一支，并分别绑定描述、因果、对象转换或干预转换模式；不得用描述性嵌套的边界材料支持后面三支。</w:t>
      </w:r>
    </w:p>
    <w:p>
      <w:bookmarkStart w:id="103" w:name="b726"/>
      <w:pPr>
        <w:pStyle w:val="Heading3"/>
        <w:wordWrap w:val="0"/>
        <w:snapToGrid w:val="0"/>
      </w:pPr>
      <w:r>
        <w:t>5.5.3　M03　网络传播</w:t>
      </w:r>
      <w:bookmarkEnd w:id="103"/>
    </w:p>
    <w:p>
      <w:pPr>
        <w:wordWrap w:val="0"/>
        <w:snapToGrid w:val="0"/>
      </w:pPr>
      <w:r>
        <w:t>签名是“沿时间化路径传导”。必须登记节点、边、方向、权重、容量、采样边界、候选与替代路径、时延和损耗。连接或同步只生成候选；切断路径后结果不变而零结论门未通过时，仍是 unsupported_or_undecided。网络采样会遗漏弱边、离网位置和跨网桥，只保留终点影响也不能恢复传播次序。中心性不等于意图、责任或处置权限。</w:t>
      </w:r>
    </w:p>
    <w:p>
      <w:pPr>
        <w:wordWrap w:val="0"/>
        <w:snapToGrid w:val="0"/>
      </w:pPr>
      <w:r>
        <w:t>关系强度、桥位、中心性与可动员资源分别观察。四个联系人可能来自四个机构却共用同一消息源；一位熟人也可能提供他人不愿提供的实际转介。网络位置用于寻找通道，通道的容量、成本、替代性和到达时间决定它对指定任务是否真正可用。社会上的多重支持与事实来源的相互独立，不是同一项检验。〔研究26.01—26.02〕</w:t>
      </w:r>
    </w:p>
    <w:p>
      <w:bookmarkStart w:id="104" w:name="b728"/>
      <w:pPr>
        <w:pStyle w:val="Heading3"/>
        <w:wordWrap w:val="0"/>
        <w:snapToGrid w:val="0"/>
      </w:pPr>
      <w:r>
        <w:t>5.5.4　M04　时间累积</w:t>
      </w:r>
      <w:bookmarkEnd w:id="104"/>
    </w:p>
    <w:p>
      <w:pPr>
        <w:wordWrap w:val="0"/>
        <w:snapToGrid w:val="0"/>
      </w:pPr>
      <w:r>
        <w:t>签名是“带窗口的纵向组合”。必须冻结时间基准、基线、窗口、时滞、持久阈值和累积/衰减/恢复规则，并比较共同趋势、季节、队列和替代窗口。效应在控制后消失或随窗口变化，只表示正向支持不足；没有通过零结论门，不能发布“无累积”。基础时间组合不预证 G3；只有历史项在控制当前状态后仍提供条件增量时，才链接 G3-instance。</w:t>
      </w:r>
    </w:p>
    <w:p>
      <w:bookmarkStart w:id="105" w:name="b730"/>
      <w:pPr>
        <w:pStyle w:val="Heading3"/>
        <w:wordWrap w:val="0"/>
        <w:snapToGrid w:val="0"/>
      </w:pPr>
      <w:r>
        <w:t>5.5.5　M05　制度化</w:t>
      </w:r>
      <w:bookmarkEnd w:id="105"/>
    </w:p>
    <w:p>
      <w:pPr>
        <w:wordWrap w:val="0"/>
        <w:snapToGrid w:val="0"/>
      </w:pPr>
      <w:r>
        <w:t>签名是“持久制度写回”。它把五个判断分开：制度事实上存在、法律有效、规范正当、保护是否成立、是否应继续。记录、角色、资源、决策规则或后续转移发生持久改变，可以支持制度化事实；授权无效、参与不足、保护机制失效、缺少申诉/反报复/回滚属于治理失败、规范争议和行动降级理由，不能据此抹掉制度已存在的事实。反过来，制度存在也不证明它合法、正当、具有充分保护或应继续。</w:t>
      </w:r>
    </w:p>
    <w:p>
      <w:pPr>
        <w:wordWrap w:val="0"/>
        <w:snapToGrid w:val="0"/>
      </w:pPr>
      <w:r>
        <w:t>selected_operator_branch 只允许 institutional_fact、institutional_causal_effect、institutional_object_conversion 或 institutional_intervention_conversion。法律有效性审查、治理质量、规范正当性、保护充分性和应否继续没有任何一项能伪装成 institutional_fact 的正向或零结论。</w:t>
      </w:r>
    </w:p>
    <w:p>
      <w:bookmarkStart w:id="106" w:name="b733"/>
      <w:pPr>
        <w:pStyle w:val="Heading3"/>
        <w:wordWrap w:val="0"/>
        <w:snapToGrid w:val="0"/>
      </w:pPr>
      <w:r>
        <w:t>5.5.6　M06　涌现</w:t>
      </w:r>
      <w:bookmarkEnd w:id="106"/>
    </w:p>
    <w:p>
      <w:pPr>
        <w:wordWrap w:val="0"/>
        <w:snapToGrid w:val="0"/>
      </w:pPr>
      <w:r>
        <w:t>签名是“互动生成目标尺度模式”。源单位、互动规则、目标对象和目标模式须与预登记简单加和模型在同一指标上比较。简单加和模型表现相当，只在充分性/等价、功效/灵敏度和容差门通过时支持“加和已足够”；否则保持未决。宏观模式不能反推唯一微观原因，也不能自动证明下行因果。下行约束须另链 G4/CAUSAL 实例。</w:t>
      </w:r>
    </w:p>
    <w:p>
      <w:bookmarkStart w:id="107" w:name="b735"/>
      <w:pPr>
        <w:pStyle w:val="Heading3"/>
        <w:wordWrap w:val="0"/>
        <w:snapToGrid w:val="0"/>
      </w:pPr>
      <w:r>
        <w:t>5.5.7　M07　委托/代表</w:t>
      </w:r>
      <w:bookmarkEnd w:id="107"/>
    </w:p>
    <w:p>
      <w:pPr>
        <w:wordWrap w:val="0"/>
        <w:snapToGrid w:val="0"/>
      </w:pPr>
      <w:r>
        <w:t>签名是“代表事实分类与可选授权转移”。必须分开记录：代表性主张、实际代行事实、争议或自任代表、有效委托、J 轴权限转移。无授权时仍可记录实际代行及其影响和责任，但不得登记 J 扩展；授权无效会触发停止或降级，却不能把已经发生的代行与后果删除。多数、可见性、影响力、自称或实际控制都不等于有效委托。</w:t>
      </w:r>
    </w:p>
    <w:p>
      <w:pPr>
        <w:wordWrap w:val="0"/>
        <w:snapToGrid w:val="0"/>
      </w:pPr>
      <w:r>
        <w:t>记录必须在 representation_claim、actual_acts、delegation_validity、J_transfer 中选一支。前三支即使获得支持也不能改变 J；只有 J_transfer 与结构化授权元组、独立有效性证据和 j_authorization 同时通过时，J 才可扩展。</w:t>
      </w:r>
    </w:p>
    <w:p>
      <w:bookmarkStart w:id="108" w:name="b738"/>
      <w:pPr>
        <w:pStyle w:val="Heading3"/>
        <w:wordWrap w:val="0"/>
        <w:snapToGrid w:val="0"/>
      </w:pPr>
      <w:r>
        <w:t>5.5.8　M08　压缩/抽象</w:t>
      </w:r>
      <w:bookmarkEnd w:id="108"/>
    </w:p>
    <w:p>
      <w:pPr>
        <w:wordWrap w:val="0"/>
        <w:snapToGrid w:val="0"/>
      </w:pPr>
      <w:r>
        <w:t>签名是“多对一表示压缩”。源材料、算法、阈值、版本、误差、不可恢复信息和任务所需不变量必须可追踪。unknown、not_applicable、not_observable、withheld_for_protection 必须保持区分，任何一种都不能压成“不存在”。高损失表示不得支持高影响行动。</w:t>
      </w:r>
    </w:p>
    <w:p>
      <w:pPr>
        <w:wordWrap w:val="0"/>
        <w:snapToGrid w:val="0"/>
      </w:pPr>
      <w:r>
        <w:t>可用一个精确的任务充分性条件说明压缩：源状态为x，表示为z=f(x)，当前所需答案为q(x)。当且仅当任意f(x₁)=f(x₂)都意味着q(x₁)=q(x₂)，才存在函数g使q=g∘f。它说明原状态未必能恢复，而当前问题仍可能准确回答；它没有保证g易于计算，也没有保证换一个问题、环境或干预后仍充分。〔研究05.01—05.02、05.05—05.06；此处为形式说明〕</w:t>
      </w:r>
    </w:p>
    <w:p>
      <w:bookmarkStart w:id="109" w:name="b740"/>
      <w:pPr>
        <w:pStyle w:val="Heading3"/>
        <w:wordWrap w:val="0"/>
        <w:snapToGrid w:val="0"/>
      </w:pPr>
      <w:r>
        <w:t>5.5.9　M09　横向迁移</w:t>
      </w:r>
      <w:bookmarkEnd w:id="109"/>
    </w:p>
    <w:p>
      <w:pPr>
        <w:wordWrap w:val="0"/>
        <w:snapToGrid w:val="0"/>
      </w:pPr>
      <w:r>
        <w:t>签名是“跨领域类比迁移”。必须登记映射、差异、断裂、禁止映射、目标责任链和 J 轴差异。源域材料只生成目标候选；supported 或 null_supported 都必须来自独立目标实例。目标证据不足是 not_evaluated 或 unsupported_or_undecided，不是目标机制不存在的证明。类比不生成目标领域行动授权。</w:t>
      </w:r>
    </w:p>
    <w:p>
      <w:bookmarkStart w:id="110" w:name="b742"/>
      <w:pPr>
        <w:pStyle w:val="Heading2"/>
        <w:wordWrap w:val="0"/>
        <w:snapToGrid w:val="0"/>
      </w:pPr>
      <w:r>
        <w:t>5.6　通用原语的尺度边界</w:t>
      </w:r>
      <w:bookmarkEnd w:id="110"/>
    </w:p>
    <w:p>
      <w:pPr>
        <w:wordWrap w:val="0"/>
        <w:snapToGrid w:val="0"/>
      </w:pPr>
      <w:r>
        <w:t>通用原语是 D 类接口，不再携带经验零模型或证伪模板。尤其需要锁住四项边界：</w:t>
      </w:r>
    </w:p>
    <w:p>
      <w:pPr>
        <w:pStyle w:val="ListPara"/>
        <w:wordWrap w:val="0"/>
        <w:snapToGrid w:val="0"/>
        <w:numPr>
          <w:ilvl w:val="0"/>
          <w:numId w:val="2"/>
        </w:numPr>
      </w:pPr>
      <w:r>
        <w:t>U07 的基础反馈只要求返回通道和后续状态更新，不要求 G3；持久历史增量和学习才另检 G3。</w:t>
      </w:r>
    </w:p>
    <w:p>
      <w:pPr>
        <w:pStyle w:val="ListPara"/>
        <w:wordWrap w:val="0"/>
        <w:snapToGrid w:val="0"/>
        <w:numPr>
          <w:ilvl w:val="0"/>
          <w:numId w:val="2"/>
        </w:numPr>
      </w:pPr>
      <w:r>
        <w:t>U09 的瞬时需求—容量缺口不要求 G3；累积损伤或迟恢复才另检历史条件增量。</w:t>
      </w:r>
    </w:p>
    <w:p>
      <w:pPr>
        <w:pStyle w:val="ListPara"/>
        <w:wordWrap w:val="0"/>
        <w:snapToGrid w:val="0"/>
        <w:numPr>
          <w:ilvl w:val="0"/>
          <w:numId w:val="2"/>
        </w:numPr>
      </w:pPr>
      <w:r>
        <w:t>U10 只登记候选痕迹、载体和保留窗口，不预证路径依赖；G3 仍须证明历史项在控制当前状态后的条件增量。</w:t>
      </w:r>
    </w:p>
    <w:p>
      <w:pPr>
        <w:pStyle w:val="ListPara"/>
        <w:wordWrap w:val="0"/>
        <w:snapToGrid w:val="0"/>
        <w:numPr>
          <w:ilvl w:val="0"/>
          <w:numId w:val="2"/>
        </w:numPr>
      </w:pPr>
      <w:r>
        <w:t>U11 的基础相位模式不要求 G3 或 G4；因果触发另检 G2，迟滞另检 G3，对象转换另检 G4。</w:t>
      </w:r>
    </w:p>
    <w:p>
      <w:pPr>
        <w:wordWrap w:val="0"/>
        <w:snapToGrid w:val="0"/>
      </w:pPr>
      <w:r>
        <w:t>同理，U01 只登记候选对象而不预保证 G1；U05 的关系定义不证明因果；U06 的通道字段不证明通道效应。</w:t>
      </w:r>
    </w:p>
    <w:p>
      <w:bookmarkStart w:id="111" w:name="b749"/>
      <w:pPr>
        <w:pStyle w:val="Heading2"/>
        <w:wordWrap w:val="0"/>
        <w:snapToGrid w:val="0"/>
      </w:pPr>
      <w:r>
        <w:t>5.7　统一尺度变换记录</w:t>
      </w:r>
      <w:bookmarkEnd w:id="111"/>
    </w:p>
    <w:p>
      <w:pPr>
        <w:wordWrap w:val="0"/>
        <w:snapToGrid w:val="0"/>
      </w:pPr>
      <w:r>
        <w:t>每个实例都必须出现十四节和全部字段：</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节</w:t>
            </w:r>
          </w:p>
        </w:tc>
        <w:tc>
          <w:tcPr>
            <w:tcW w:type="dxa" w:w="7119"/>
            <w:vAlign w:val="top"/>
            <w:shd w:fill="243C50"/>
          </w:tcPr>
          <w:p>
            <w:pPr>
              <w:pStyle w:val="TableHead"/>
              <w:keepNext/>
              <w:keepLines w:val="0"/>
              <w:widowControl w:val="0"/>
              <w:wordWrap w:val="0"/>
              <w:snapToGrid w:val="0"/>
            </w:pPr>
            <w:r>
              <w:t>必填字段</w:t>
            </w:r>
          </w:p>
        </w:tc>
      </w:tr>
      <w:tr>
        <w:trPr>
          <w:cantSplit/>
        </w:trPr>
        <w:tc>
          <w:tcPr>
            <w:tcW w:type="dxa" w:w="2633"/>
            <w:vAlign w:val="top"/>
            <w:shd w:fill="FFFFFF"/>
          </w:tcPr>
          <w:p>
            <w:pPr>
              <w:pStyle w:val="TableBody"/>
              <w:keepNext w:val="0"/>
              <w:keepLines w:val="0"/>
              <w:widowControl w:val="0"/>
              <w:wordWrap w:val="0"/>
              <w:snapToGrid w:val="0"/>
            </w:pPr>
            <w:r>
              <w:t>identity</w:t>
            </w:r>
          </w:p>
        </w:tc>
        <w:tc>
          <w:tcPr>
            <w:tcW w:type="dxa" w:w="7119"/>
            <w:vAlign w:val="top"/>
            <w:shd w:fill="FFFFFF"/>
          </w:tcPr>
          <w:p>
            <w:pPr>
              <w:pStyle w:val="TableBody"/>
              <w:keepNext w:val="0"/>
              <w:keepLines w:val="0"/>
              <w:widowControl w:val="0"/>
              <w:wordWrap w:val="0"/>
              <w:snapToGrid w:val="0"/>
            </w:pPr>
            <w:r>
              <w:t>contract_id、concept_id、version、proposition_ids、purpose</w:t>
            </w:r>
          </w:p>
        </w:tc>
      </w:tr>
      <w:tr>
        <w:trPr>
          <w:cantSplit/>
        </w:trPr>
        <w:tc>
          <w:tcPr>
            <w:tcW w:type="dxa" w:w="2633"/>
            <w:vAlign w:val="top"/>
            <w:shd w:fill="F3F6F8"/>
          </w:tcPr>
          <w:p>
            <w:pPr>
              <w:pStyle w:val="TableBody"/>
              <w:keepNext w:val="0"/>
              <w:keepLines w:val="0"/>
              <w:widowControl w:val="0"/>
              <w:wordWrap w:val="0"/>
              <w:snapToGrid w:val="0"/>
            </w:pPr>
            <w:r>
              <w:t>scale</w:t>
            </w:r>
          </w:p>
        </w:tc>
        <w:tc>
          <w:tcPr>
            <w:tcW w:type="dxa" w:w="7119"/>
            <w:vAlign w:val="top"/>
            <w:shd w:fill="F3F6F8"/>
          </w:tcPr>
          <w:p>
            <w:pPr>
              <w:pStyle w:val="TableBody"/>
              <w:keepNext w:val="0"/>
              <w:keepLines w:val="0"/>
              <w:widowControl w:val="0"/>
              <w:wordWrap w:val="0"/>
              <w:snapToGrid w:val="0"/>
            </w:pPr>
            <w:r>
              <w:t>SP0、SP1、九条 axis_differences、unchanged_axes、transformation_class、j_authorization</w:t>
            </w:r>
          </w:p>
        </w:tc>
      </w:tr>
      <w:tr>
        <w:trPr>
          <w:cantSplit/>
        </w:trPr>
        <w:tc>
          <w:tcPr>
            <w:tcW w:type="dxa" w:w="2633"/>
            <w:vAlign w:val="top"/>
            <w:shd w:fill="FFFFFF"/>
          </w:tcPr>
          <w:p>
            <w:pPr>
              <w:pStyle w:val="TableBody"/>
              <w:keepNext w:val="0"/>
              <w:keepLines w:val="0"/>
              <w:widowControl w:val="0"/>
              <w:wordWrap w:val="0"/>
              <w:snapToGrid w:val="0"/>
            </w:pPr>
            <w:r>
              <w:t>objects</w:t>
            </w:r>
          </w:p>
        </w:tc>
        <w:tc>
          <w:tcPr>
            <w:tcW w:type="dxa" w:w="7119"/>
            <w:vAlign w:val="top"/>
            <w:shd w:fill="FFFFFF"/>
          </w:tcPr>
          <w:p>
            <w:pPr>
              <w:pStyle w:val="TableBody"/>
              <w:keepNext w:val="0"/>
              <w:keepLines w:val="0"/>
              <w:widowControl w:val="0"/>
              <w:wordWrap w:val="0"/>
              <w:snapToGrid w:val="0"/>
            </w:pPr>
            <w:r>
              <w:t>源/目标有效对象、source_K、target_K、identity_mapping、单位、总体、边界、成员、排除项</w:t>
            </w:r>
          </w:p>
        </w:tc>
      </w:tr>
      <w:tr>
        <w:trPr>
          <w:cantSplit/>
        </w:trPr>
        <w:tc>
          <w:tcPr>
            <w:tcW w:type="dxa" w:w="2633"/>
            <w:vAlign w:val="top"/>
            <w:shd w:fill="F3F6F8"/>
          </w:tcPr>
          <w:p>
            <w:pPr>
              <w:pStyle w:val="TableBody"/>
              <w:keepNext w:val="0"/>
              <w:keepLines w:val="0"/>
              <w:widowControl w:val="0"/>
              <w:wordWrap w:val="0"/>
              <w:snapToGrid w:val="0"/>
            </w:pPr>
            <w:r>
              <w:t>semantics</w:t>
            </w:r>
          </w:p>
        </w:tc>
        <w:tc>
          <w:tcPr>
            <w:tcW w:type="dxa" w:w="7119"/>
            <w:vAlign w:val="top"/>
            <w:shd w:fill="F3F6F8"/>
          </w:tcPr>
          <w:p>
            <w:pPr>
              <w:pStyle w:val="TableBody"/>
              <w:keepNext w:val="0"/>
              <w:keepLines w:val="0"/>
              <w:widowControl w:val="0"/>
              <w:wordWrap w:val="0"/>
              <w:snapToGrid w:val="0"/>
            </w:pPr>
            <w:r>
              <w:t>preserved_core、allowed_changes、lost_elements、prohibited_mappings</w:t>
            </w:r>
          </w:p>
        </w:tc>
      </w:tr>
      <w:tr>
        <w:trPr>
          <w:cantSplit/>
        </w:trPr>
        <w:tc>
          <w:tcPr>
            <w:tcW w:type="dxa" w:w="2633"/>
            <w:vAlign w:val="top"/>
            <w:shd w:fill="FFFFFF"/>
          </w:tcPr>
          <w:p>
            <w:pPr>
              <w:pStyle w:val="TableBody"/>
              <w:keepNext w:val="0"/>
              <w:keepLines w:val="0"/>
              <w:widowControl w:val="0"/>
              <w:wordWrap w:val="0"/>
              <w:snapToGrid w:val="0"/>
            </w:pPr>
            <w:r>
              <w:t>transformation</w:t>
            </w:r>
          </w:p>
        </w:tc>
        <w:tc>
          <w:tcPr>
            <w:tcW w:type="dxa" w:w="7119"/>
            <w:vAlign w:val="top"/>
            <w:shd w:fill="FFFFFF"/>
          </w:tcPr>
          <w:p>
            <w:pPr>
              <w:pStyle w:val="TableBody"/>
              <w:keepNext w:val="0"/>
              <w:keepLines w:val="0"/>
              <w:widowControl w:val="0"/>
              <w:wordWrap w:val="0"/>
              <w:snapToGrid w:val="0"/>
            </w:pPr>
            <w:r>
              <w:t>单一算子、selected_operator_branch、claim_mode、规则、因果桥、时滞、映射误差、有效期、root-instance、子型、成功判据、正向和零决策规则、正向阈值、等价/充分性检验、功效/灵敏度、容差、结果状态</w:t>
            </w:r>
          </w:p>
        </w:tc>
      </w:tr>
      <w:tr>
        <w:trPr>
          <w:cantSplit/>
        </w:trPr>
        <w:tc>
          <w:tcPr>
            <w:tcW w:type="dxa" w:w="2633"/>
            <w:vAlign w:val="top"/>
            <w:shd w:fill="F3F6F8"/>
          </w:tcPr>
          <w:p>
            <w:pPr>
              <w:pStyle w:val="TableBody"/>
              <w:keepNext w:val="0"/>
              <w:keepLines w:val="0"/>
              <w:widowControl w:val="0"/>
              <w:wordWrap w:val="0"/>
              <w:snapToGrid w:val="0"/>
            </w:pPr>
            <w:r>
              <w:t>variables</w:t>
            </w:r>
          </w:p>
        </w:tc>
        <w:tc>
          <w:tcPr>
            <w:tcW w:type="dxa" w:w="7119"/>
            <w:vAlign w:val="top"/>
            <w:shd w:fill="F3F6F8"/>
          </w:tcPr>
          <w:p>
            <w:pPr>
              <w:pStyle w:val="TableBody"/>
              <w:keepNext w:val="0"/>
              <w:keepLines w:val="0"/>
              <w:widowControl w:val="0"/>
              <w:wordWrap w:val="0"/>
              <w:snapToGrid w:val="0"/>
            </w:pPr>
            <w:r>
              <w:t>输入、状态、输出和跨变量依赖</w:t>
            </w:r>
          </w:p>
        </w:tc>
      </w:tr>
      <w:tr>
        <w:trPr>
          <w:cantSplit/>
        </w:trPr>
        <w:tc>
          <w:tcPr>
            <w:tcW w:type="dxa" w:w="2633"/>
            <w:vAlign w:val="top"/>
            <w:shd w:fill="FFFFFF"/>
          </w:tcPr>
          <w:p>
            <w:pPr>
              <w:pStyle w:val="TableBody"/>
              <w:keepNext w:val="0"/>
              <w:keepLines w:val="0"/>
              <w:widowControl w:val="0"/>
              <w:wordWrap w:val="0"/>
              <w:snapToGrid w:val="0"/>
            </w:pPr>
            <w:r>
              <w:t>evidence</w:t>
            </w:r>
          </w:p>
        </w:tc>
        <w:tc>
          <w:tcPr>
            <w:tcW w:type="dxa" w:w="7119"/>
            <w:vAlign w:val="top"/>
            <w:shd w:fill="FFFFFF"/>
          </w:tcPr>
          <w:p>
            <w:pPr>
              <w:pStyle w:val="TableBody"/>
              <w:keepNext w:val="0"/>
              <w:keepLines w:val="0"/>
              <w:widowControl w:val="0"/>
              <w:wordWrap w:val="0"/>
              <w:snapToGrid w:val="0"/>
            </w:pPr>
            <w:r>
              <w:t>源/目标证据、覆盖、异质性、反例、缺席信号、替代解释、残差检验、复制或外部验证</w:t>
            </w:r>
          </w:p>
        </w:tc>
      </w:tr>
      <w:tr>
        <w:trPr>
          <w:cantSplit/>
        </w:trPr>
        <w:tc>
          <w:tcPr>
            <w:tcW w:type="dxa" w:w="2633"/>
            <w:vAlign w:val="top"/>
            <w:shd w:fill="F3F6F8"/>
          </w:tcPr>
          <w:p>
            <w:pPr>
              <w:pStyle w:val="TableBody"/>
              <w:keepNext w:val="0"/>
              <w:keepLines w:val="0"/>
              <w:widowControl w:val="0"/>
              <w:wordWrap w:val="0"/>
              <w:snapToGrid w:val="0"/>
            </w:pPr>
            <w:r>
              <w:t>loss</w:t>
            </w:r>
          </w:p>
        </w:tc>
        <w:tc>
          <w:tcPr>
            <w:tcW w:type="dxa" w:w="7119"/>
            <w:vAlign w:val="top"/>
            <w:shd w:fill="F3F6F8"/>
          </w:tcPr>
          <w:p>
            <w:pPr>
              <w:pStyle w:val="TableBody"/>
              <w:keepNext w:val="0"/>
              <w:keepLines w:val="0"/>
              <w:widowControl w:val="0"/>
              <w:wordWrap w:val="0"/>
              <w:snapToGrid w:val="0"/>
            </w:pPr>
            <w:r>
              <w:t>压缩细节、不可恢复信息、低可见位置和局部排除区</w:t>
            </w:r>
          </w:p>
        </w:tc>
      </w:tr>
      <w:tr>
        <w:trPr>
          <w:cantSplit/>
        </w:trPr>
        <w:tc>
          <w:tcPr>
            <w:tcW w:type="dxa" w:w="2633"/>
            <w:vAlign w:val="top"/>
            <w:shd w:fill="FFFFFF"/>
          </w:tcPr>
          <w:p>
            <w:pPr>
              <w:pStyle w:val="TableBody"/>
              <w:keepNext w:val="0"/>
              <w:keepLines w:val="0"/>
              <w:widowControl w:val="0"/>
              <w:wordWrap w:val="0"/>
              <w:snapToGrid w:val="0"/>
            </w:pPr>
            <w:r>
              <w:t>responsibility</w:t>
            </w:r>
          </w:p>
        </w:tc>
        <w:tc>
          <w:tcPr>
            <w:tcW w:type="dxa" w:w="7119"/>
            <w:vAlign w:val="top"/>
            <w:shd w:fill="FFFFFF"/>
          </w:tcPr>
          <w:p>
            <w:pPr>
              <w:pStyle w:val="TableBody"/>
              <w:keepNext w:val="0"/>
              <w:keepLines w:val="0"/>
              <w:widowControl w:val="0"/>
              <w:wordWrap w:val="0"/>
              <w:snapToGrid w:val="0"/>
            </w:pPr>
            <w:r>
              <w:t>行动者、决策者、授权者、承接载体、责任主体、受益者和成本承担者</w:t>
            </w:r>
          </w:p>
        </w:tc>
      </w:tr>
      <w:tr>
        <w:trPr>
          <w:cantSplit/>
        </w:trPr>
        <w:tc>
          <w:tcPr>
            <w:tcW w:type="dxa" w:w="2633"/>
            <w:vAlign w:val="top"/>
            <w:shd w:fill="F3F6F8"/>
          </w:tcPr>
          <w:p>
            <w:pPr>
              <w:pStyle w:val="TableBody"/>
              <w:keepNext w:val="0"/>
              <w:keepLines w:val="0"/>
              <w:widowControl w:val="0"/>
              <w:wordWrap w:val="0"/>
              <w:snapToGrid w:val="0"/>
            </w:pPr>
            <w:r>
              <w:t>normative</w:t>
            </w:r>
          </w:p>
        </w:tc>
        <w:tc>
          <w:tcPr>
            <w:tcW w:type="dxa" w:w="7119"/>
            <w:vAlign w:val="top"/>
            <w:shd w:fill="F3F6F8"/>
          </w:tcPr>
          <w:p>
            <w:pPr>
              <w:pStyle w:val="TableBody"/>
              <w:keepNext w:val="0"/>
              <w:keepLines w:val="0"/>
              <w:widowControl w:val="0"/>
              <w:wordWrap w:val="0"/>
              <w:snapToGrid w:val="0"/>
            </w:pPr>
            <w:r>
              <w:t>价值前提、选择类型、规范选择记录、运行时 N 原则、授权来源、C12 门和 O1-O4 程序</w:t>
            </w:r>
          </w:p>
        </w:tc>
      </w:tr>
      <w:tr>
        <w:trPr>
          <w:cantSplit/>
        </w:trPr>
        <w:tc>
          <w:tcPr>
            <w:tcW w:type="dxa" w:w="2633"/>
            <w:vAlign w:val="top"/>
            <w:shd w:fill="FFFFFF"/>
          </w:tcPr>
          <w:p>
            <w:pPr>
              <w:pStyle w:val="TableBody"/>
              <w:keepNext w:val="0"/>
              <w:keepLines w:val="0"/>
              <w:widowControl w:val="0"/>
              <w:wordWrap w:val="0"/>
              <w:snapToGrid w:val="0"/>
            </w:pPr>
            <w:r>
              <w:t>protection</w:t>
            </w:r>
          </w:p>
        </w:tc>
        <w:tc>
          <w:tcPr>
            <w:tcW w:type="dxa" w:w="7119"/>
            <w:vAlign w:val="top"/>
            <w:shd w:fill="FFFFFF"/>
          </w:tcPr>
          <w:p>
            <w:pPr>
              <w:pStyle w:val="TableBody"/>
              <w:keepNext w:val="0"/>
              <w:keepLines w:val="0"/>
              <w:widowControl w:val="0"/>
              <w:wordWrap w:val="0"/>
              <w:snapToGrid w:val="0"/>
            </w:pPr>
            <w:r>
              <w:t>保护适用性、低权力位置、安全提交和反报复</w:t>
            </w:r>
          </w:p>
        </w:tc>
      </w:tr>
      <w:tr>
        <w:trPr>
          <w:cantSplit/>
        </w:trPr>
        <w:tc>
          <w:tcPr>
            <w:tcW w:type="dxa" w:w="2633"/>
            <w:vAlign w:val="top"/>
            <w:shd w:fill="F3F6F8"/>
          </w:tcPr>
          <w:p>
            <w:pPr>
              <w:pStyle w:val="TableBody"/>
              <w:keepNext w:val="0"/>
              <w:keepLines w:val="0"/>
              <w:widowControl w:val="0"/>
              <w:wordWrap w:val="0"/>
              <w:snapToGrid w:val="0"/>
            </w:pPr>
            <w:r>
              <w:t>action</w:t>
            </w:r>
          </w:p>
        </w:tc>
        <w:tc>
          <w:tcPr>
            <w:tcW w:type="dxa" w:w="7119"/>
            <w:vAlign w:val="top"/>
            <w:shd w:fill="F3F6F8"/>
          </w:tcPr>
          <w:p>
            <w:pPr>
              <w:pStyle w:val="TableBody"/>
              <w:keepNext w:val="0"/>
              <w:keepLines w:val="0"/>
              <w:widowControl w:val="0"/>
              <w:wordWrap w:val="0"/>
              <w:snapToGrid w:val="0"/>
            </w:pPr>
            <w:r>
              <w:t>判断上限、行动上限、禁止动作、停止条件、责任人和机器可指向的 selected_action</w:t>
            </w:r>
          </w:p>
        </w:tc>
      </w:tr>
      <w:tr>
        <w:trPr>
          <w:cantSplit/>
        </w:trPr>
        <w:tc>
          <w:tcPr>
            <w:tcW w:type="dxa" w:w="2633"/>
            <w:vAlign w:val="top"/>
            <w:shd w:fill="FFFFFF"/>
          </w:tcPr>
          <w:p>
            <w:pPr>
              <w:pStyle w:val="TableBody"/>
              <w:keepNext w:val="0"/>
              <w:keepLines w:val="0"/>
              <w:widowControl w:val="0"/>
              <w:wordWrap w:val="0"/>
              <w:snapToGrid w:val="0"/>
            </w:pPr>
            <w:r>
              <w:t>correction</w:t>
            </w:r>
          </w:p>
        </w:tc>
        <w:tc>
          <w:tcPr>
            <w:tcW w:type="dxa" w:w="7119"/>
            <w:vAlign w:val="top"/>
            <w:shd w:fill="FFFFFF"/>
          </w:tcPr>
          <w:p>
            <w:pPr>
              <w:pStyle w:val="TableBody"/>
              <w:keepNext w:val="0"/>
              <w:keepLines w:val="0"/>
              <w:widowControl w:val="0"/>
              <w:wordWrap w:val="0"/>
              <w:snapToGrid w:val="0"/>
            </w:pPr>
            <w:r>
              <w:t>申诉、复核、回滚、修复和写回</w:t>
            </w:r>
          </w:p>
        </w:tc>
      </w:tr>
      <w:tr>
        <w:trPr>
          <w:cantSplit/>
        </w:trPr>
        <w:tc>
          <w:tcPr>
            <w:tcW w:type="dxa" w:w="2633"/>
            <w:vAlign w:val="top"/>
            <w:shd w:fill="F3F6F8"/>
          </w:tcPr>
          <w:p>
            <w:pPr>
              <w:pStyle w:val="TableBody"/>
              <w:keepNext w:val="0"/>
              <w:keepLines w:val="0"/>
              <w:widowControl w:val="0"/>
              <w:wordWrap w:val="0"/>
              <w:snapToGrid w:val="0"/>
            </w:pPr>
            <w:r>
              <w:t>lifecycle</w:t>
            </w:r>
          </w:p>
        </w:tc>
        <w:tc>
          <w:tcPr>
            <w:tcW w:type="dxa" w:w="7119"/>
            <w:vAlign w:val="top"/>
            <w:shd w:fill="F3F6F8"/>
          </w:tcPr>
          <w:p>
            <w:pPr>
              <w:pStyle w:val="TableBody"/>
              <w:keepNext w:val="0"/>
              <w:keepLines w:val="0"/>
              <w:widowControl w:val="0"/>
              <w:wordWrap w:val="0"/>
              <w:snapToGrid w:val="0"/>
            </w:pPr>
            <w:r>
              <w:t>有效期、复审点、暂停和退场</w:t>
            </w:r>
          </w:p>
        </w:tc>
      </w:tr>
    </w:tbl>
    <w:p>
      <w:pPr>
        <w:spacing w:after="40" w:before="0" w:line="240" w:lineRule="auto"/>
      </w:pPr>
      <w:r>
        <w:rPr>
          <w:sz w:val="2"/>
        </w:rPr>
      </w:r>
    </w:p>
    <w:p>
      <w:pPr>
        <w:wordWrap w:val="0"/>
        <w:snapToGrid w:val="0"/>
      </w:pPr>
      <w:r>
        <w:t>source_K、target_K 和 identity_mapping 共同决定对象保持、转换或不可比；同名不是同一性证据。映射记录必须同时保存源、目标 K 的摘要，源对象与目标对象分别在两套 K 下的四项判据结果，正向与反向映射，保持和违反的判据，结果前冻结的预注册引用，以及可复核的验证制品与哈希。判据结果只允许 passed、failed 或 undetermined，不能用一个布尔值掩盖是哪一项没有通过。</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K 映射分类</w:t>
            </w:r>
          </w:p>
        </w:tc>
        <w:tc>
          <w:tcPr>
            <w:tcW w:type="dxa" w:w="3657"/>
            <w:vAlign w:val="top"/>
            <w:shd w:fill="243C50"/>
          </w:tcPr>
          <w:p>
            <w:pPr>
              <w:pStyle w:val="TableHead"/>
              <w:keepNext/>
              <w:keepLines w:val="0"/>
              <w:widowControl w:val="0"/>
              <w:wordWrap w:val="0"/>
              <w:snapToGrid w:val="0"/>
            </w:pPr>
            <w:r>
              <w:t>最低成立条件</w:t>
            </w:r>
          </w:p>
        </w:tc>
        <w:tc>
          <w:tcPr>
            <w:tcW w:type="dxa" w:w="3657"/>
            <w:vAlign w:val="top"/>
            <w:shd w:fill="243C50"/>
          </w:tcPr>
          <w:p>
            <w:pPr>
              <w:pStyle w:val="TableHead"/>
              <w:keepNext/>
              <w:keepLines w:val="0"/>
              <w:widowControl w:val="0"/>
              <w:wordWrap w:val="0"/>
              <w:snapToGrid w:val="0"/>
            </w:pPr>
            <w:r>
              <w:t>结果上限</w:t>
            </w:r>
          </w:p>
        </w:tc>
      </w:tr>
      <w:tr>
        <w:trPr>
          <w:cantSplit/>
        </w:trPr>
        <w:tc>
          <w:tcPr>
            <w:tcW w:type="dxa" w:w="2438"/>
            <w:vAlign w:val="top"/>
            <w:shd w:fill="FFFFFF"/>
          </w:tcPr>
          <w:p>
            <w:pPr>
              <w:pStyle w:val="TableBody"/>
              <w:keepNext w:val="0"/>
              <w:keepLines w:val="0"/>
              <w:widowControl w:val="0"/>
              <w:wordWrap w:val="0"/>
              <w:snapToGrid w:val="0"/>
            </w:pPr>
            <w:r>
              <w:t>same_object</w:t>
            </w:r>
          </w:p>
        </w:tc>
        <w:tc>
          <w:tcPr>
            <w:tcW w:type="dxa" w:w="3657"/>
            <w:vAlign w:val="top"/>
            <w:shd w:fill="FFFFFF"/>
          </w:tcPr>
          <w:p>
            <w:pPr>
              <w:pStyle w:val="TableBody"/>
              <w:keepNext w:val="0"/>
              <w:keepLines w:val="0"/>
              <w:widowControl w:val="0"/>
              <w:wordWrap w:val="0"/>
              <w:snapToGrid w:val="0"/>
            </w:pPr>
            <w:r>
              <w:t>双向映射均有效；源对象与目标对象在 source_K、target_K 下四项检查均通过；保持判据非空且违反判据为空</w:t>
            </w:r>
          </w:p>
        </w:tc>
        <w:tc>
          <w:tcPr>
            <w:tcW w:type="dxa" w:w="3657"/>
            <w:vAlign w:val="top"/>
            <w:shd w:fill="FFFFFF"/>
          </w:tcPr>
          <w:p>
            <w:pPr>
              <w:pStyle w:val="TableBody"/>
              <w:keepNext w:val="0"/>
              <w:keepLines w:val="0"/>
              <w:widowControl w:val="0"/>
              <w:wordWrap w:val="0"/>
              <w:snapToGrid w:val="0"/>
            </w:pPr>
            <w:r>
              <w:t>可在当前合同内沿用对象身份，但不推出语义、因果或规范性质也保持</w:t>
            </w:r>
          </w:p>
        </w:tc>
      </w:tr>
      <w:tr>
        <w:trPr>
          <w:cantSplit/>
        </w:trPr>
        <w:tc>
          <w:tcPr>
            <w:tcW w:type="dxa" w:w="2438"/>
            <w:vAlign w:val="top"/>
            <w:shd w:fill="F3F6F8"/>
          </w:tcPr>
          <w:p>
            <w:pPr>
              <w:pStyle w:val="TableBody"/>
              <w:keepNext w:val="0"/>
              <w:keepLines w:val="0"/>
              <w:widowControl w:val="0"/>
              <w:wordWrap w:val="0"/>
              <w:snapToGrid w:val="0"/>
            </w:pPr>
            <w:r>
              <w:t>converted_object</w:t>
            </w:r>
          </w:p>
        </w:tc>
        <w:tc>
          <w:tcPr>
            <w:tcW w:type="dxa" w:w="3657"/>
            <w:vAlign w:val="top"/>
            <w:shd w:fill="F3F6F8"/>
          </w:tcPr>
          <w:p>
            <w:pPr>
              <w:pStyle w:val="TableBody"/>
              <w:keepNext w:val="0"/>
              <w:keepLines w:val="0"/>
              <w:widowControl w:val="0"/>
              <w:wordWrap w:val="0"/>
              <w:snapToGrid w:val="0"/>
            </w:pPr>
            <w:r>
              <w:t>source_under_source_K 与 target_under_target_K 通过，target_under_source_K 失败；违反项和结果前预注册引用具体；另有 object_conversion 模式及取得支持的 G4b 实例</w:t>
            </w:r>
          </w:p>
        </w:tc>
        <w:tc>
          <w:tcPr>
            <w:tcW w:type="dxa" w:w="3657"/>
            <w:vAlign w:val="top"/>
            <w:shd w:fill="F3F6F8"/>
          </w:tcPr>
          <w:p>
            <w:pPr>
              <w:pStyle w:val="TableBody"/>
              <w:keepNext w:val="0"/>
              <w:keepLines w:val="0"/>
              <w:widowControl w:val="0"/>
              <w:wordWrap w:val="0"/>
              <w:snapToGrid w:val="0"/>
            </w:pPr>
            <w:r>
              <w:t>只登记预注册 K 下的对象转换，不得在结果后改写 K 制造转换</w:t>
            </w:r>
          </w:p>
        </w:tc>
      </w:tr>
      <w:tr>
        <w:trPr>
          <w:cantSplit/>
        </w:trPr>
        <w:tc>
          <w:tcPr>
            <w:tcW w:type="dxa" w:w="2438"/>
            <w:vAlign w:val="top"/>
            <w:shd w:fill="FFFFFF"/>
          </w:tcPr>
          <w:p>
            <w:pPr>
              <w:pStyle w:val="TableBody"/>
              <w:keepNext w:val="0"/>
              <w:keepLines w:val="0"/>
              <w:widowControl w:val="0"/>
              <w:wordWrap w:val="0"/>
              <w:snapToGrid w:val="0"/>
            </w:pPr>
            <w:r>
              <w:t>incomparable</w:t>
            </w:r>
          </w:p>
        </w:tc>
        <w:tc>
          <w:tcPr>
            <w:tcW w:type="dxa" w:w="3657"/>
            <w:vAlign w:val="top"/>
            <w:shd w:fill="FFFFFF"/>
          </w:tcPr>
          <w:p>
            <w:pPr>
              <w:pStyle w:val="TableBody"/>
              <w:keepNext w:val="0"/>
              <w:keepLines w:val="0"/>
              <w:widowControl w:val="0"/>
              <w:wordWrap w:val="0"/>
              <w:snapToGrid w:val="0"/>
            </w:pPr>
            <w:r>
              <w:t>两端各自在本方 K 下通过，至少一个交叉 K 检查失败；正反向映射保存完整尝试记录且至少一项验证为无效，并有可解析证据</w:t>
            </w:r>
          </w:p>
        </w:tc>
        <w:tc>
          <w:tcPr>
            <w:tcW w:type="dxa" w:w="3657"/>
            <w:vAlign w:val="top"/>
            <w:shd w:fill="FFFFFF"/>
          </w:tcPr>
          <w:p>
            <w:pPr>
              <w:pStyle w:val="TableBody"/>
              <w:keepNext w:val="0"/>
              <w:keepLines w:val="0"/>
              <w:widowControl w:val="0"/>
              <w:wordWrap w:val="0"/>
              <w:snapToGrid w:val="0"/>
            </w:pPr>
            <w:r>
              <w:t>表示已知不可比，只能 unsupported_or_undecided；不是“尚未评估”</w:t>
            </w:r>
          </w:p>
        </w:tc>
      </w:tr>
      <w:tr>
        <w:trPr>
          <w:cantSplit/>
        </w:trPr>
        <w:tc>
          <w:tcPr>
            <w:tcW w:type="dxa" w:w="2438"/>
            <w:vAlign w:val="top"/>
            <w:shd w:fill="F3F6F8"/>
          </w:tcPr>
          <w:p>
            <w:pPr>
              <w:pStyle w:val="TableBody"/>
              <w:keepNext w:val="0"/>
              <w:keepLines w:val="0"/>
              <w:widowControl w:val="0"/>
              <w:wordWrap w:val="0"/>
              <w:snapToGrid w:val="0"/>
            </w:pPr>
            <w:r>
              <w:t>undetermined</w:t>
            </w:r>
          </w:p>
        </w:tc>
        <w:tc>
          <w:tcPr>
            <w:tcW w:type="dxa" w:w="3657"/>
            <w:vAlign w:val="top"/>
            <w:shd w:fill="F3F6F8"/>
          </w:tcPr>
          <w:p>
            <w:pPr>
              <w:pStyle w:val="TableBody"/>
              <w:keepNext w:val="0"/>
              <w:keepLines w:val="0"/>
              <w:widowControl w:val="0"/>
              <w:wordWrap w:val="0"/>
              <w:snapToGrid w:val="0"/>
            </w:pPr>
            <w:r>
              <w:t>检验尚未运行，或必要映射、判据未知或不可观察；四项结果均保持 undetermined</w:t>
            </w:r>
          </w:p>
        </w:tc>
        <w:tc>
          <w:tcPr>
            <w:tcW w:type="dxa" w:w="3657"/>
            <w:vAlign w:val="top"/>
            <w:shd w:fill="F3F6F8"/>
          </w:tcPr>
          <w:p>
            <w:pPr>
              <w:pStyle w:val="TableBody"/>
              <w:keepNext w:val="0"/>
              <w:keepLines w:val="0"/>
              <w:widowControl w:val="0"/>
              <w:wordWrap w:val="0"/>
              <w:snapToGrid w:val="0"/>
            </w:pPr>
            <w:r>
              <w:t>只能 unsupported_or_undecided 或 not_evaluated；不构成不可比或对象转换</w:t>
            </w:r>
          </w:p>
        </w:tc>
      </w:tr>
    </w:tbl>
    <w:p>
      <w:pPr>
        <w:spacing w:after="40" w:before="0" w:line="240" w:lineRule="auto"/>
      </w:pPr>
      <w:r>
        <w:rPr>
          <w:sz w:val="2"/>
        </w:rPr>
      </w:r>
    </w:p>
    <w:p>
      <w:pPr>
        <w:wordWrap w:val="0"/>
        <w:snapToGrid w:val="0"/>
      </w:pPr>
      <w:r>
        <w:t>只有源/目标对象和两套 K 都可由验证器重算为深相等时，才允许 builtin:deep-identity。其他非平凡保持或对象转换必须把 mapping_id 交给独立 identity_mapping_results 注册表，逐项核对对象摘要、K 摘要、方向映射、四项判据结果、验证制品和哈希；记录内部自报 valid 或一个看似正确的 ID 前缀都不能充当证明。</w:t>
      </w:r>
    </w:p>
    <w:p>
      <w:pPr>
        <w:wordWrap w:val="0"/>
        <w:snapToGrid w:val="0"/>
      </w:pPr>
      <w:r>
        <w:t>对象转换模式与结果四态必须一致：supported 才对应 converted_object；null_supported 对应通过零结论三门的 same_object；unsupported_or_undecided 只允许保持、已知不可比或未决；not_evaluated 必须保持 undetermined。因此，未检验和检验失败都不能先把目标写成“已经转换”。其他 claim_mode 也不得在同一条原子记录里兼报 converted_object，对象转换必须拆成自己的原子检验。</w:t>
      </w:r>
    </w:p>
    <w:p>
      <w:pPr>
        <w:wordWrap w:val="0"/>
        <w:snapToGrid w:val="0"/>
      </w:pPr>
      <w:r>
        <w:t>claim_mode 为 root_hypothesis、causal、object_conversion 或 intervention_conversion 时必须填写 root_instance_ids，后三者还必须给出非空因果桥；只有 descriptive_mapping 可把 root-instance、子型和成功判据标为 not_applicable。非描述模式登记 supported 或 null_supported 时，还必须向验证器提交可解析的 root-instance 注册表，并核对实例 ID、根族、合同版本、预选子型、唯一成功判据与实例状态；一个看似正确的字符串前缀不能充当实例。描述桥正向门通过时可以记 supported，只有所选模式没有运行时才记 not_evaluated。</w:t>
      </w:r>
    </w:p>
    <w:p>
      <w:pPr>
        <w:wordWrap w:val="0"/>
        <w:snapToGrid w:val="0"/>
      </w:pPr>
      <w:r>
        <w:t>十四节是稳定接口，不是把人类治理语义投射给所有对象。protection.applicability 必须显式登记对象类型、下游用途、理由和证据引用，不能从 actors 等空列表反推。对象类型为 nonhuman，且用途只含 description_only 或有证据证明不影响人类/有感主体的 nonhuman_intervention_without_human_or_sentient_effect 时，safe_submission 与 anti_retaliation 可带理由记 not_applicable；但现实实验或工程干预仍有行动主体和对象，必须填写具体 J、行动责任人、停止、复核与回滚，只有纯描述用途才允许 J 不适用。自然系统中的能量、物质或计算资源本身不触发这套人类保护合同。对象为人类、有感非人、混合或未知，或用途涉及人的评价、其稀缺资源配置、权利、暴露风险或现实处置时，保护字段立即成为强制项，不得沿用先前的不适用状态。保护不适用绝不推出行动正当，规范选择仍另行判断。</w:t>
      </w:r>
    </w:p>
    <w:p>
      <w:pPr>
        <w:wordWrap w:val="0"/>
        <w:snapToGrid w:val="0"/>
      </w:pPr>
      <w:r>
        <w:t>action_owner 只说明谁负责执行或停止，不能反推 claim_mode=intervention_conversion，也不能证明行动有效或正当。任何外部行动必须链接 selection_record_id，公开 value_premises 与运行时 normative_principle_ids；N1 单独只能阻止越权，不能产生正向方案。选择记录中的 feasible_alternatives 不是名称列表，而是带稳定 option_id 的结构化方案；每项冻结 option_kind、动作类型、目标对象、地域、有效期、可逆性、预期影响和分配影响，并且恰有一项 option_kind=no_action，由 no_action_option_id 唯一指向。selected_action.selected_option_id 必须解析到一项 external_action，而且其动作、对象、地域和有效期与该方案逐项相等；选择不行动 ID、只对上自然语言标签，或同时改写动作与 J 而不改获准方案，都必须被拒绝。至少一条当前有效且独立复核的 J 原子授权元组还必须同时覆盖该主体、对象、动作、地域和期限，并与授权来源一致；一条无关但形式有效的授权不能为拟议行动背书。记录还必须有通过的十组件 c12_gate、O1-O4 procedure_ids、行动责任人、禁止动作、停止、保护、申诉、复核和回滚。缺任一项时，行动上限只能是不行动或继续审议；经验上的干预转换另由相应 root-instance 判断。</w:t>
      </w:r>
    </w:p>
    <w:p>
      <w:pPr>
        <w:wordWrap w:val="0"/>
        <w:snapToGrid w:val="0"/>
      </w:pPr>
      <w:r>
        <w:t>记录链只提供组合次序，不把前一步的支持自动传递给后一步。链校验必须保证每步 contract_id 唯一、每步只有一个算子、相邻对象引用及同一性判据兼容、前一 SP1 与后一 SP0 一致；任一步未决、失效或损失超限，都要在链级输出中保留，不能被最终一步的成功覆盖。</w:t>
      </w:r>
    </w:p>
    <w:p>
      <w:bookmarkStart w:id="112" w:name="b760"/>
      <w:pPr>
        <w:pStyle w:val="Heading2"/>
        <w:wordWrap w:val="0"/>
        <w:snapToGrid w:val="0"/>
      </w:pPr>
      <w:r>
        <w:t>5.8　机器校验与保护底板</w:t>
      </w:r>
      <w:bookmarkEnd w:id="112"/>
    </w:p>
    <w:p>
      <w:pPr>
        <w:wordWrap w:val="0"/>
        <w:snapToGrid w:val="0"/>
      </w:pPr>
      <w:r>
        <w:t>record_schema 要求十四节和各节字段集合精确一致，字段类型由 field_types_by_section 固定。九条轴比较记录不得缺轴或重复；每条非未知轴关系必须提交结构化且由对应比较器验证为有效的见证；transformation_class 必须与分类算法输出一致；算子 ID 必须使用限定形式，语义签名必须互异。这里的机器分类器只组合已经通过领域比较器的逐轴关系，不自行替代空间几何、组织图、因果抽象、网络嵌入、对象同一性或授权有效性判断；没有可解析的 comparator_results 与非平凡 identity_mapping_results 产物，就不允许把记录内自报关系升级为尺度升格。源对象与目标对象的经验材料必须引用可解析的独立记录，内部概念编号和框架说明不得充当证据。</w:t>
      </w:r>
    </w:p>
    <w:p>
      <w:pPr>
        <w:wordWrap w:val="0"/>
        <w:snapToGrid w:val="0"/>
      </w:pPr>
      <w:r>
        <w:t>四种缺失状态构成封闭词表：unknown 表示当前未知，not_applicable 表示按合同确实不适用，not_observable 表示当前通道和窗口不可观察，withheld_for_protection 表示为保护而不公开。四者都不是“不存在”，也不能删除字段代替状态。</w:t>
      </w:r>
    </w:p>
    <w:p>
      <w:pPr>
        <w:wordWrap w:val="0"/>
        <w:snapToGrid w:val="0"/>
      </w:pPr>
      <w:r>
        <w:t>carrying_vehicles 与 responsible_subjects 必须分栏；承接、可见、受影响或能力较强都不自动产生责任。凡对人类或有感主体的权利、稀缺资源配置、暴露风险或现实处置产生影响，保护底板必须识别低权力位置和局部排除区，提供安全提交、反报复、停止、申诉、复核和回滚，且不得记为不适用。保护不足时，判断上限与行动上限同时降低。纯描述记录的条件性不适用也不能被下游行动继承；用途改变时必须重开保护审查。</w:t>
      </w:r>
    </w:p>
    <w:p>
      <w:bookmarkStart w:id="113" w:name="b764"/>
      <w:pPr>
        <w:pStyle w:val="Heading2"/>
        <w:wordWrap w:val="0"/>
        <w:snapToGrid w:val="0"/>
      </w:pPr>
      <w:r>
        <w:t>5.9　证据边界与独立支持</w:t>
      </w:r>
      <w:bookmarkEnd w:id="113"/>
    </w:p>
    <w:p>
      <w:pPr>
        <w:wordWrap w:val="0"/>
        <w:snapToGrid w:val="0"/>
      </w:pPr>
      <w:r>
        <w:t>M01—M09 的名称、编号、语义签名和分类结果只规定变换应怎样描述与检验，不构成变换已经发生、映射有效或目标性质成立的经验支持。内部概念标签、示例、字段完整度和算法自报结果均不得进入 source_evidence 或 target_evidence 代替对象材料。</w:t>
      </w:r>
    </w:p>
    <w:p>
      <w:pPr>
        <w:wordWrap w:val="0"/>
        <w:snapToGrid w:val="0"/>
      </w:pPr>
      <w:r>
        <w:t>每个实际变换必须分别在源对象和目标对象上取得可解析的独立材料，明确映射、保持项、改变项、丢失项、误差与竞争解释，并接受同一结果状态、正向门和零结论门。源域材料只能生成目标候选；目标侧没有独立支持时，结论停在待检验映射或未知。</w:t>
      </w:r>
    </w:p>
    <w:p>
      <w:bookmarkStart w:id="114" w:name="b767"/>
      <w:pPr>
        <w:pStyle w:val="Heading2"/>
        <w:wordWrap w:val="0"/>
        <w:snapToGrid w:val="0"/>
      </w:pPr>
      <w:r>
        <w:t>5.10　跨圈层关系变换</w:t>
      </w:r>
      <w:bookmarkEnd w:id="114"/>
    </w:p>
    <w:p>
      <w:pPr>
        <w:wordWrap w:val="0"/>
        <w:snapToGrid w:val="0"/>
      </w:pPr>
      <w:r>
        <w:t>尺度变换与圈层关系变换必须分开。尺度变换回答同一问题在 SP0 与 SP1 之间哪些变量保持、改变或丢失；圈层关系变换回答两个或多个候选圈层在同一或不同尺度上如何并列、包含、重叠、桥接、竞争或临时形成。一个关系变化可能伴随尺度变化，但不能用其中一个词替代另一个合同。</w:t>
      </w:r>
    </w:p>
    <w:p>
      <w:pPr>
        <w:wordWrap w:val="0"/>
        <w:snapToGrid w:val="0"/>
      </w:pPr>
      <w:r>
        <w:t>跨圈层记录至少包含关系源、关系目标、静态关系类型、成员或接口基准、方向、通道、时延、阈值、时间窗、证据、反例和前后快照。transformed 只作为关系更新结果：原平行关系可能因桥接者出现而转为桥接，重叠关系可能因制度整合转为嵌套，临时圈层可能制度化或解体。每次转化都要检查 K 是否保持；K 失效时记录对象转换，不以改名延续旧对象。</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变换问题</w:t>
            </w:r>
          </w:p>
        </w:tc>
        <w:tc>
          <w:tcPr>
            <w:tcW w:type="dxa" w:w="3657"/>
            <w:vAlign w:val="top"/>
            <w:shd w:fill="243C50"/>
          </w:tcPr>
          <w:p>
            <w:pPr>
              <w:pStyle w:val="TableHead"/>
              <w:keepNext/>
              <w:keepLines w:val="0"/>
              <w:widowControl w:val="0"/>
              <w:wordWrap w:val="0"/>
              <w:snapToGrid w:val="0"/>
            </w:pPr>
            <w:r>
              <w:t>需要调用</w:t>
            </w:r>
          </w:p>
        </w:tc>
        <w:tc>
          <w:tcPr>
            <w:tcW w:type="dxa" w:w="3657"/>
            <w:vAlign w:val="top"/>
            <w:shd w:fill="243C50"/>
          </w:tcPr>
          <w:p>
            <w:pPr>
              <w:pStyle w:val="TableHead"/>
              <w:keepNext/>
              <w:keepLines w:val="0"/>
              <w:widowControl w:val="0"/>
              <w:wordWrap w:val="0"/>
              <w:snapToGrid w:val="0"/>
            </w:pPr>
            <w:r>
              <w:t>不得偷换</w:t>
            </w:r>
          </w:p>
        </w:tc>
      </w:tr>
      <w:tr>
        <w:trPr>
          <w:cantSplit/>
        </w:trPr>
        <w:tc>
          <w:tcPr>
            <w:tcW w:type="dxa" w:w="2438"/>
            <w:vAlign w:val="top"/>
            <w:shd w:fill="FFFFFF"/>
          </w:tcPr>
          <w:p>
            <w:pPr>
              <w:pStyle w:val="TableBody"/>
              <w:keepNext w:val="0"/>
              <w:keepLines w:val="0"/>
              <w:widowControl w:val="0"/>
              <w:wordWrap w:val="0"/>
              <w:snapToGrid w:val="0"/>
            </w:pPr>
            <w:r>
              <w:t>个体状态能否代表团队</w:t>
            </w:r>
          </w:p>
        </w:tc>
        <w:tc>
          <w:tcPr>
            <w:tcW w:type="dxa" w:w="3657"/>
            <w:vAlign w:val="top"/>
            <w:shd w:fill="FFFFFF"/>
          </w:tcPr>
          <w:p>
            <w:pPr>
              <w:pStyle w:val="TableBody"/>
              <w:keepNext w:val="0"/>
              <w:keepLines w:val="0"/>
              <w:widowControl w:val="0"/>
              <w:wordWrap w:val="0"/>
              <w:snapToGrid w:val="0"/>
            </w:pPr>
            <w:r>
              <w:t>聚合 M01、尺度合同与分布损失</w:t>
            </w:r>
          </w:p>
        </w:tc>
        <w:tc>
          <w:tcPr>
            <w:tcW w:type="dxa" w:w="3657"/>
            <w:vAlign w:val="top"/>
            <w:shd w:fill="FFFFFF"/>
          </w:tcPr>
          <w:p>
            <w:pPr>
              <w:pStyle w:val="TableBody"/>
              <w:keepNext w:val="0"/>
              <w:keepLines w:val="0"/>
              <w:widowControl w:val="0"/>
              <w:wordWrap w:val="0"/>
              <w:snapToGrid w:val="0"/>
            </w:pPr>
            <w:r>
              <w:t>成员属于团队不等于代表团队</w:t>
            </w:r>
          </w:p>
        </w:tc>
      </w:tr>
      <w:tr>
        <w:trPr>
          <w:cantSplit/>
        </w:trPr>
        <w:tc>
          <w:tcPr>
            <w:tcW w:type="dxa" w:w="2438"/>
            <w:vAlign w:val="top"/>
            <w:shd w:fill="F3F6F8"/>
          </w:tcPr>
          <w:p>
            <w:pPr>
              <w:pStyle w:val="TableBody"/>
              <w:keepNext w:val="0"/>
              <w:keepLines w:val="0"/>
              <w:widowControl w:val="0"/>
              <w:wordWrap w:val="0"/>
              <w:snapToGrid w:val="0"/>
            </w:pPr>
            <w:r>
              <w:t>团队是否被组织包含</w:t>
            </w:r>
          </w:p>
        </w:tc>
        <w:tc>
          <w:tcPr>
            <w:tcW w:type="dxa" w:w="3657"/>
            <w:vAlign w:val="top"/>
            <w:shd w:fill="F3F6F8"/>
          </w:tcPr>
          <w:p>
            <w:pPr>
              <w:pStyle w:val="TableBody"/>
              <w:keepNext w:val="0"/>
              <w:keepLines w:val="0"/>
              <w:widowControl w:val="0"/>
              <w:wordWrap w:val="0"/>
              <w:snapToGrid w:val="0"/>
            </w:pPr>
            <w:r>
              <w:t>嵌套 M02 与具体包含基准</w:t>
            </w:r>
          </w:p>
        </w:tc>
        <w:tc>
          <w:tcPr>
            <w:tcW w:type="dxa" w:w="3657"/>
            <w:vAlign w:val="top"/>
            <w:shd w:fill="F3F6F8"/>
          </w:tcPr>
          <w:p>
            <w:pPr>
              <w:pStyle w:val="TableBody"/>
              <w:keepNext w:val="0"/>
              <w:keepLines w:val="0"/>
              <w:widowControl w:val="0"/>
              <w:wordWrap w:val="0"/>
              <w:snapToGrid w:val="0"/>
            </w:pPr>
            <w:r>
              <w:t>共同上级不等于成员包含</w:t>
            </w:r>
          </w:p>
        </w:tc>
      </w:tr>
      <w:tr>
        <w:trPr>
          <w:cantSplit/>
        </w:trPr>
        <w:tc>
          <w:tcPr>
            <w:tcW w:type="dxa" w:w="2438"/>
            <w:vAlign w:val="top"/>
            <w:shd w:fill="FFFFFF"/>
          </w:tcPr>
          <w:p>
            <w:pPr>
              <w:pStyle w:val="TableBody"/>
              <w:keepNext w:val="0"/>
              <w:keepLines w:val="0"/>
              <w:widowControl w:val="0"/>
              <w:wordWrap w:val="0"/>
              <w:snapToGrid w:val="0"/>
            </w:pPr>
            <w:r>
              <w:t>两圈层是否因共享成员相关</w:t>
            </w:r>
          </w:p>
        </w:tc>
        <w:tc>
          <w:tcPr>
            <w:tcW w:type="dxa" w:w="3657"/>
            <w:vAlign w:val="top"/>
            <w:shd w:fill="FFFFFF"/>
          </w:tcPr>
          <w:p>
            <w:pPr>
              <w:pStyle w:val="TableBody"/>
              <w:keepNext w:val="0"/>
              <w:keepLines w:val="0"/>
              <w:widowControl w:val="0"/>
              <w:wordWrap w:val="0"/>
              <w:snapToGrid w:val="0"/>
            </w:pPr>
            <w:r>
              <w:t>重叠关系、成员映射与共同环境</w:t>
            </w:r>
          </w:p>
        </w:tc>
        <w:tc>
          <w:tcPr>
            <w:tcW w:type="dxa" w:w="3657"/>
            <w:vAlign w:val="top"/>
            <w:shd w:fill="FFFFFF"/>
          </w:tcPr>
          <w:p>
            <w:pPr>
              <w:pStyle w:val="TableBody"/>
              <w:keepNext w:val="0"/>
              <w:keepLines w:val="0"/>
              <w:widowControl w:val="0"/>
              <w:wordWrap w:val="0"/>
              <w:snapToGrid w:val="0"/>
            </w:pPr>
            <w:r>
              <w:t>重叠不自动产生有效反馈</w:t>
            </w:r>
          </w:p>
        </w:tc>
      </w:tr>
      <w:tr>
        <w:trPr>
          <w:cantSplit/>
        </w:trPr>
        <w:tc>
          <w:tcPr>
            <w:tcW w:type="dxa" w:w="2438"/>
            <w:vAlign w:val="top"/>
            <w:shd w:fill="F3F6F8"/>
          </w:tcPr>
          <w:p>
            <w:pPr>
              <w:pStyle w:val="TableBody"/>
              <w:keepNext w:val="0"/>
              <w:keepLines w:val="0"/>
              <w:widowControl w:val="0"/>
              <w:wordWrap w:val="0"/>
              <w:snapToGrid w:val="0"/>
            </w:pPr>
            <w:r>
              <w:t>桥接者是否改变另一圈层</w:t>
            </w:r>
          </w:p>
        </w:tc>
        <w:tc>
          <w:tcPr>
            <w:tcW w:type="dxa" w:w="3657"/>
            <w:vAlign w:val="top"/>
            <w:shd w:fill="F3F6F8"/>
          </w:tcPr>
          <w:p>
            <w:pPr>
              <w:pStyle w:val="TableBody"/>
              <w:keepNext w:val="0"/>
              <w:keepLines w:val="0"/>
              <w:widowControl w:val="0"/>
              <w:wordWrap w:val="0"/>
              <w:snapToGrid w:val="0"/>
            </w:pPr>
            <w:r>
              <w:t>M03 传播、通道和反事实</w:t>
            </w:r>
          </w:p>
        </w:tc>
        <w:tc>
          <w:tcPr>
            <w:tcW w:type="dxa" w:w="3657"/>
            <w:vAlign w:val="top"/>
            <w:shd w:fill="F3F6F8"/>
          </w:tcPr>
          <w:p>
            <w:pPr>
              <w:pStyle w:val="TableBody"/>
              <w:keepNext w:val="0"/>
              <w:keepLines w:val="0"/>
              <w:widowControl w:val="0"/>
              <w:wordWrap w:val="0"/>
              <w:snapToGrid w:val="0"/>
            </w:pPr>
            <w:r>
              <w:t>接触不等于传导，传导不等于代表</w:t>
            </w:r>
          </w:p>
        </w:tc>
      </w:tr>
      <w:tr>
        <w:trPr>
          <w:cantSplit/>
        </w:trPr>
        <w:tc>
          <w:tcPr>
            <w:tcW w:type="dxa" w:w="2438"/>
            <w:vAlign w:val="top"/>
            <w:shd w:fill="FFFFFF"/>
          </w:tcPr>
          <w:p>
            <w:pPr>
              <w:pStyle w:val="TableBody"/>
              <w:keepNext w:val="0"/>
              <w:keepLines w:val="0"/>
              <w:widowControl w:val="0"/>
              <w:wordWrap w:val="0"/>
              <w:snapToGrid w:val="0"/>
            </w:pPr>
            <w:r>
              <w:t>临时群体是否形成持久对象</w:t>
            </w:r>
          </w:p>
        </w:tc>
        <w:tc>
          <w:tcPr>
            <w:tcW w:type="dxa" w:w="3657"/>
            <w:vAlign w:val="top"/>
            <w:shd w:fill="FFFFFF"/>
          </w:tcPr>
          <w:p>
            <w:pPr>
              <w:pStyle w:val="TableBody"/>
              <w:keepNext w:val="0"/>
              <w:keepLines w:val="0"/>
              <w:widowControl w:val="0"/>
              <w:wordWrap w:val="0"/>
              <w:snapToGrid w:val="0"/>
            </w:pPr>
            <w:r>
              <w:t>G1、G3、M05 与 K</w:t>
            </w:r>
          </w:p>
        </w:tc>
        <w:tc>
          <w:tcPr>
            <w:tcW w:type="dxa" w:w="3657"/>
            <w:vAlign w:val="top"/>
            <w:shd w:fill="FFFFFF"/>
          </w:tcPr>
          <w:p>
            <w:pPr>
              <w:pStyle w:val="TableBody"/>
              <w:keepNext w:val="0"/>
              <w:keepLines w:val="0"/>
              <w:widowControl w:val="0"/>
              <w:wordWrap w:val="0"/>
              <w:snapToGrid w:val="0"/>
            </w:pPr>
            <w:r>
              <w:t>留痕不等于制度化</w:t>
            </w:r>
          </w:p>
        </w:tc>
      </w:tr>
    </w:tbl>
    <w:p>
      <w:pPr>
        <w:spacing w:after="40" w:before="0" w:line="240" w:lineRule="auto"/>
      </w:pPr>
      <w:r>
        <w:rPr>
          <w:sz w:val="2"/>
        </w:rPr>
      </w:r>
    </w:p>
    <w:p>
      <w:pPr>
        <w:wordWrap w:val="0"/>
        <w:snapToGrid w:val="0"/>
      </w:pPr>
      <w:r>
        <w:t>多重成员关系要求同一行动者在多个圈层中保留不同角色、可见信息、责任、风险和退出能力。不得先把行动者聚合为单一状态，再把该状态复制到所有圈层。跨圈层推演应从局部状态出发，经已声明的成员或接口通道传播，并逐步登记聚合损失。</w:t>
      </w:r>
    </w:p>
    <w:p>
      <w:pPr>
        <w:wordWrap w:val="0"/>
        <w:snapToGrid w:val="0"/>
      </w:pPr>
      <w:r>
        <w:t>翻译有任务，也有权限。正确转述某人的话、帮助双方互相理解、获准发表原话、代表该人签署协议，是四种不同能力或资格。同一译法能完成预约，却可能不足以保存诗歌节奏或法律身份差别；对后一任务的不足，不能倒写前一任务从未完成。应保留能成功的有限转译，同时明确未被转移的意义和权利。〔研究12.10、26.08—26.09〕</w:t>
      </w:r>
    </w:p>
    <w:p>
      <w:bookmarkStart w:id="115" w:name="b772"/>
      <w:pPr>
        <w:pStyle w:val="Heading3"/>
        <w:wordWrap w:val="0"/>
        <w:snapToGrid w:val="0"/>
      </w:pPr>
      <w:r>
        <w:t>5.10.1　三类变换必须分开</w:t>
      </w:r>
      <w:bookmarkEnd w:id="115"/>
    </w:p>
    <w:p>
      <w:pPr>
        <w:wordWrap w:val="0"/>
        <w:snapToGrid w:val="0"/>
      </w:pPr>
      <w:r>
        <w:t>尺度变换回答同一问题在两个尺度剖面之间哪些变量保持、改变或丢失；圈层关系变换回答候选圈层之间的并列、包含、重叠、桥接、竞争或临时关系如何更新；表示或表述转义回答一个有来源的载荷怎样进入目标任务的词汇、变量或表达。三者可以同时发生，但必须拆成有序记录。</w:t>
      </w:r>
    </w:p>
    <w:p>
      <w:pPr>
        <w:wordWrap w:val="0"/>
        <w:snapToGrid w:val="0"/>
      </w:pPr>
      <w:r>
        <w:t>转义是一类独立说明保持、改变与损失的运行合同。它可以调用传播、压缩、横向迁移或其他算子；合同之间按各自输入、输出、判据和失败条件连接，不能仅凭命名差异增加算子，也不能把多个不同操作的失败并成一个总状态。</w:t>
      </w:r>
    </w:p>
    <w:p>
      <w:bookmarkStart w:id="116" w:name="b775"/>
      <w:pPr>
        <w:pStyle w:val="Heading3"/>
        <w:wordWrap w:val="0"/>
        <w:snapToGrid w:val="0"/>
      </w:pPr>
      <w:r>
        <w:t>5.10.2　转义损失审计</w:t>
      </w:r>
      <w:bookmarkEnd w:id="116"/>
    </w:p>
    <w:p>
      <w:pPr>
        <w:wordWrap w:val="0"/>
        <w:snapToGrid w:val="0"/>
      </w:pPr>
      <w:r>
        <w:t>若两个在源任务中可区分的源状态，在目标表示中无法区分，则针对该项区别登记任务相关损失。恒等映射、可逆编码或对目标任务充分的映射可能没有检测到相关损失，因此规则是“不得预设无损”，而不是“必然有损”。</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审计项</w:t>
            </w:r>
          </w:p>
        </w:tc>
        <w:tc>
          <w:tcPr>
            <w:tcW w:type="dxa" w:w="3657"/>
            <w:vAlign w:val="top"/>
            <w:shd w:fill="243C50"/>
          </w:tcPr>
          <w:p>
            <w:pPr>
              <w:pStyle w:val="TableHead"/>
              <w:keepNext/>
              <w:keepLines w:val="0"/>
              <w:widowControl w:val="0"/>
              <w:wordWrap w:val="0"/>
              <w:snapToGrid w:val="0"/>
            </w:pPr>
            <w:r>
              <w:t>最低问题</w:t>
            </w:r>
          </w:p>
        </w:tc>
        <w:tc>
          <w:tcPr>
            <w:tcW w:type="dxa" w:w="3657"/>
            <w:vAlign w:val="top"/>
            <w:shd w:fill="243C50"/>
          </w:tcPr>
          <w:p>
            <w:pPr>
              <w:pStyle w:val="TableHead"/>
              <w:keepNext/>
              <w:keepLines w:val="0"/>
              <w:widowControl w:val="0"/>
              <w:wordWrap w:val="0"/>
              <w:snapToGrid w:val="0"/>
            </w:pPr>
            <w:r>
              <w:t>不得偷换</w:t>
            </w:r>
          </w:p>
        </w:tc>
      </w:tr>
      <w:tr>
        <w:trPr>
          <w:cantSplit/>
        </w:trPr>
        <w:tc>
          <w:tcPr>
            <w:tcW w:type="dxa" w:w="2438"/>
            <w:vAlign w:val="top"/>
            <w:shd w:fill="FFFFFF"/>
          </w:tcPr>
          <w:p>
            <w:pPr>
              <w:pStyle w:val="TableBody"/>
              <w:keepNext w:val="0"/>
              <w:keepLines w:val="0"/>
              <w:widowControl w:val="0"/>
              <w:wordWrap w:val="0"/>
              <w:snapToGrid w:val="0"/>
            </w:pPr>
            <w:r>
              <w:t>保持</w:t>
            </w:r>
          </w:p>
        </w:tc>
        <w:tc>
          <w:tcPr>
            <w:tcW w:type="dxa" w:w="3657"/>
            <w:vAlign w:val="top"/>
            <w:shd w:fill="FFFFFF"/>
          </w:tcPr>
          <w:p>
            <w:pPr>
              <w:pStyle w:val="TableBody"/>
              <w:keepNext w:val="0"/>
              <w:keepLines w:val="0"/>
              <w:widowControl w:val="0"/>
              <w:wordWrap w:val="0"/>
              <w:snapToGrid w:val="0"/>
            </w:pPr>
            <w:r>
              <w:t>哪些事实、关系、模态、权利或不确定性必须不变</w:t>
            </w:r>
          </w:p>
        </w:tc>
        <w:tc>
          <w:tcPr>
            <w:tcW w:type="dxa" w:w="3657"/>
            <w:vAlign w:val="top"/>
            <w:shd w:fill="FFFFFF"/>
          </w:tcPr>
          <w:p>
            <w:pPr>
              <w:pStyle w:val="TableBody"/>
              <w:keepNext w:val="0"/>
              <w:keepLines w:val="0"/>
              <w:widowControl w:val="0"/>
              <w:wordWrap w:val="0"/>
              <w:snapToGrid w:val="0"/>
            </w:pPr>
            <w:r>
              <w:t>保持标题不等于保持语义</w:t>
            </w:r>
          </w:p>
        </w:tc>
      </w:tr>
      <w:tr>
        <w:trPr>
          <w:cantSplit/>
        </w:trPr>
        <w:tc>
          <w:tcPr>
            <w:tcW w:type="dxa" w:w="2438"/>
            <w:vAlign w:val="top"/>
            <w:shd w:fill="F3F6F8"/>
          </w:tcPr>
          <w:p>
            <w:pPr>
              <w:pStyle w:val="TableBody"/>
              <w:keepNext w:val="0"/>
              <w:keepLines w:val="0"/>
              <w:widowControl w:val="0"/>
              <w:wordWrap w:val="0"/>
              <w:snapToGrid w:val="0"/>
            </w:pPr>
            <w:r>
              <w:t>改变</w:t>
            </w:r>
          </w:p>
        </w:tc>
        <w:tc>
          <w:tcPr>
            <w:tcW w:type="dxa" w:w="3657"/>
            <w:vAlign w:val="top"/>
            <w:shd w:fill="F3F6F8"/>
          </w:tcPr>
          <w:p>
            <w:pPr>
              <w:pStyle w:val="TableBody"/>
              <w:keepNext w:val="0"/>
              <w:keepLines w:val="0"/>
              <w:widowControl w:val="0"/>
              <w:wordWrap w:val="0"/>
              <w:snapToGrid w:val="0"/>
            </w:pPr>
            <w:r>
              <w:t>哪些格式、单位、粒度或表达允许变化</w:t>
            </w:r>
          </w:p>
        </w:tc>
        <w:tc>
          <w:tcPr>
            <w:tcW w:type="dxa" w:w="3657"/>
            <w:vAlign w:val="top"/>
            <w:shd w:fill="F3F6F8"/>
          </w:tcPr>
          <w:p>
            <w:pPr>
              <w:pStyle w:val="TableBody"/>
              <w:keepNext w:val="0"/>
              <w:keepLines w:val="0"/>
              <w:widowControl w:val="0"/>
              <w:wordWrap w:val="0"/>
              <w:snapToGrid w:val="0"/>
            </w:pPr>
            <w:r>
              <w:t>允许改变不等于任意改义</w:t>
            </w:r>
          </w:p>
        </w:tc>
      </w:tr>
      <w:tr>
        <w:trPr>
          <w:cantSplit/>
        </w:trPr>
        <w:tc>
          <w:tcPr>
            <w:tcW w:type="dxa" w:w="2438"/>
            <w:vAlign w:val="top"/>
            <w:shd w:fill="FFFFFF"/>
          </w:tcPr>
          <w:p>
            <w:pPr>
              <w:pStyle w:val="TableBody"/>
              <w:keepNext w:val="0"/>
              <w:keepLines w:val="0"/>
              <w:widowControl w:val="0"/>
              <w:wordWrap w:val="0"/>
              <w:snapToGrid w:val="0"/>
            </w:pPr>
            <w:r>
              <w:t>折叠</w:t>
            </w:r>
          </w:p>
        </w:tc>
        <w:tc>
          <w:tcPr>
            <w:tcW w:type="dxa" w:w="3657"/>
            <w:vAlign w:val="top"/>
            <w:shd w:fill="FFFFFF"/>
          </w:tcPr>
          <w:p>
            <w:pPr>
              <w:pStyle w:val="TableBody"/>
              <w:keepNext w:val="0"/>
              <w:keepLines w:val="0"/>
              <w:widowControl w:val="0"/>
              <w:wordWrap w:val="0"/>
              <w:snapToGrid w:val="0"/>
            </w:pPr>
            <w:r>
              <w:t>哪些源差异在目标端合并</w:t>
            </w:r>
          </w:p>
        </w:tc>
        <w:tc>
          <w:tcPr>
            <w:tcW w:type="dxa" w:w="3657"/>
            <w:vAlign w:val="top"/>
            <w:shd w:fill="FFFFFF"/>
          </w:tcPr>
          <w:p>
            <w:pPr>
              <w:pStyle w:val="TableBody"/>
              <w:keepNext w:val="0"/>
              <w:keepLines w:val="0"/>
              <w:widowControl w:val="0"/>
              <w:wordWrap w:val="0"/>
              <w:snapToGrid w:val="0"/>
            </w:pPr>
            <w:r>
              <w:t>折叠不等于源差异不存在</w:t>
            </w:r>
          </w:p>
        </w:tc>
      </w:tr>
      <w:tr>
        <w:trPr>
          <w:cantSplit/>
        </w:trPr>
        <w:tc>
          <w:tcPr>
            <w:tcW w:type="dxa" w:w="2438"/>
            <w:vAlign w:val="top"/>
            <w:shd w:fill="F3F6F8"/>
          </w:tcPr>
          <w:p>
            <w:pPr>
              <w:pStyle w:val="TableBody"/>
              <w:keepNext w:val="0"/>
              <w:keepLines w:val="0"/>
              <w:widowControl w:val="0"/>
              <w:wordWrap w:val="0"/>
              <w:snapToGrid w:val="0"/>
            </w:pPr>
            <w:r>
              <w:t>遗漏</w:t>
            </w:r>
          </w:p>
        </w:tc>
        <w:tc>
          <w:tcPr>
            <w:tcW w:type="dxa" w:w="3657"/>
            <w:vAlign w:val="top"/>
            <w:shd w:fill="F3F6F8"/>
          </w:tcPr>
          <w:p>
            <w:pPr>
              <w:pStyle w:val="TableBody"/>
              <w:keepNext w:val="0"/>
              <w:keepLines w:val="0"/>
              <w:widowControl w:val="0"/>
              <w:wordWrap w:val="0"/>
              <w:snapToGrid w:val="0"/>
            </w:pPr>
            <w:r>
              <w:t>哪些内容未进入目标表示及原因</w:t>
            </w:r>
          </w:p>
        </w:tc>
        <w:tc>
          <w:tcPr>
            <w:tcW w:type="dxa" w:w="3657"/>
            <w:vAlign w:val="top"/>
            <w:shd w:fill="F3F6F8"/>
          </w:tcPr>
          <w:p>
            <w:pPr>
              <w:pStyle w:val="TableBody"/>
              <w:keepNext w:val="0"/>
              <w:keepLines w:val="0"/>
              <w:widowControl w:val="0"/>
              <w:wordWrap w:val="0"/>
              <w:snapToGrid w:val="0"/>
            </w:pPr>
            <w:r>
              <w:t>保护性不公开不等于不存在</w:t>
            </w:r>
          </w:p>
        </w:tc>
      </w:tr>
      <w:tr>
        <w:trPr>
          <w:cantSplit/>
        </w:trPr>
        <w:tc>
          <w:tcPr>
            <w:tcW w:type="dxa" w:w="2438"/>
            <w:vAlign w:val="top"/>
            <w:shd w:fill="FFFFFF"/>
          </w:tcPr>
          <w:p>
            <w:pPr>
              <w:pStyle w:val="TableBody"/>
              <w:keepNext w:val="0"/>
              <w:keepLines w:val="0"/>
              <w:widowControl w:val="0"/>
              <w:wordWrap w:val="0"/>
              <w:snapToGrid w:val="0"/>
            </w:pPr>
            <w:r>
              <w:t>新增</w:t>
            </w:r>
          </w:p>
        </w:tc>
        <w:tc>
          <w:tcPr>
            <w:tcW w:type="dxa" w:w="3657"/>
            <w:vAlign w:val="top"/>
            <w:shd w:fill="FFFFFF"/>
          </w:tcPr>
          <w:p>
            <w:pPr>
              <w:pStyle w:val="TableBody"/>
              <w:keepNext w:val="0"/>
              <w:keepLines w:val="0"/>
              <w:widowControl w:val="0"/>
              <w:wordWrap w:val="0"/>
              <w:snapToGrid w:val="0"/>
            </w:pPr>
            <w:r>
              <w:t>哪些解释、推断或目标变量由转换产生</w:t>
            </w:r>
          </w:p>
        </w:tc>
        <w:tc>
          <w:tcPr>
            <w:tcW w:type="dxa" w:w="3657"/>
            <w:vAlign w:val="top"/>
            <w:shd w:fill="FFFFFF"/>
          </w:tcPr>
          <w:p>
            <w:pPr>
              <w:pStyle w:val="TableBody"/>
              <w:keepNext w:val="0"/>
              <w:keepLines w:val="0"/>
              <w:widowControl w:val="0"/>
              <w:wordWrap w:val="0"/>
              <w:snapToGrid w:val="0"/>
            </w:pPr>
            <w:r>
              <w:t>新增变量不等于发现现实实体</w:t>
            </w:r>
          </w:p>
        </w:tc>
      </w:tr>
      <w:tr>
        <w:trPr>
          <w:cantSplit/>
        </w:trPr>
        <w:tc>
          <w:tcPr>
            <w:tcW w:type="dxa" w:w="2438"/>
            <w:vAlign w:val="top"/>
            <w:shd w:fill="F3F6F8"/>
          </w:tcPr>
          <w:p>
            <w:pPr>
              <w:pStyle w:val="TableBody"/>
              <w:keepNext w:val="0"/>
              <w:keepLines w:val="0"/>
              <w:widowControl w:val="0"/>
              <w:wordWrap w:val="0"/>
              <w:snapToGrid w:val="0"/>
            </w:pPr>
            <w:r>
              <w:t>回返</w:t>
            </w:r>
          </w:p>
        </w:tc>
        <w:tc>
          <w:tcPr>
            <w:tcW w:type="dxa" w:w="3657"/>
            <w:vAlign w:val="top"/>
            <w:shd w:fill="F3F6F8"/>
          </w:tcPr>
          <w:p>
            <w:pPr>
              <w:pStyle w:val="TableBody"/>
              <w:keepNext w:val="0"/>
              <w:keepLines w:val="0"/>
              <w:widowControl w:val="0"/>
              <w:wordWrap w:val="0"/>
              <w:snapToGrid w:val="0"/>
            </w:pPr>
            <w:r>
              <w:t>异常出现时回到哪个父记录或合同</w:t>
            </w:r>
          </w:p>
        </w:tc>
        <w:tc>
          <w:tcPr>
            <w:tcW w:type="dxa" w:w="3657"/>
            <w:vAlign w:val="top"/>
            <w:shd w:fill="F3F6F8"/>
          </w:tcPr>
          <w:p>
            <w:pPr>
              <w:pStyle w:val="TableBody"/>
              <w:keepNext w:val="0"/>
              <w:keepLines w:val="0"/>
              <w:widowControl w:val="0"/>
              <w:wordWrap w:val="0"/>
              <w:snapToGrid w:val="0"/>
            </w:pPr>
            <w:r>
              <w:t>回返只重开审查，不修补旧运行</w:t>
            </w:r>
          </w:p>
        </w:tc>
      </w:tr>
    </w:tbl>
    <w:p>
      <w:pPr>
        <w:spacing w:after="40" w:before="0" w:line="240" w:lineRule="auto"/>
      </w:pPr>
      <w:r>
        <w:rPr>
          <w:sz w:val="2"/>
        </w:rPr>
      </w:r>
    </w:p>
    <w:p>
      <w:pPr>
        <w:wordWrap w:val="0"/>
        <w:snapToGrid w:val="0"/>
      </w:pPr>
      <w:r>
        <w:t>往返重构可以作为检验，但不是充分条件。一个转换可能借助隐藏源记录实现表面往返，却没有保持目标任务语义；另一个单向摘要可能对指定任务充分。复核必须回到预先声明的保持项、损失容限和目标侧结果。</w:t>
      </w:r>
    </w:p>
    <w:p>
      <w:bookmarkStart w:id="117" w:name="b779"/>
      <w:pPr>
        <w:pStyle w:val="Heading3"/>
        <w:wordWrap w:val="0"/>
        <w:snapToGrid w:val="0"/>
      </w:pPr>
      <w:r>
        <w:t>5.10.3　有效变量、闭合与残差回返</w:t>
      </w:r>
      <w:bookmarkEnd w:id="117"/>
    </w:p>
    <w:p>
      <w:pPr>
        <w:wordWrap w:val="0"/>
        <w:snapToGrid w:val="0"/>
      </w:pPr>
      <w:r>
        <w:t>有效变量是目标尺度或目标任务中，为压缩状态并改善预定解释、前瞻或方案比较而提出的变量候选。它必须绑定对象、尺度、时间窗、任务、测量、简单基线、误差、失效与退役；有效不等于真实实体、根因、普遍变量或授权依据。</w:t>
      </w:r>
    </w:p>
    <w:p>
      <w:pPr>
        <w:wordWrap w:val="0"/>
        <w:snapToGrid w:val="0"/>
      </w:pPr>
      <w:r>
        <w:t>目标表示不默认动力闭合。被排除变量是否仍带来预定条件信息、预测或干预增量，继续走 G4 的正向门与零结论门。未达到显著增量不能自动证明闭合；出现增量时，把相应影响登记为记忆、噪声、迟滞、未解析项或残差候选，不能按形状直接命名新实体。</w:t>
      </w:r>
    </w:p>
    <w:p>
      <w:pPr>
        <w:wordWrap w:val="0"/>
        <w:snapToGrid w:val="0"/>
      </w:pPr>
      <w:r>
        <w:t>统一尺度变换记录须在用途与语义字段中注明目标任务，在转换、证据和损失字段中记录父表示、折叠差异、回返位置、重构检验和目标有效变量候选。缺少有关信息时保留明确缺失状态；不得由一个表格完整推定源语义已经全部保留。</w:t>
      </w:r>
    </w:p>
    <w:p>
      <w:bookmarkStart w:id="118" w:name="b783"/>
      <w:pPr>
        <w:pStyle w:val="Heading2"/>
        <w:wordWrap w:val="0"/>
        <w:snapToGrid w:val="0"/>
      </w:pPr>
      <w:r>
        <w:t>5.11　平行与嵌套的同时表示</w:t>
      </w:r>
      <w:bookmarkEnd w:id="118"/>
    </w:p>
    <w:p>
      <w:pPr>
        <w:wordWrap w:val="0"/>
        <w:snapToGrid w:val="0"/>
      </w:pPr>
      <w:r>
        <w:t>现实结构不是单棵层级树。局部包含关系可以与横向网络、成员重叠、竞争资源和平台桥接同时存在。表示层采用有向多重关系图：节点维持各自对象合同，边维持各自关系合同；“上层”只表示某项包含、管辖或聚合关系，不表示更真实、更正确或更有权。</w:t>
      </w:r>
    </w:p>
    <w:p>
      <w:pPr>
        <w:wordWrap w:val="0"/>
        <w:snapToGrid w:val="0"/>
      </w:pPr>
      <w:r>
        <w:t>当多个圈层共享环境却没有直接通道时，模型保留共同条件节点，不虚构圈层间直接边；当通道只在事件窗口内开放时，边具有起止时间；当不同关系方向相反时，分别建边。这样才能在事件发生后判断哪条关系真正改变，而不是把整个结构一次性重画成事后故事。</w:t>
      </w:r>
    </w:p>
    <w:p>
      <w:bookmarkStart w:id="119" w:name="b787"/>
      <w:pPr>
        <w:pStyle w:val="Heading1"/>
        <w:wordWrap w:val="0"/>
        <w:snapToGrid w:val="0"/>
      </w:pPr>
      <w:r>
        <w:t>第六部分　运转与演化</w:t>
      </w:r>
      <w:bookmarkEnd w:id="119"/>
    </w:p>
    <w:p>
      <w:pPr>
        <w:wordWrap w:val="0"/>
        <w:snapToGrid w:val="0"/>
      </w:pPr>
      <w:r>
        <w:t>本部分把对象合同展开为过程解释。运转、反馈、学习、维护、负荷、相位与筛选不是一组可以互换的叙事词，而是具有不同推理前提、使能条件、反事实和停止位置的条件机制。机制名称本身不构成充分条件；只有依赖、条件、最低证据和竞争解释同时通过，才能在指定 SP/T/K 内登记一个机制实例。</w:t>
      </w:r>
    </w:p>
    <w:p>
      <w:bookmarkStart w:id="120" w:name="b789"/>
      <w:pPr>
        <w:pStyle w:val="Heading2"/>
        <w:wordWrap w:val="0"/>
        <w:snapToGrid w:val="0"/>
      </w:pPr>
      <w:r>
        <w:t>6.1　运转登记</w:t>
      </w:r>
      <w:bookmarkEnd w:id="120"/>
    </w:p>
    <w:p>
      <w:pPr>
        <w:wordWrap w:val="0"/>
        <w:snapToGrid w:val="0"/>
      </w:pPr>
      <w:r>
        <w:t>一次运转至少登记输入、指定载体或通道、状态转移、输出、环境条件、时间窗和可能留痕。若输出返回，还要登记返回通道、接收位置和被改变字段；若主张历史效应，还要比较历史感知模型与当前状态充分模型；若跨尺度，还要完成 D3/E5 映射。这样的登记不是把复杂过程强行压成线性链，而是让每一处时延、损耗、替代通道、证据断点和外推边界可被检验。</w:t>
      </w:r>
    </w:p>
    <w:p>
      <w:bookmarkStart w:id="121" w:name="b791"/>
      <w:pPr>
        <w:pStyle w:val="Heading2"/>
        <w:wordWrap w:val="0"/>
        <w:snapToGrid w:val="0"/>
      </w:pPr>
      <w:r>
        <w:t>6.2　CM-FEEDBACK 有效反馈</w:t>
      </w:r>
      <w:bookmarkEnd w:id="121"/>
    </w:p>
    <w:p>
      <w:pPr>
        <w:wordWrap w:val="0"/>
        <w:snapToGrid w:val="0"/>
      </w:pPr>
      <w:r>
        <w:t>推理依赖：D2、G2。 E4、CAUSAL 与 EVIDENCE 是方法门，不是额外经验原因。有效反馈不以 G3 为前提。</w:t>
      </w:r>
    </w:p>
    <w:p>
      <w:pPr>
        <w:wordWrap w:val="0"/>
        <w:snapToGrid w:val="0"/>
      </w:pPr>
      <w:r>
        <w:t>使能条件是：先前状态或输出经已由 G2-instance 识别的指定返回通道进入后续过程；相对于无返回或阻断条件，至少一个后续状态、转移概率或约束发生超过阈值的差异；时间顺序和被改变字段在结果前已登记。机制链为：</w:t>
      </w:r>
    </w:p>
    <w:p>
      <w:pPr>
        <w:wordWrap w:val="0"/>
        <w:snapToGrid w:val="0"/>
      </w:pPr>
      <w:r>
        <w:t>先前状态或输出 → 返回信号 → 指定通道传导 → 接收位置摄取 → 后续状态、概率或约束改变 → 阻断反事实复核</w:t>
      </w:r>
    </w:p>
    <w:p>
      <w:pPr>
        <w:wordWrap w:val="0"/>
        <w:snapToGrid w:val="0"/>
      </w:pPr>
      <w:r>
        <w:t>最低证据包括通过预注册门的 G2-instance、返回通道与接收位置、时间顺序、被改变字段、后续差异，以及无返回或通道阻断比较。信号到达但后续转移不变，变化由独立共同输入解释，或切断返回通道后差异仍保持不变时，不登记有效反馈。有效反馈只说明返回造成了一次后续改变；它不等于学习、修复、正向结果，也不要求持久历史留痕。</w:t>
      </w:r>
    </w:p>
    <w:p>
      <w:bookmarkStart w:id="122" w:name="b796"/>
      <w:pPr>
        <w:pStyle w:val="Heading2"/>
        <w:wordWrap w:val="0"/>
        <w:snapToGrid w:val="0"/>
      </w:pPr>
      <w:r>
        <w:t>6.3　CM-LEARNING 反馈介导学习</w:t>
      </w:r>
      <w:bookmarkEnd w:id="122"/>
    </w:p>
    <w:p>
      <w:pPr>
        <w:wordWrap w:val="0"/>
        <w:snapToGrid w:val="0"/>
      </w:pPr>
      <w:r>
        <w:t>推理依赖：CM-FEEDBACK、G3。 E4、CAUSAL 与 EVIDENCE 是方法门。学习不是反馈的同义词，而是反馈经过可保留更新并在重复轮次中产生历史条件增量的更窄机制。</w:t>
      </w:r>
    </w:p>
    <w:p>
      <w:pPr>
        <w:wordWrap w:val="0"/>
        <w:snapToGrid w:val="0"/>
      </w:pPr>
      <w:r>
        <w:t>使能条件是：有效反馈改变可定位的内部状态、参数、规则、记忆或结构；更新经明确载体持久保留，并在重复或多轮后续处理中继续参与；G3-instance 证明该历史项在控制当前注册状态后仍提供条件增量；相对于预注册基线或替代模型，预定任务的样本外结果出现可复核改变。机制链为：</w:t>
      </w:r>
    </w:p>
    <w:p>
      <w:pPr>
        <w:wordWrap w:val="0"/>
        <w:snapToGrid w:val="0"/>
      </w:pPr>
      <w:r>
        <w:t>有效反馈 → 内部更新 → 更新载体持久保留 → 进入重复后续轮次 → 历史条件增量 → 预定任务结果改变</w:t>
      </w:r>
    </w:p>
    <w:p>
      <w:pPr>
        <w:wordWrap w:val="0"/>
        <w:snapToGrid w:val="0"/>
      </w:pPr>
      <w:r>
        <w:t>一次参数变化、一次成功、一次写回或材料被归档都不足以证明学习。更新未保留、不进入后续轮次，结果只在一个样本出现，当前完整状态吸收全部历史增量，或变化只改善代理指标而不改变预定任务时，本节CM-LEARNING解释失效。即使学习成立，也不表示变得更好、拥有目标或获得行动授权。</w:t>
      </w:r>
    </w:p>
    <w:p>
      <w:pPr>
        <w:wordWrap w:val="0"/>
        <w:snapToGrid w:val="0"/>
      </w:pPr>
      <w:r>
        <w:t>目标本身发生改变时，应说明形成新目标的理由与决定程序，保留旧目标下的结果、失败和成本，再为新任务建立比较。不能用后来重构的目标把旧任务失败改写为成功。</w:t>
      </w:r>
    </w:p>
    <w:p>
      <w:pPr>
        <w:wordWrap w:val="0"/>
        <w:snapToGrid w:val="0"/>
      </w:pPr>
      <w:r>
        <w:t>本节的“学习解释失效”专指CM-LEARNING机制资格，不是说实际技能、知识或制度实践没有改变。一般学习的证据可以是可重复完成的新任务、保留并调用的技能、可追查的教学或组织过程；它是否有效、持久、跨情境迁移和改善生活，仍须分别判断。报告可以同时写明“做法已改变”“后续净效果尚未确定”“未满足CM-LEARNING窄合同”，而不将前三者压成一个通过或失败。〔研究16.02、25.01—25.08、31.08〕</w:t>
      </w:r>
    </w:p>
    <w:p>
      <w:bookmarkStart w:id="123" w:name="b801"/>
      <w:pPr>
        <w:pStyle w:val="Heading2"/>
        <w:wordWrap w:val="0"/>
        <w:snapToGrid w:val="0"/>
      </w:pPr>
      <w:r>
        <w:t>6.4　反馈、制度写回与学习的虚拟申诉例</w:t>
      </w:r>
      <w:bookmarkEnd w:id="123"/>
    </w:p>
    <w:p>
      <w:pPr>
        <w:wordWrap w:val="0"/>
        <w:snapToGrid w:val="0"/>
      </w:pPr>
      <w:r>
        <w:t>设一个虚拟制度收到申诉。本例只展示分类方法，不引用现实材料，也不构成外部经验证明。</w:t>
      </w:r>
    </w:p>
    <w:p>
      <w:pPr>
        <w:pStyle w:val="ListPara"/>
        <w:wordWrap w:val="0"/>
        <w:snapToGrid w:val="0"/>
        <w:numPr>
          <w:ilvl w:val="0"/>
          <w:numId w:val="4"/>
        </w:numPr>
      </w:pPr>
      <w:r>
        <w:t>申诉被收件并生成回执，但记录、规则、资源、角色、责任、记忆和停止条件均未改变：这是信号到达，不是有效反馈，也不是制度写回。</w:t>
      </w:r>
    </w:p>
    <w:p>
      <w:pPr>
        <w:pStyle w:val="ListPara"/>
        <w:wordWrap w:val="0"/>
        <w:snapToGrid w:val="0"/>
        <w:numPr>
          <w:ilvl w:val="0"/>
          <w:numId w:val="4"/>
        </w:numPr>
      </w:pPr>
      <w:r>
        <w:t>申诉经指定通道使案件状态字段改变，但改变没有进入执行：这可以是 D2 意义上的有效反馈，却仍不是 H3 意义上的完整制度写回。</w:t>
      </w:r>
    </w:p>
    <w:p>
      <w:pPr>
        <w:pStyle w:val="ListPara"/>
        <w:wordWrap w:val="0"/>
        <w:snapToGrid w:val="0"/>
        <w:numPr>
          <w:ilvl w:val="0"/>
          <w:numId w:val="4"/>
        </w:numPr>
      </w:pPr>
      <w:r>
        <w:t>字段变化进入实际执行，并记录受理、字段变化、执行和持续时间：这是一次制度写回。写回事实不证明制度正当，也不等于长期修复。</w:t>
      </w:r>
    </w:p>
    <w:p>
      <w:pPr>
        <w:pStyle w:val="ListPara"/>
        <w:wordWrap w:val="0"/>
        <w:snapToGrid w:val="0"/>
        <w:numPr>
          <w:ilvl w:val="0"/>
          <w:numId w:val="4"/>
        </w:numPr>
      </w:pPr>
      <w:r>
        <w:t>只有当该写回形成可保留规则或状态更新，进入后续多轮相似案件，且 G3-instance 显示历史项在控制当前状态后仍对预定任务提供样本外增量时，才可提出反馈介导学习候选。</w:t>
      </w:r>
    </w:p>
    <w:p>
      <w:pPr>
        <w:wordWrap w:val="0"/>
        <w:snapToGrid w:val="0"/>
      </w:pPr>
      <w:r>
        <w:t>因此，反馈不等于学习，写回也不等于学习。三者的证据门逐级增加，不能因制度拥有申诉入口或公开回应就一次性跨越。</w:t>
      </w:r>
    </w:p>
    <w:p>
      <w:bookmarkStart w:id="124" w:name="b808"/>
      <w:pPr>
        <w:pStyle w:val="Heading2"/>
        <w:wordWrap w:val="0"/>
        <w:snapToGrid w:val="0"/>
      </w:pPr>
      <w:r>
        <w:t>6.5　CM-MAINTENANCE 维护与存护—消解</w:t>
      </w:r>
      <w:bookmarkEnd w:id="124"/>
    </w:p>
    <w:p>
      <w:pPr>
        <w:wordWrap w:val="0"/>
        <w:snapToGrid w:val="0"/>
      </w:pPr>
      <w:r>
        <w:t>基础推理依赖：D0、G2。 E4、CAUSAL 与 EVIDENCE 是方法门，D1 提供状态词特化。维护要求预先声明当前 K 或功能判据 F 与维护窗口；补给、替换、校正或清除必须经 G2-instance 识别为改变 K/F 保持的指定通道；还要比较维护、减维护、错配维护与停止维护条件。</w:t>
      </w:r>
    </w:p>
    <w:p>
      <w:pPr>
        <w:wordWrap w:val="0"/>
        <w:snapToGrid w:val="0"/>
      </w:pPr>
      <w:r>
        <w:t>机制链为：</w:t>
      </w:r>
    </w:p>
    <w:p>
      <w:pPr>
        <w:wordWrap w:val="0"/>
        <w:snapToGrid w:val="0"/>
      </w:pPr>
      <w:r>
        <w:t>磨损、漂移、损耗或组件退出 → 指定维护通道 → 补给/替换/校正/清除 → K/F 保持时间或失效概率改变</w:t>
      </w:r>
    </w:p>
    <w:p>
      <w:pPr>
        <w:wordWrap w:val="0"/>
        <w:snapToGrid w:val="0"/>
      </w:pPr>
      <w:r>
        <w:t>CM-MAINTENANCE-current 是即时分支，条件为“维护输入即时改变K/F保持”，不要求 G3。CM-MAINTENANCE-cumulative 是累积分支，条件为“磨损历史项提供条件增量、累积或迟恢复”，才追加 G3。对象在目标窗口内无需持续维护仍保持 K/F、维护输入变化不改变 K/F，或所谓磨损由独立冲击解释时，撤回维护机制。对象 K 已改变却继续沿用旧维护判据，也属于合同失效。</w:t>
      </w:r>
    </w:p>
    <w:p>
      <w:pPr>
        <w:wordWrap w:val="0"/>
        <w:snapToGrid w:val="0"/>
      </w:pPr>
      <w:r>
        <w:t>维护需要不等于对象应永久存续，维护通道存在也不能直接指定具名承接者、责任或牺牲义务。错配维护可能延长旧 K 却破坏目标 F；有序停止、对象转换或解体也可能是合同允许的结果。</w:t>
      </w:r>
    </w:p>
    <w:p>
      <w:pPr>
        <w:wordWrap w:val="0"/>
        <w:snapToGrid w:val="0"/>
      </w:pPr>
      <w:r>
        <w:t>维护分析还要区分正常运行、迁移、故障和恢复中的任务。接口标准规定可能的互通条件，实际兼容仍取决于实现版本、业务语义、环境与负荷、测试及现场适配；零件存在也不等于规格合适、质量可验、人员能到场或有权停机。维护工作的增加可能发生在原对象之外，由用户、家庭、外包人员或其他机构补上，不能只以中心工单和运行输出估计维护总量。</w:t>
      </w:r>
    </w:p>
    <w:p>
      <w:pPr>
        <w:wordWrap w:val="0"/>
        <w:snapToGrid w:val="0"/>
      </w:pPr>
      <w:r>
        <w:t>冗余按失效条件检验，不能只数备用数量。两条路径可能共用电源、软件状态、运输通道、供应商、操作者或同一审批节点；正常时可替代，也可能在故障时同时失效。应分别核实备用容量、共因暴露、切换所需时间、现场技能和实际切换权，并将恢复过程所依赖的通信、道路、燃料、备件和人员纳入同一窗口。增加备份、降低耦合或保留局部独立运转都只是候选方案，其净效应依具体故障及维护成本判断。</w:t>
      </w:r>
    </w:p>
    <w:p>
      <w:bookmarkStart w:id="125" w:name="b814"/>
      <w:pPr>
        <w:pStyle w:val="Heading2"/>
        <w:wordWrap w:val="0"/>
        <w:snapToGrid w:val="0"/>
      </w:pPr>
      <w:r>
        <w:t>6.6　CM-LOAD 负荷、容量与恢复</w:t>
      </w:r>
      <w:bookmarkEnd w:id="125"/>
    </w:p>
    <w:p>
      <w:pPr>
        <w:wordWrap w:val="0"/>
        <w:snapToGrid w:val="0"/>
      </w:pPr>
      <w:r>
        <w:t>基础推理依赖：D0、G2。 E4、CAUSAL 与 EVIDENCE 是方法门。需求与容量必须是同型量，或具有明确单位与转换映射；需求、可用容量、补给和溢出按同一窗口、同一位置测量；G2-instance 只支持已测通道及其相关维度。</w:t>
      </w:r>
    </w:p>
    <w:p>
      <w:pPr>
        <w:wordWrap w:val="0"/>
        <w:snapToGrid w:val="0"/>
      </w:pPr>
      <w:r>
        <w:t>机制链为：</w:t>
      </w:r>
    </w:p>
    <w:p>
      <w:pPr>
        <w:wordWrap w:val="0"/>
        <w:snapToGrid w:val="0"/>
      </w:pPr>
      <w:r>
        <w:t>同型需求进入指定通道 → 占用可用容量 → 形成即时缺口或跨边界溢出 → 减载/补给/扩容改变缺口 → 历史条件增量决定是否累积或迟恢复</w:t>
      </w:r>
    </w:p>
    <w:p>
      <w:pPr>
        <w:wordWrap w:val="0"/>
        <w:snapToGrid w:val="0"/>
      </w:pPr>
      <w:r>
        <w:t>CM-LOAD-instant 是瞬时分支，只要求同型需求—容量和同窗即时缺口，不要求 G3。CM-LOAD-cumulative 是累积分支：只有历史项改变后续容量或恢复，并由 G3-instance 支持时，才登记累积损伤或迟恢复。容量同步扩展可以吸收需求；瞬时缺口解除后可以没有任何持久差异。因此，负荷不必单调累积，瞬时过载不必导致损伤或崩溃。</w:t>
      </w:r>
    </w:p>
    <w:p>
      <w:pPr>
        <w:wordWrap w:val="0"/>
        <w:snapToGrid w:val="0"/>
      </w:pPr>
      <w:r>
        <w:t>负荷必须按位置与分布登记，不能只报告平均值；容量要区分峰值、持续值、替代通道与补给；恢复要区分表面输出恢复、K/F 恢复和内部余量恢复。不同类型量不能直接相减，恢复需求也不能直接生成任何主体的牺牲义务或授权。</w:t>
      </w:r>
    </w:p>
    <w:p>
      <w:pPr>
        <w:wordWrap w:val="0"/>
        <w:snapToGrid w:val="0"/>
      </w:pPr>
      <w:r>
        <w:t>恢复判断应同时说明恢复了什么、对谁、在什么支持条件下以及截至何时。实际输出的数量、质量、持续性与可达性，内部人员休整、备件、维护积压和资金接续，边界外新增的照护、通勤、借款或替代服务负担，以及后续中断和近失误，分别取证。灾前人口、当前人口、符合资格者和实际使用者不能在计算恢复比例时默默互换。对某项有限功能的确认，不要求其他全部结果同时恢复。</w:t>
      </w:r>
    </w:p>
    <w:p>
      <w:pPr>
        <w:wordWrap w:val="0"/>
        <w:snapToGrid w:val="0"/>
      </w:pPr>
      <w:r>
        <w:t>临时场所、持续外援或辅助设备可以构成真实的功能修复；依赖支持本身不是恢复失败。应核实支持的可持续性、到期点与替代承接是否已运行，并明确尚未经历的需求高峰、维护周期或季节性暴露。所谓假恢复，只宜指声明超出了证据支持的对象、人群、功能或持续条件，不由此推定欺骗。恢复后的再次失稳须分别比较旧损伤延续、储备未补回、支持中断、新冲击与测量口径改变，不能用一次新失败抹去此前准确限定的成果，也不能为验证恢复而撤走必要支持。</w:t>
      </w:r>
    </w:p>
    <w:p>
      <w:bookmarkStart w:id="126" w:name="b820"/>
      <w:pPr>
        <w:pStyle w:val="Heading2"/>
        <w:wordWrap w:val="0"/>
        <w:snapToGrid w:val="0"/>
      </w:pPr>
      <w:r>
        <w:t>6.7　CM-PHASE 相位与阈值转换</w:t>
      </w:r>
      <w:bookmarkEnd w:id="126"/>
    </w:p>
    <w:p>
      <w:pPr>
        <w:wordWrap w:val="0"/>
        <w:snapToGrid w:val="0"/>
      </w:pPr>
      <w:r>
        <w:t>基础推理依赖：D0、D1。 E4 与 EVIDENCE 是相位模式分支的共同方法门；CAUSAL 只在因果触发与迟滞分支追加，不是基础模式分类的前置门。相位的基础识别不要求 G3：同一候选对象合同和 K 下，只要预先登记状态变量、候选参数或触发条件、阈值，以及噪声和分箱稳健性，就可以检验至少两个可重复区分的运转区间。</w:t>
      </w:r>
    </w:p>
    <w:p>
      <w:pPr>
        <w:wordWrap w:val="0"/>
        <w:snapToGrid w:val="0"/>
      </w:pPr>
      <w:r>
        <w:t>机制链分为三层：</w:t>
      </w:r>
    </w:p>
    <w:p>
      <w:pPr>
        <w:pStyle w:val="ListPara"/>
        <w:wordWrap w:val="0"/>
        <w:snapToGrid w:val="0"/>
        <w:numPr>
          <w:ilvl w:val="0"/>
          <w:numId w:val="2"/>
        </w:numPr>
      </w:pPr>
      <w:r>
        <w:t>CM-PHASE-pattern：相位模式。 条件为“同一K、两个可复核区间、预定阈值模式”。它只登记区间—阈值关系，不宣称触发因果。</w:t>
      </w:r>
    </w:p>
    <w:p>
      <w:pPr>
        <w:pStyle w:val="ListPara"/>
        <w:wordWrap w:val="0"/>
        <w:snapToGrid w:val="0"/>
        <w:numPr>
          <w:ilvl w:val="0"/>
          <w:numId w:val="2"/>
        </w:numPr>
      </w:pPr>
      <w:r>
        <w:t>CM-PHASE-causal-trigger：因果触发。 条件为“指定触发通道、通道干预或可识别自然变异”，并另加 G2-instance 定位触发作用。</w:t>
      </w:r>
    </w:p>
    <w:p>
      <w:pPr>
        <w:pStyle w:val="ListPara"/>
        <w:wordWrap w:val="0"/>
        <w:snapToGrid w:val="0"/>
        <w:numPr>
          <w:ilvl w:val="0"/>
          <w:numId w:val="2"/>
        </w:numPr>
      </w:pPr>
      <w:r>
        <w:t>CM-PHASE-hysteretic：迟滞分支。 只有主张迟滞、路径或迟恢复时才追加 G3-instance，检验历史条件增量。</w:t>
      </w:r>
    </w:p>
    <w:p>
      <w:pPr>
        <w:wordWrap w:val="0"/>
        <w:snapToGrid w:val="0"/>
      </w:pPr>
      <w:r>
        <w:t>连续趋势若在同一状态分布内充分解释变化、阈值随分箱任意移动，或转移前 K 已失效，应撤回相位结论，分别改记为连续变化、测量划分效应或对象转换/解体。可逆相位不必具有历史路径；只有迟滞分支才需要 G3。相位也不构成 S0—S6 的必经成熟序列，新相位不因此更高、更好或拥有更大授权。</w:t>
      </w:r>
    </w:p>
    <w:p>
      <w:bookmarkStart w:id="127" w:name="b827"/>
      <w:pPr>
        <w:pStyle w:val="Heading2"/>
        <w:wordWrap w:val="0"/>
        <w:snapToGrid w:val="0"/>
      </w:pPr>
      <w:r>
        <w:t>6.8　CM-SELECTION 变异—差异保留—再生产</w:t>
      </w:r>
      <w:bookmarkEnd w:id="127"/>
    </w:p>
    <w:p>
      <w:pPr>
        <w:wordWrap w:val="0"/>
        <w:snapToGrid w:val="0"/>
      </w:pPr>
      <w:r>
        <w:t>基础推理依赖：D1。 E4、CAUSAL 与 EVIDENCE 是方法门。该机制是独立操作化，不由“发生演化”这个定义自动推出，也不能由概念说明或框架叙述直接证明。</w:t>
      </w:r>
    </w:p>
    <w:p>
      <w:pPr>
        <w:wordWrap w:val="0"/>
        <w:snapToGrid w:val="0"/>
      </w:pPr>
      <w:r>
        <w:t>必须把三种输出分开：</w:t>
      </w:r>
    </w:p>
    <w:p>
      <w:pPr>
        <w:pStyle w:val="ListPara"/>
        <w:wordWrap w:val="0"/>
        <w:snapToGrid w:val="0"/>
        <w:numPr>
          <w:ilvl w:val="0"/>
          <w:numId w:val="2"/>
        </w:numPr>
      </w:pPr>
      <w:r>
        <w:t>CM-SELECTION-pattern：筛选模式。 条件为“V、D、R、下一轮、重复轮次、漂变竞争”：结果前定义可区分变异 V 及来源，在可比环境中观察超过阈值的差异结果 D，差异经保留 R 进入下一轮并在重复轮次中可复核，同时检验漂变、共同外因和抽样偏差。基础依赖只有 D1。</w:t>
      </w:r>
    </w:p>
    <w:p>
      <w:pPr>
        <w:pStyle w:val="ListPara"/>
        <w:wordWrap w:val="0"/>
        <w:snapToGrid w:val="0"/>
        <w:numPr>
          <w:ilvl w:val="0"/>
          <w:numId w:val="2"/>
        </w:numPr>
      </w:pPr>
      <w:r>
        <w:t>CM-SELECTION-carrier：具体机制。 条件为“指定保留或再生产通道、通道扰动或可识别自然变异”，在模式成立之外另加 G2-instance 定位承载机制。</w:t>
      </w:r>
    </w:p>
    <w:p>
      <w:pPr>
        <w:pStyle w:val="ListPara"/>
        <w:wordWrap w:val="0"/>
        <w:snapToGrid w:val="0"/>
        <w:numPr>
          <w:ilvl w:val="0"/>
          <w:numId w:val="2"/>
        </w:numPr>
      </w:pPr>
      <w:r>
        <w:t>CM-SELECTION-history：跨轮路径。 条件为“跨轮历史项条件增量、当前状态控制”，在模式成立之外另加 G3-instance。</w:t>
      </w:r>
    </w:p>
    <w:p>
      <w:pPr>
        <w:wordWrap w:val="0"/>
        <w:snapToGrid w:val="0"/>
      </w:pPr>
      <w:r>
        <w:t>只有变化而无 D，是变动；有一次差异而无 R、下一轮和重复轮次，是一次结果；漂变模型已经充分时，不登记筛选模式；候选再生产通道被扰动而保留不变时，不登记该具体机制。一次存续不等于差异保留，被保留者不因此更优、更高级或更正当。系统筛选不是行动主体选择，更不是集体治理选择：后两者分别需要主体、选项与决策证据，以及规范前提、J 轴授权和 O 程序。</w:t>
      </w:r>
    </w:p>
    <w:p>
      <w:bookmarkStart w:id="128" w:name="b834"/>
      <w:pPr>
        <w:pStyle w:val="Heading2"/>
        <w:wordWrap w:val="0"/>
        <w:snapToGrid w:val="0"/>
      </w:pPr>
      <w:r>
        <w:t>6.9　共演化的条件</w:t>
      </w:r>
      <w:bookmarkEnd w:id="128"/>
    </w:p>
    <w:p>
      <w:pPr>
        <w:wordWrap w:val="0"/>
        <w:snapToGrid w:val="0"/>
      </w:pPr>
      <w:r>
        <w:t>当两个候选对象相互改变对方的环境、可行路径、指定通道或保留条件，并且双向作用在各自时间窗内可追踪时，可以提出共演化候选。必须分别登记两个对象的 D0 合同与 K、各自 SP/T、双向 G2 通道、时间顺序、速度差异和第三方共同环境；若主张历史锁定或跨轮路径，再分别追加相应 G3-instance。</w:t>
      </w:r>
    </w:p>
    <w:p>
      <w:pPr>
        <w:wordWrap w:val="0"/>
        <w:snapToGrid w:val="0"/>
      </w:pPr>
      <w:r>
        <w:t>共同变化、同步波动或长期相关不能替代双向机制。单向依赖、共同冲击和测量协议同步都是必要的竞争解释。共演化也不表示双方对称、互利、价值一致或负有继续维持关系的义务。</w:t>
      </w:r>
    </w:p>
    <w:p>
      <w:bookmarkStart w:id="129" w:name="b837"/>
      <w:pPr>
        <w:pStyle w:val="Heading2"/>
        <w:wordWrap w:val="0"/>
        <w:snapToGrid w:val="0"/>
      </w:pPr>
      <w:r>
        <w:t>6.10　解体、对象转换与修复边界</w:t>
      </w:r>
      <w:bookmarkEnd w:id="129"/>
    </w:p>
    <w:p>
      <w:pPr>
        <w:wordWrap w:val="0"/>
        <w:snapToGrid w:val="0"/>
      </w:pPr>
      <w:r>
        <w:t>解体以原 K 不再成立为判据。若原 K 失效但另一个对象合同可以成立，应区分对象转换与终止；相位变化只有在原 K 保持时才与解体分开。解体不自动等于失败，存续也不自动等于成功。</w:t>
      </w:r>
    </w:p>
    <w:p>
      <w:pPr>
        <w:wordWrap w:val="0"/>
        <w:snapToGrid w:val="0"/>
      </w:pPr>
      <w:r>
        <w:t>修复以结果前公开的目标 K* 或 F* 为判据。它可以利用旧痕迹，也可以改变组件、边界、关系、接口、载体和尺度位置；它不是把时间倒回旧状态。若主张存在修复窗口，除了 K*/F*，还需比较不同时点介入对目标可达性与成本的影响；若主张历史限制，则另需 G3。即使这些经验条件成立，目标是否正当、由谁选择、谁负责任以及谁可实施，仍须由 N 层、J 轴和 O1—O4 审查。</w:t>
      </w:r>
    </w:p>
    <w:p>
      <w:bookmarkStart w:id="130" w:name="b840"/>
      <w:pPr>
        <w:pStyle w:val="Heading2"/>
        <w:wordWrap w:val="0"/>
        <w:snapToGrid w:val="0"/>
      </w:pPr>
      <w:r>
        <w:t>6.11　机制输出总闸</w:t>
      </w:r>
      <w:bookmarkEnd w:id="130"/>
    </w:p>
    <w:p>
      <w:pPr>
        <w:wordWrap w:val="0"/>
        <w:snapToGrid w:val="0"/>
      </w:pPr>
      <w:r>
        <w:t>六个条件机制都必须依次完成对象与尺度声明、推理依赖、使能条件、机制链、最低证据、竞争解释、反例和失效边界。缺项时只保留候选机制或检查问题。反馈不偷带学习，瞬时负荷不偷带累积，基础相位不偷带迟滞，筛选模式不偷带机制或价值，维护和修复也不偷带存续义务。概念说明和教学例只展示合同如何使用，均不构成外部经验支持。</w:t>
      </w:r>
    </w:p>
    <w:p>
      <w:bookmarkStart w:id="131" w:name="b842"/>
      <w:pPr>
        <w:pStyle w:val="Heading2"/>
        <w:wordWrap w:val="0"/>
        <w:snapToGrid w:val="0"/>
      </w:pPr>
      <w:r>
        <w:t>6.12　异步多时钟的运转</w:t>
      </w:r>
      <w:bookmarkEnd w:id="131"/>
    </w:p>
    <w:p>
      <w:pPr>
        <w:wordWrap w:val="0"/>
        <w:snapToGrid w:val="0"/>
      </w:pPr>
      <w:r>
        <w:t>多圈层联合状态至少包含即时、互动、组织、制度和长期时钟。一个事件可以先改变快变量，随后经重复互动改变关系预期，再经组织决策改变资源，最后才可能进入制度写回。若把这些变化压成同一时间点，会把时延误判为无效，或把短时波动误判为长期演化。</w:t>
      </w:r>
    </w:p>
    <w:p>
      <w:pPr>
        <w:wordWrap w:val="0"/>
        <w:snapToGrid w:val="0"/>
      </w:pPr>
      <w:r>
        <w:t>快变量的变化不自动代表长期制度或生活结果。产业扩张、签署协议、停止公开暴力、设施完工或群众合作，都要继续核对执行、分配、权利、关系和持续性；若资料不足，保留局部已知结果并停止远程外推。</w:t>
      </w:r>
    </w:p>
    <w:p>
      <w:pPr>
        <w:wordWrap w:val="0"/>
        <w:snapToGrid w:val="0"/>
      </w:pPr>
      <w:r>
        <w:t>每个机制应声明自己的更新时钟和跨时钟桥。反馈信号到达不等于组织规则已经改变，组织决定不等于制度执行，制度文本变化也不等于每个局部位置已实际写回。跨时钟桥必须给出载体、执行、确认和失效条件。</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时钟转换</w:t>
            </w:r>
          </w:p>
        </w:tc>
        <w:tc>
          <w:tcPr>
            <w:tcW w:type="dxa" w:w="3657"/>
            <w:vAlign w:val="top"/>
            <w:shd w:fill="243C50"/>
          </w:tcPr>
          <w:p>
            <w:pPr>
              <w:pStyle w:val="TableHead"/>
              <w:keepNext/>
              <w:keepLines w:val="0"/>
              <w:widowControl w:val="0"/>
              <w:wordWrap w:val="0"/>
              <w:snapToGrid w:val="0"/>
            </w:pPr>
            <w:r>
              <w:t>最低桥接证据</w:t>
            </w:r>
          </w:p>
        </w:tc>
        <w:tc>
          <w:tcPr>
            <w:tcW w:type="dxa" w:w="3657"/>
            <w:vAlign w:val="top"/>
            <w:shd w:fill="243C50"/>
          </w:tcPr>
          <w:p>
            <w:pPr>
              <w:pStyle w:val="TableHead"/>
              <w:keepNext/>
              <w:keepLines w:val="0"/>
              <w:widowControl w:val="0"/>
              <w:wordWrap w:val="0"/>
              <w:snapToGrid w:val="0"/>
            </w:pPr>
            <w:r>
              <w:t>常见失败</w:t>
            </w:r>
          </w:p>
        </w:tc>
      </w:tr>
      <w:tr>
        <w:trPr>
          <w:cantSplit/>
        </w:trPr>
        <w:tc>
          <w:tcPr>
            <w:tcW w:type="dxa" w:w="2438"/>
            <w:vAlign w:val="top"/>
            <w:shd w:fill="FFFFFF"/>
          </w:tcPr>
          <w:p>
            <w:pPr>
              <w:pStyle w:val="TableBody"/>
              <w:keepNext w:val="0"/>
              <w:keepLines w:val="0"/>
              <w:widowControl w:val="0"/>
              <w:wordWrap w:val="0"/>
              <w:snapToGrid w:val="0"/>
            </w:pPr>
            <w:r>
              <w:t>即时→互动</w:t>
            </w:r>
          </w:p>
        </w:tc>
        <w:tc>
          <w:tcPr>
            <w:tcW w:type="dxa" w:w="3657"/>
            <w:vAlign w:val="top"/>
            <w:shd w:fill="FFFFFF"/>
          </w:tcPr>
          <w:p>
            <w:pPr>
              <w:pStyle w:val="TableBody"/>
              <w:keepNext w:val="0"/>
              <w:keepLines w:val="0"/>
              <w:widowControl w:val="0"/>
              <w:wordWrap w:val="0"/>
              <w:snapToGrid w:val="0"/>
            </w:pPr>
            <w:r>
              <w:t>多个回合中状态差持续并改变对方响应</w:t>
            </w:r>
          </w:p>
        </w:tc>
        <w:tc>
          <w:tcPr>
            <w:tcW w:type="dxa" w:w="3657"/>
            <w:vAlign w:val="top"/>
            <w:shd w:fill="FFFFFF"/>
          </w:tcPr>
          <w:p>
            <w:pPr>
              <w:pStyle w:val="TableBody"/>
              <w:keepNext w:val="0"/>
              <w:keepLines w:val="0"/>
              <w:widowControl w:val="0"/>
              <w:wordWrap w:val="0"/>
              <w:snapToGrid w:val="0"/>
            </w:pPr>
            <w:r>
              <w:t>单次情绪消退</w:t>
            </w:r>
          </w:p>
        </w:tc>
      </w:tr>
      <w:tr>
        <w:trPr>
          <w:cantSplit/>
        </w:trPr>
        <w:tc>
          <w:tcPr>
            <w:tcW w:type="dxa" w:w="2438"/>
            <w:vAlign w:val="top"/>
            <w:shd w:fill="F3F6F8"/>
          </w:tcPr>
          <w:p>
            <w:pPr>
              <w:pStyle w:val="TableBody"/>
              <w:keepNext w:val="0"/>
              <w:keepLines w:val="0"/>
              <w:widowControl w:val="0"/>
              <w:wordWrap w:val="0"/>
              <w:snapToGrid w:val="0"/>
            </w:pPr>
            <w:r>
              <w:t>互动→组织</w:t>
            </w:r>
          </w:p>
        </w:tc>
        <w:tc>
          <w:tcPr>
            <w:tcW w:type="dxa" w:w="3657"/>
            <w:vAlign w:val="top"/>
            <w:shd w:fill="F3F6F8"/>
          </w:tcPr>
          <w:p>
            <w:pPr>
              <w:pStyle w:val="TableBody"/>
              <w:keepNext w:val="0"/>
              <w:keepLines w:val="0"/>
              <w:widowControl w:val="0"/>
              <w:wordWrap w:val="0"/>
              <w:snapToGrid w:val="0"/>
            </w:pPr>
            <w:r>
              <w:t>关系或策略变化进入角色、流程、资源或记录</w:t>
            </w:r>
          </w:p>
        </w:tc>
        <w:tc>
          <w:tcPr>
            <w:tcW w:type="dxa" w:w="3657"/>
            <w:vAlign w:val="top"/>
            <w:shd w:fill="F3F6F8"/>
          </w:tcPr>
          <w:p>
            <w:pPr>
              <w:pStyle w:val="TableBody"/>
              <w:keepNext w:val="0"/>
              <w:keepLines w:val="0"/>
              <w:widowControl w:val="0"/>
              <w:wordWrap w:val="0"/>
              <w:snapToGrid w:val="0"/>
            </w:pPr>
            <w:r>
              <w:t>口头共识未执行</w:t>
            </w:r>
          </w:p>
        </w:tc>
      </w:tr>
      <w:tr>
        <w:trPr>
          <w:cantSplit/>
        </w:trPr>
        <w:tc>
          <w:tcPr>
            <w:tcW w:type="dxa" w:w="2438"/>
            <w:vAlign w:val="top"/>
            <w:shd w:fill="FFFFFF"/>
          </w:tcPr>
          <w:p>
            <w:pPr>
              <w:pStyle w:val="TableBody"/>
              <w:keepNext w:val="0"/>
              <w:keepLines w:val="0"/>
              <w:widowControl w:val="0"/>
              <w:wordWrap w:val="0"/>
              <w:snapToGrid w:val="0"/>
            </w:pPr>
            <w:r>
              <w:t>组织→制度</w:t>
            </w:r>
          </w:p>
        </w:tc>
        <w:tc>
          <w:tcPr>
            <w:tcW w:type="dxa" w:w="3657"/>
            <w:vAlign w:val="top"/>
            <w:shd w:fill="FFFFFF"/>
          </w:tcPr>
          <w:p>
            <w:pPr>
              <w:pStyle w:val="TableBody"/>
              <w:keepNext w:val="0"/>
              <w:keepLines w:val="0"/>
              <w:widowControl w:val="0"/>
              <w:wordWrap w:val="0"/>
              <w:snapToGrid w:val="0"/>
            </w:pPr>
            <w:r>
              <w:t>可核实的规则或程序变化、责任安排与实际执行；授权、法律有效性和规范正当性分别登记</w:t>
            </w:r>
          </w:p>
        </w:tc>
        <w:tc>
          <w:tcPr>
            <w:tcW w:type="dxa" w:w="3657"/>
            <w:vAlign w:val="top"/>
            <w:shd w:fill="FFFFFF"/>
          </w:tcPr>
          <w:p>
            <w:pPr>
              <w:pStyle w:val="TableBody"/>
              <w:keepNext w:val="0"/>
              <w:keepLines w:val="0"/>
              <w:widowControl w:val="0"/>
              <w:wordWrap w:val="0"/>
              <w:snapToGrid w:val="0"/>
            </w:pPr>
            <w:r>
              <w:t>只发布文件未执行，或以不合法为由漏记实际发生的制度变化</w:t>
            </w:r>
          </w:p>
        </w:tc>
      </w:tr>
      <w:tr>
        <w:trPr>
          <w:cantSplit/>
        </w:trPr>
        <w:tc>
          <w:tcPr>
            <w:tcW w:type="dxa" w:w="2438"/>
            <w:vAlign w:val="top"/>
            <w:shd w:fill="F3F6F8"/>
          </w:tcPr>
          <w:p>
            <w:pPr>
              <w:pStyle w:val="TableBody"/>
              <w:keepNext w:val="0"/>
              <w:keepLines w:val="0"/>
              <w:widowControl w:val="0"/>
              <w:wordWrap w:val="0"/>
              <w:snapToGrid w:val="0"/>
            </w:pPr>
            <w:r>
              <w:t>制度→长期</w:t>
            </w:r>
          </w:p>
        </w:tc>
        <w:tc>
          <w:tcPr>
            <w:tcW w:type="dxa" w:w="3657"/>
            <w:vAlign w:val="top"/>
            <w:shd w:fill="F3F6F8"/>
          </w:tcPr>
          <w:p>
            <w:pPr>
              <w:pStyle w:val="TableBody"/>
              <w:keepNext w:val="0"/>
              <w:keepLines w:val="0"/>
              <w:widowControl w:val="0"/>
              <w:wordWrap w:val="0"/>
              <w:snapToGrid w:val="0"/>
            </w:pPr>
            <w:r>
              <w:t>持续执行、维护、学习和替代路径</w:t>
            </w:r>
          </w:p>
        </w:tc>
        <w:tc>
          <w:tcPr>
            <w:tcW w:type="dxa" w:w="3657"/>
            <w:vAlign w:val="top"/>
            <w:shd w:fill="F3F6F8"/>
          </w:tcPr>
          <w:p>
            <w:pPr>
              <w:pStyle w:val="TableBody"/>
              <w:keepNext w:val="0"/>
              <w:keepLines w:val="0"/>
              <w:widowControl w:val="0"/>
              <w:wordWrap w:val="0"/>
              <w:snapToGrid w:val="0"/>
            </w:pPr>
            <w:r>
              <w:t>短期合规后回弹</w:t>
            </w:r>
          </w:p>
        </w:tc>
      </w:tr>
    </w:tbl>
    <w:p>
      <w:pPr>
        <w:spacing w:after="40" w:before="0" w:line="240" w:lineRule="auto"/>
      </w:pPr>
      <w:r>
        <w:rPr>
          <w:sz w:val="2"/>
        </w:rPr>
      </w:r>
    </w:p>
    <w:p>
      <w:pPr>
        <w:wordWrap w:val="0"/>
        <w:snapToGrid w:val="0"/>
      </w:pPr>
      <w:r>
        <w:t>这张表登记变化的实际接续，不把合法、正当或已获授权当作事件发生的证明条件。违规、越权或受争议的规则变更与执行，只要有相应事实证据，也须进入过程记录，并另记其授权和合法性状态；解释其形成和后果不等于准许实施。反过来，授权、规则发布或机构宣布完成，也不能代替实际执行证据。</w:t>
      </w:r>
    </w:p>
    <w:p>
      <w:bookmarkStart w:id="132" w:name="b846"/>
      <w:pPr>
        <w:pStyle w:val="Heading2"/>
        <w:wordWrap w:val="0"/>
        <w:snapToGrid w:val="0"/>
      </w:pPr>
      <w:r>
        <w:t>6.13　跨圈层级联与共演化</w:t>
      </w:r>
      <w:bookmarkEnd w:id="132"/>
    </w:p>
    <w:p>
      <w:pPr>
        <w:wordWrap w:val="0"/>
        <w:snapToGrid w:val="0"/>
      </w:pPr>
      <w:r>
        <w:t>级联发生在一个圈层的局部变化经成员重叠、桥接接口、共享资源、网络传播或制度下行触发其他圈层变化。每一级都要重新检查对象、通道、尺度和证据，不能因为第一步成立就假定后续全部成立。级联可被容量、过滤、延迟、抵消和局部排除区截断。</w:t>
      </w:r>
    </w:p>
    <w:p>
      <w:pPr>
        <w:wordWrap w:val="0"/>
        <w:snapToGrid w:val="0"/>
      </w:pPr>
      <w:r>
        <w:t>跨圈层传播必须先识别传播的是什么，以及目标发生改变需要什么条件。消息可经单条桥到达，但需要多人实际配合、不同来源确认或足够安全支持的行动，可能在同一网络上停住；同源转述次数不等于独立确认人数，确认人数也不等于实际协作。桥的作用取决于来源关系、落点、到达顺序、行动持续期与可行条件，不能由最短路径、连接数或某个模型阈值直接判定。</w:t>
      </w:r>
    </w:p>
    <w:p>
      <w:pPr>
        <w:wordWrap w:val="0"/>
        <w:snapToGrid w:val="0"/>
      </w:pPr>
      <w:r>
        <w:t>还须区分一处故障触发下一处故障、多个故障共同阻碍恢复，以及共同外因同时损坏多处。前者需要逐跳传导证据，后两者分别检查恢复依赖和共因暴露。人的多源采纳机制与设施之间的供给依赖可以并存，却不能互换状态变量或阈值；复杂传播也不保证聚类越高越有利，其强化收益可能被跨群覆盖的减少抵消。</w:t>
      </w:r>
    </w:p>
    <w:p>
      <w:pPr>
        <w:wordWrap w:val="0"/>
        <w:snapToGrid w:val="0"/>
      </w:pPr>
      <w:r>
        <w:t>共演化要求至少两个对象在一段时间内相互改变对方的选择环境、转移概率或约束，并保留彼此独立的 K。若一个对象只是被另一个吸收，应记录嵌套或对象转换；若只有共同外部环境造成同步变化，不称共演化；若返回信号没有改变后续状态，只称耦合或共同暴露。</w:t>
      </w:r>
    </w:p>
    <w:p>
      <w:pPr>
        <w:wordWrap w:val="0"/>
        <w:snapToGrid w:val="0"/>
      </w:pPr>
      <w:r>
        <w:t>多圈层级联和共演化都不带价值方向。更紧密耦合可能提高协同，也可能扩大脆弱性和责任扩散；解耦可能降低效率，也可能保护局部自主与止损。评价与行动仍交由规范层。</w:t>
      </w:r>
    </w:p>
    <w:p>
      <w:bookmarkStart w:id="133" w:name="b851"/>
      <w:pPr>
        <w:pStyle w:val="Heading1"/>
        <w:wordWrap w:val="0"/>
        <w:snapToGrid w:val="0"/>
      </w:pPr>
      <w:r>
        <w:t>第七部分　人类结构化世界</w:t>
      </w:r>
      <w:bookmarkEnd w:id="133"/>
    </w:p>
    <w:p>
      <w:pPr>
        <w:wordWrap w:val="0"/>
        <w:snapToGrid w:val="0"/>
      </w:pPr>
      <w:r>
        <w:t>本部分不是把人类经验直接塞进通用核心，而是在通用结构语法之上增加一层 H-World 人类适配器。通用原语描述广义经验结构；人类适配器才处理意图、意义、权力、制度、授权、责任与价值。十一项人类变量与 U01-U11 分别管理，不宣称名称相似、数量相同或功能相近就一一等价，也不允许人类专用判断反向充当自然界通则。</w:t>
      </w:r>
    </w:p>
    <w:p>
      <w:pPr>
        <w:wordWrap w:val="0"/>
        <w:snapToGrid w:val="0"/>
      </w:pPr>
      <w:r>
        <w:t>十一项变量都是 claim_type=H、contract_role=human_variable_interface 的接口，正式引用采用 human_variable:HV01 至 human_variable:HV11。GC、GS、GE、CV、RS、IS、IM、IB 是 contract_role=strong_type_definition 的强类型定义，正式引用采用 human_strong_type:&lt;ID&gt;。这些接口和类型定义不自带经验真值；经验支持只能来自符合 root_instance_contract 的 G-instance，或符合 human_empirical_instance_contract 的 H1-instance、H4-instance、H5-instance。H2、H3、H6、变量接口与类型定义均不得借字段完整或分类成功伪装成经验支持。</w:t>
      </w:r>
    </w:p>
    <w:p>
      <w:pPr>
        <w:wordWrap w:val="0"/>
        <w:snapToGrid w:val="0"/>
      </w:pPr>
      <w:r>
        <w:t>进入本部分前，必须先完成 D0 对象合同和尺度登记。任何人类判断都要说明有效对象、比较条件、时间窗、观察位置、证据覆盖、受影响位置与 J 轴授权。技术、危机、资源、制度条件和统计趋势都不因产生影响而获得意图；人、群体或异见者也不因可见、不同意或处于扰动附近而自动成为机制、来源或责任主体。</w:t>
      </w:r>
    </w:p>
    <w:p>
      <w:bookmarkStart w:id="134" w:name="b855"/>
      <w:pPr>
        <w:pStyle w:val="Heading2"/>
        <w:wordWrap w:val="0"/>
        <w:snapToGrid w:val="0"/>
      </w:pPr>
      <w:r>
        <w:t>7.1　H1-H6：人类命题的角色边界</w:t>
      </w:r>
      <w:bookmarkEnd w:id="134"/>
    </w:p>
    <w:p>
      <w:pPr>
        <w:wordWrap w:val="0"/>
        <w:snapToGrid w:val="0"/>
      </w:pPr>
      <w:r>
        <w:t>H1-H6 不是六条同类型事实。三项是待实例检验的经验假设，两项是操作或分类规则，一项是规范边界。角色不同，成立方式也不同。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命题</w:t>
            </w:r>
          </w:p>
        </w:tc>
        <w:tc>
          <w:tcPr>
            <w:tcW w:type="dxa" w:w="2633"/>
            <w:vAlign w:val="top"/>
            <w:shd w:fill="243C50"/>
          </w:tcPr>
          <w:p>
            <w:pPr>
              <w:pStyle w:val="TableHead"/>
              <w:keepNext/>
              <w:keepLines w:val="0"/>
              <w:widowControl w:val="0"/>
              <w:wordWrap w:val="0"/>
              <w:snapToGrid w:val="0"/>
            </w:pPr>
            <w:r>
              <w:t>角色</w:t>
            </w:r>
          </w:p>
        </w:tc>
        <w:tc>
          <w:tcPr>
            <w:tcW w:type="dxa" w:w="2633"/>
            <w:vAlign w:val="top"/>
            <w:shd w:fill="243C50"/>
          </w:tcPr>
          <w:p>
            <w:pPr>
              <w:pStyle w:val="TableHead"/>
              <w:keepNext/>
              <w:keepLines w:val="0"/>
              <w:widowControl w:val="0"/>
              <w:wordWrap w:val="0"/>
              <w:snapToGrid w:val="0"/>
            </w:pPr>
            <w:r>
              <w:t>允许登记</w:t>
            </w:r>
          </w:p>
        </w:tc>
        <w:tc>
          <w:tcPr>
            <w:tcW w:type="dxa" w:w="2633"/>
            <w:vAlign w:val="top"/>
            <w:shd w:fill="243C50"/>
          </w:tcPr>
          <w:p>
            <w:pPr>
              <w:pStyle w:val="TableHead"/>
              <w:keepNext/>
              <w:keepLines w:val="0"/>
              <w:widowControl w:val="0"/>
              <w:wordWrap w:val="0"/>
              <w:snapToGrid w:val="0"/>
            </w:pPr>
            <w:r>
              <w:t>禁止越界</w:t>
            </w:r>
          </w:p>
        </w:tc>
      </w:tr>
      <w:tr>
        <w:trPr>
          <w:cantSplit/>
        </w:trPr>
        <w:tc>
          <w:tcPr>
            <w:tcW w:type="dxa" w:w="1853"/>
            <w:vAlign w:val="top"/>
            <w:shd w:fill="FFFFFF"/>
          </w:tcPr>
          <w:p>
            <w:pPr>
              <w:pStyle w:val="TableBody"/>
              <w:keepNext w:val="0"/>
              <w:keepLines w:val="0"/>
              <w:widowControl w:val="0"/>
              <w:wordWrap w:val="0"/>
              <w:snapToGrid w:val="0"/>
            </w:pPr>
            <w:r>
              <w:t>H1 意义与协调</w:t>
            </w:r>
          </w:p>
        </w:tc>
        <w:tc>
          <w:tcPr>
            <w:tcW w:type="dxa" w:w="2633"/>
            <w:vAlign w:val="top"/>
            <w:shd w:fill="FFFFFF"/>
          </w:tcPr>
          <w:p>
            <w:pPr>
              <w:pStyle w:val="TableBody"/>
              <w:keepNext w:val="0"/>
              <w:keepLines w:val="0"/>
              <w:widowControl w:val="0"/>
              <w:wordWrap w:val="0"/>
              <w:snapToGrid w:val="0"/>
            </w:pPr>
            <w:r>
              <w:t>经验假设</w:t>
            </w:r>
          </w:p>
        </w:tc>
        <w:tc>
          <w:tcPr>
            <w:tcW w:type="dxa" w:w="2633"/>
            <w:vAlign w:val="top"/>
            <w:shd w:fill="FFFFFF"/>
          </w:tcPr>
          <w:p>
            <w:pPr>
              <w:pStyle w:val="TableBody"/>
              <w:keepNext w:val="0"/>
              <w:keepLines w:val="0"/>
              <w:widowControl w:val="0"/>
              <w:wordWrap w:val="0"/>
              <w:snapToGrid w:val="0"/>
            </w:pPr>
            <w:r>
              <w:t>预先指定的候选意义安排相对比较条件，使资源、行动或协调结果出现超过阈值的差异时，登记条件性指向锚点</w:t>
            </w:r>
          </w:p>
        </w:tc>
        <w:tc>
          <w:tcPr>
            <w:tcW w:type="dxa" w:w="2633"/>
            <w:vAlign w:val="top"/>
            <w:shd w:fill="FFFFFF"/>
          </w:tcPr>
          <w:p>
            <w:pPr>
              <w:pStyle w:val="TableBody"/>
              <w:keepNext w:val="0"/>
              <w:keepLines w:val="0"/>
              <w:widowControl w:val="0"/>
              <w:wordWrap w:val="0"/>
              <w:snapToGrid w:val="0"/>
            </w:pPr>
            <w:r>
              <w:t>不从口号、共同语言或解释者投射推出统一内心、真实同意或共同意愿</w:t>
            </w:r>
          </w:p>
        </w:tc>
      </w:tr>
      <w:tr>
        <w:trPr>
          <w:cantSplit/>
        </w:trPr>
        <w:tc>
          <w:tcPr>
            <w:tcW w:type="dxa" w:w="1853"/>
            <w:vAlign w:val="top"/>
            <w:shd w:fill="F3F6F8"/>
          </w:tcPr>
          <w:p>
            <w:pPr>
              <w:pStyle w:val="TableBody"/>
              <w:keepNext w:val="0"/>
              <w:keepLines w:val="0"/>
              <w:widowControl w:val="0"/>
              <w:wordWrap w:val="0"/>
              <w:snapToGrid w:val="0"/>
            </w:pPr>
            <w:r>
              <w:t>H2 行动承接与责任分型</w:t>
            </w:r>
          </w:p>
        </w:tc>
        <w:tc>
          <w:tcPr>
            <w:tcW w:type="dxa" w:w="2633"/>
            <w:vAlign w:val="top"/>
            <w:shd w:fill="F3F6F8"/>
          </w:tcPr>
          <w:p>
            <w:pPr>
              <w:pStyle w:val="TableBody"/>
              <w:keepNext w:val="0"/>
              <w:keepLines w:val="0"/>
              <w:widowControl w:val="0"/>
              <w:wordWrap w:val="0"/>
              <w:snapToGrid w:val="0"/>
            </w:pPr>
            <w:r>
              <w:t>操作规则</w:t>
            </w:r>
          </w:p>
        </w:tc>
        <w:tc>
          <w:tcPr>
            <w:tcW w:type="dxa" w:w="2633"/>
            <w:vAlign w:val="top"/>
            <w:shd w:fill="F3F6F8"/>
          </w:tcPr>
          <w:p>
            <w:pPr>
              <w:pStyle w:val="TableBody"/>
              <w:keepNext w:val="0"/>
              <w:keepLines w:val="0"/>
              <w:widowControl w:val="0"/>
              <w:wordWrap w:val="0"/>
              <w:snapToGrid w:val="0"/>
            </w:pPr>
            <w:r>
              <w:t>分开登记 CV、同型成本承担者、受益者、停止权与 RS</w:t>
            </w:r>
          </w:p>
        </w:tc>
        <w:tc>
          <w:tcPr>
            <w:tcW w:type="dxa" w:w="2633"/>
            <w:vAlign w:val="top"/>
            <w:shd w:fill="F3F6F8"/>
          </w:tcPr>
          <w:p>
            <w:pPr>
              <w:pStyle w:val="TableBody"/>
              <w:keepNext w:val="0"/>
              <w:keepLines w:val="0"/>
              <w:widowControl w:val="0"/>
              <w:wordWrap w:val="0"/>
              <w:snapToGrid w:val="0"/>
            </w:pPr>
            <w:r>
              <w:t>分类本身不证明跨期再生产，也不把承接能力变成承接义务</w:t>
            </w:r>
          </w:p>
        </w:tc>
      </w:tr>
      <w:tr>
        <w:trPr>
          <w:cantSplit/>
        </w:trPr>
        <w:tc>
          <w:tcPr>
            <w:tcW w:type="dxa" w:w="1853"/>
            <w:vAlign w:val="top"/>
            <w:shd w:fill="FFFFFF"/>
          </w:tcPr>
          <w:p>
            <w:pPr>
              <w:pStyle w:val="TableBody"/>
              <w:keepNext w:val="0"/>
              <w:keepLines w:val="0"/>
              <w:widowControl w:val="0"/>
              <w:wordWrap w:val="0"/>
              <w:snapToGrid w:val="0"/>
            </w:pPr>
            <w:r>
              <w:t>H3 制度写回</w:t>
            </w:r>
          </w:p>
        </w:tc>
        <w:tc>
          <w:tcPr>
            <w:tcW w:type="dxa" w:w="2633"/>
            <w:vAlign w:val="top"/>
            <w:shd w:fill="FFFFFF"/>
          </w:tcPr>
          <w:p>
            <w:pPr>
              <w:pStyle w:val="TableBody"/>
              <w:keepNext w:val="0"/>
              <w:keepLines w:val="0"/>
              <w:widowControl w:val="0"/>
              <w:wordWrap w:val="0"/>
              <w:snapToGrid w:val="0"/>
            </w:pPr>
            <w:r>
              <w:t>分类规则</w:t>
            </w:r>
          </w:p>
        </w:tc>
        <w:tc>
          <w:tcPr>
            <w:tcW w:type="dxa" w:w="2633"/>
            <w:vAlign w:val="top"/>
            <w:shd w:fill="FFFFFF"/>
          </w:tcPr>
          <w:p>
            <w:pPr>
              <w:pStyle w:val="TableBody"/>
              <w:keepNext w:val="0"/>
              <w:keepLines w:val="0"/>
              <w:widowControl w:val="0"/>
              <w:wordWrap w:val="0"/>
              <w:snapToGrid w:val="0"/>
            </w:pPr>
            <w:r>
              <w:t>申诉、审计或反馈改变记录、规则、资源、角色、责任、记忆或停止条件，并有实际执行记录时，登记制度性写回</w:t>
            </w:r>
          </w:p>
        </w:tc>
        <w:tc>
          <w:tcPr>
            <w:tcW w:type="dxa" w:w="2633"/>
            <w:vAlign w:val="top"/>
            <w:shd w:fill="FFFFFF"/>
          </w:tcPr>
          <w:p>
            <w:pPr>
              <w:pStyle w:val="TableBody"/>
              <w:keepNext w:val="0"/>
              <w:keepLines w:val="0"/>
              <w:widowControl w:val="0"/>
              <w:wordWrap w:val="0"/>
              <w:snapToGrid w:val="0"/>
            </w:pPr>
            <w:r>
              <w:t>受理不等于写回，一次写回不等于学习，一次更新不等于长期修复</w:t>
            </w:r>
          </w:p>
        </w:tc>
      </w:tr>
      <w:tr>
        <w:trPr>
          <w:cantSplit/>
        </w:trPr>
        <w:tc>
          <w:tcPr>
            <w:tcW w:type="dxa" w:w="1853"/>
            <w:vAlign w:val="top"/>
            <w:shd w:fill="F3F6F8"/>
          </w:tcPr>
          <w:p>
            <w:pPr>
              <w:pStyle w:val="TableBody"/>
              <w:keepNext w:val="0"/>
              <w:keepLines w:val="0"/>
              <w:widowControl w:val="0"/>
              <w:wordWrap w:val="0"/>
              <w:snapToGrid w:val="0"/>
            </w:pPr>
            <w:r>
              <w:t>H4 权力、中介与反身性</w:t>
            </w:r>
          </w:p>
        </w:tc>
        <w:tc>
          <w:tcPr>
            <w:tcW w:type="dxa" w:w="2633"/>
            <w:vAlign w:val="top"/>
            <w:shd w:fill="F3F6F8"/>
          </w:tcPr>
          <w:p>
            <w:pPr>
              <w:pStyle w:val="TableBody"/>
              <w:keepNext w:val="0"/>
              <w:keepLines w:val="0"/>
              <w:widowControl w:val="0"/>
              <w:wordWrap w:val="0"/>
              <w:snapToGrid w:val="0"/>
            </w:pPr>
            <w:r>
              <w:t>经验假设</w:t>
            </w:r>
          </w:p>
        </w:tc>
        <w:tc>
          <w:tcPr>
            <w:tcW w:type="dxa" w:w="2633"/>
            <w:vAlign w:val="top"/>
            <w:shd w:fill="F3F6F8"/>
          </w:tcPr>
          <w:p>
            <w:pPr>
              <w:pStyle w:val="TableBody"/>
              <w:keepNext w:val="0"/>
              <w:keepLines w:val="0"/>
              <w:widowControl w:val="0"/>
              <w:wordWrap w:val="0"/>
              <w:snapToGrid w:val="0"/>
            </w:pPr>
            <w:r>
              <w:t>在位置、中介、公开条件、结果量、比较条件和阈值均预先指定时，登记被证据支持的遮蔽、放大或反身通道</w:t>
            </w:r>
          </w:p>
        </w:tc>
        <w:tc>
          <w:tcPr>
            <w:tcW w:type="dxa" w:w="2633"/>
            <w:vAlign w:val="top"/>
            <w:shd w:fill="F3F6F8"/>
          </w:tcPr>
          <w:p>
            <w:pPr>
              <w:pStyle w:val="TableBody"/>
              <w:keepNext w:val="0"/>
              <w:keepLines w:val="0"/>
              <w:widowControl w:val="0"/>
              <w:wordWrap w:val="0"/>
              <w:snapToGrid w:val="0"/>
            </w:pPr>
            <w:r>
              <w:t>不以权力、平台、指标或 AI 标签代替机制链和反事实；沉默不等于同意</w:t>
            </w:r>
          </w:p>
        </w:tc>
      </w:tr>
      <w:tr>
        <w:trPr>
          <w:cantSplit/>
        </w:trPr>
        <w:tc>
          <w:tcPr>
            <w:tcW w:type="dxa" w:w="1853"/>
            <w:vAlign w:val="top"/>
            <w:shd w:fill="FFFFFF"/>
          </w:tcPr>
          <w:p>
            <w:pPr>
              <w:pStyle w:val="TableBody"/>
              <w:keepNext w:val="0"/>
              <w:keepLines w:val="0"/>
              <w:widowControl w:val="0"/>
              <w:wordWrap w:val="0"/>
              <w:snapToGrid w:val="0"/>
            </w:pPr>
            <w:r>
              <w:t>H5 历史留痕载体</w:t>
            </w:r>
          </w:p>
        </w:tc>
        <w:tc>
          <w:tcPr>
            <w:tcW w:type="dxa" w:w="2633"/>
            <w:vAlign w:val="top"/>
            <w:shd w:fill="FFFFFF"/>
          </w:tcPr>
          <w:p>
            <w:pPr>
              <w:pStyle w:val="TableBody"/>
              <w:keepNext w:val="0"/>
              <w:keepLines w:val="0"/>
              <w:widowControl w:val="0"/>
              <w:wordWrap w:val="0"/>
              <w:snapToGrid w:val="0"/>
            </w:pPr>
            <w:r>
              <w:t>经验假设</w:t>
            </w:r>
          </w:p>
        </w:tc>
        <w:tc>
          <w:tcPr>
            <w:tcW w:type="dxa" w:w="2633"/>
            <w:vAlign w:val="top"/>
            <w:shd w:fill="FFFFFF"/>
          </w:tcPr>
          <w:p>
            <w:pPr>
              <w:pStyle w:val="TableBody"/>
              <w:keepNext w:val="0"/>
              <w:keepLines w:val="0"/>
              <w:widowControl w:val="0"/>
              <w:wordWrap w:val="0"/>
              <w:snapToGrid w:val="0"/>
            </w:pPr>
            <w:r>
              <w:t>历史事件、候选载体、基线、留痕量、阈值与持久窗口均预先指定，且出现超过阈值的持久差异时，只登记候选留痕</w:t>
            </w:r>
          </w:p>
        </w:tc>
        <w:tc>
          <w:tcPr>
            <w:tcW w:type="dxa" w:w="2633"/>
            <w:vAlign w:val="top"/>
            <w:shd w:fill="FFFFFF"/>
          </w:tcPr>
          <w:p>
            <w:pPr>
              <w:pStyle w:val="TableBody"/>
              <w:keepNext w:val="0"/>
              <w:keepLines w:val="0"/>
              <w:widowControl w:val="0"/>
              <w:wordWrap w:val="0"/>
              <w:snapToGrid w:val="0"/>
            </w:pPr>
            <w:r>
              <w:t>留痕不等于路径效应。路径效应另需 G3-instance；修复或保护行动另需 C12、运行时显式 N 前提、J 授权与 O 程序</w:t>
            </w:r>
          </w:p>
        </w:tc>
      </w:tr>
      <w:tr>
        <w:trPr>
          <w:cantSplit/>
        </w:trPr>
        <w:tc>
          <w:tcPr>
            <w:tcW w:type="dxa" w:w="1853"/>
            <w:vAlign w:val="top"/>
            <w:shd w:fill="F3F6F8"/>
          </w:tcPr>
          <w:p>
            <w:pPr>
              <w:pStyle w:val="TableBody"/>
              <w:keepNext w:val="0"/>
              <w:keepLines w:val="0"/>
              <w:widowControl w:val="0"/>
              <w:wordWrap w:val="0"/>
              <w:snapToGrid w:val="0"/>
            </w:pPr>
            <w:r>
              <w:t>H6 开放性承担</w:t>
            </w:r>
          </w:p>
        </w:tc>
        <w:tc>
          <w:tcPr>
            <w:tcW w:type="dxa" w:w="2633"/>
            <w:vAlign w:val="top"/>
            <w:shd w:fill="F3F6F8"/>
          </w:tcPr>
          <w:p>
            <w:pPr>
              <w:pStyle w:val="TableBody"/>
              <w:keepNext w:val="0"/>
              <w:keepLines w:val="0"/>
              <w:widowControl w:val="0"/>
              <w:wordWrap w:val="0"/>
              <w:snapToGrid w:val="0"/>
            </w:pPr>
            <w:r>
              <w:t>规范边界</w:t>
            </w:r>
          </w:p>
        </w:tc>
        <w:tc>
          <w:tcPr>
            <w:tcW w:type="dxa" w:w="2633"/>
            <w:vAlign w:val="top"/>
            <w:shd w:fill="F3F6F8"/>
          </w:tcPr>
          <w:p>
            <w:pPr>
              <w:pStyle w:val="TableBody"/>
              <w:keepNext w:val="0"/>
              <w:keepLines w:val="0"/>
              <w:widowControl w:val="0"/>
              <w:wordWrap w:val="0"/>
              <w:snapToGrid w:val="0"/>
            </w:pPr>
            <w:r>
              <w:t>描述真实成本、自愿性、方向、替代解释、结构后果与停止权</w:t>
            </w:r>
          </w:p>
        </w:tc>
        <w:tc>
          <w:tcPr>
            <w:tcW w:type="dxa" w:w="2633"/>
            <w:vAlign w:val="top"/>
            <w:shd w:fill="F3F6F8"/>
          </w:tcPr>
          <w:p>
            <w:pPr>
              <w:pStyle w:val="TableBody"/>
              <w:keepNext w:val="0"/>
              <w:keepLines w:val="0"/>
              <w:widowControl w:val="0"/>
              <w:wordWrap w:val="0"/>
              <w:snapToGrid w:val="0"/>
            </w:pPr>
            <w:r>
              <w:t>不诊断某人“有没有爱”，不把牺牲当作爱的证明，不征用单方继续承担</w:t>
            </w:r>
          </w:p>
        </w:tc>
      </w:tr>
    </w:tbl>
    <w:p>
      <w:pPr>
        <w:spacing w:after="40" w:before="0" w:line="240" w:lineRule="auto"/>
      </w:pPr>
      <w:r>
        <w:rPr>
          <w:sz w:val="2"/>
        </w:rPr>
      </w:r>
    </w:p>
    <w:p>
      <w:pPr>
        <w:wordWrap w:val="0"/>
        <w:snapToGrid w:val="0"/>
      </w:pPr>
      <w:r>
        <w:t>H1-H6 都只生成经验描述、分类结果、证据缺口或规范需求，不自行授权现实调整。H2 的分型不授权重分配或归责，H3 的写回分类不授权修改记录或规则，H6 的规范边界不自行实施保护或停止措施；任何现实行动统一须另过 C12、运行时显式 N 前提、J 授权与 O 程序。</w:t>
      </w:r>
    </w:p>
    <w:p>
      <w:pPr>
        <w:wordWrap w:val="0"/>
        <w:snapToGrid w:val="0"/>
      </w:pPr>
      <w:r>
        <w:t>H1、H4、H5 的证据状态都是 requires_instance_evidence。它们使用与 G-instance 同构的两阶段合同、结果四态、正向门、零结论门、偏离披露、证据引用与分析制品纪律，但身份字段使用 claim_id，且只能填写 H1、H4 或 H5。H1-instance 必须在资源配置、行动选择、协调结果中唯一预选一个结果判据；H4-instance 必须在证据覆盖、表达安全、对象行为、反身响应中唯一预选一个判据；H5-instance 必须唯一预选一个 carrier_family_id、一个与该家族一致的非空载体原子引用和一个持久判据，列表式多载体或家族错配均不具备实例资格。未选判据不能事后救援，正向失败也不自动支持零模型。H5-instance 只证明指定载体与窗口内的留痕；未来路径效应仍需独立 G3-instance。内部定义、概念标签和框架自身表述均不是外部经验支持。</w:t>
      </w:r>
    </w:p>
    <w:p>
      <w:bookmarkStart w:id="135" w:name="b860"/>
      <w:pPr>
        <w:pStyle w:val="Heading2"/>
        <w:wordWrap w:val="0"/>
        <w:snapToGrid w:val="0"/>
      </w:pPr>
      <w:r>
        <w:t>7.2　三组不可混装的强类型</w:t>
      </w:r>
      <w:bookmarkEnd w:id="135"/>
    </w:p>
    <w:p>
      <w:pPr>
        <w:wordWrap w:val="0"/>
        <w:snapToGrid w:val="0"/>
      </w:pPr>
      <w:r>
        <w:t>类型分流的目的，是把后续问题、所需证据和责任边界分开。它们规定实例要提交什么材料，不宣称相应世界事实已经成立。每一项都必须有独立于同组其他项的证据；同一案例可以同时登记多个类型，但不能用一个类型的证据替另一个类型结案。强类型之间的正式独立关系使用 human_strong_type:&lt;ID&gt;，不得用裸 ID、中文显示名或同组标签代替。</w:t>
      </w:r>
    </w:p>
    <w:p>
      <w:bookmarkStart w:id="136" w:name="b862"/>
      <w:pPr>
        <w:pStyle w:val="Heading3"/>
        <w:wordWrap w:val="0"/>
        <w:snapToGrid w:val="0"/>
      </w:pPr>
      <w:r>
        <w:t>7.2.1　GC（生成条件）</w:t>
      </w:r>
      <w:bookmarkEnd w:id="136"/>
    </w:p>
    <w:p>
      <w:pPr>
        <w:wordWrap w:val="0"/>
        <w:snapToGrid w:val="0"/>
      </w:pPr>
      <w:r>
        <w:t>GC 回答“哪些条件使生成成为可能或更可能”。资源、技术、制度、关系、创伤、危机和机会窗口都可以是候选条件，但条件没有意图。证据至少包括条件出现、改变或移除的时间记录、匹配比较条件、结果差异、候选通道与竞争解释。GC 的证据必须独立于 GS 与 GE；条件有利不证明谁是生成主体，也不证明生成事件已经发生。</w:t>
      </w:r>
    </w:p>
    <w:p>
      <w:bookmarkStart w:id="137" w:name="b864"/>
      <w:pPr>
        <w:pStyle w:val="Heading3"/>
        <w:wordWrap w:val="0"/>
        <w:snapToGrid w:val="0"/>
      </w:pPr>
      <w:r>
        <w:t>7.2.2　GS（生成主体）</w:t>
      </w:r>
      <w:bookmarkEnd w:id="137"/>
    </w:p>
    <w:p>
      <w:pPr>
        <w:wordWrap w:val="0"/>
        <w:snapToGrid w:val="0"/>
      </w:pPr>
      <w:r>
        <w:t>GS 回答“谁能够理解并实施启动、转译或让渡行动”。须分别核验主体身份、能力、资源、实际行动与授权状态。技术、危机、平台、指标和资源窗口不得登记为主体；主体证据也不能仅由事件已经发生倒推。GS 不自动等于全部责任主体。</w:t>
      </w:r>
    </w:p>
    <w:p>
      <w:bookmarkStart w:id="138" w:name="b866"/>
      <w:pPr>
        <w:pStyle w:val="Heading3"/>
        <w:wordWrap w:val="0"/>
        <w:snapToGrid w:val="0"/>
      </w:pPr>
      <w:r>
        <w:t>7.2.3　GE（生成事件）</w:t>
      </w:r>
      <w:bookmarkEnd w:id="138"/>
    </w:p>
    <w:p>
      <w:pPr>
        <w:wordWrap w:val="0"/>
        <w:snapToGrid w:val="0"/>
      </w:pPr>
      <w:r>
        <w:t>GE 回答“何种状态转移在何时形成”。须在同一测量合同下记录生成前状态、事件时点、生成后状态、阈值、机制桥接和同期竞争事件。GE 可以来自有主体行动，也可以来自无主体涌现；无主体涌现不得虚构生成主体，事件也不得被人格化。</w:t>
      </w:r>
    </w:p>
    <w:p>
      <w:bookmarkStart w:id="139" w:name="b868"/>
      <w:pPr>
        <w:pStyle w:val="Heading3"/>
        <w:wordWrap w:val="0"/>
        <w:snapToGrid w:val="0"/>
      </w:pPr>
      <w:r>
        <w:t>7.2.4　CV（承接载体）</w:t>
      </w:r>
      <w:bookmarkEnd w:id="139"/>
    </w:p>
    <w:p>
      <w:pPr>
        <w:wordWrap w:val="0"/>
        <w:snapToGrid w:val="0"/>
      </w:pPr>
      <w:r>
        <w:t>CV 回答“谁或什么实际执行、传导、维护、记录、照护或修复”。人员、岗位、程序、设施和技术系统都可以成为载体。证据来自任务日志、资源与容量流、成本、停止权和载体替换后的功能变化。CV ≠ RS：非人载体可以执行功能，但不承担道德或法律责任。</w:t>
      </w:r>
    </w:p>
    <w:p>
      <w:bookmarkStart w:id="140" w:name="b870"/>
      <w:pPr>
        <w:pStyle w:val="Heading3"/>
        <w:wordWrap w:val="0"/>
        <w:snapToGrid w:val="0"/>
      </w:pPr>
      <w:r>
        <w:t>7.2.5　RS（责任主体）</w:t>
      </w:r>
      <w:bookmarkEnd w:id="140"/>
    </w:p>
    <w:p>
      <w:pPr>
        <w:wordWrap w:val="0"/>
        <w:snapToGrid w:val="0"/>
      </w:pPr>
      <w:r>
        <w:t>RS 回答“谁依据何种基础，对什么承担何种责任”。行为、决策、授权、监督、受益与补救责任须分别登记，并说明知情、控制、范围、期间、申诉和补救。RS 的证据必须独立于谁最可见、谁实际承接或谁承受后果；低权限执行者不得因最可见而成为默认主要责任人。</w:t>
      </w:r>
    </w:p>
    <w:p>
      <w:bookmarkStart w:id="141" w:name="b872"/>
      <w:pPr>
        <w:pStyle w:val="Heading3"/>
        <w:wordWrap w:val="0"/>
        <w:snapToGrid w:val="0"/>
      </w:pPr>
      <w:r>
        <w:t>7.2.6　IS（失稳来源）</w:t>
      </w:r>
      <w:bookmarkEnd w:id="141"/>
    </w:p>
    <w:p>
      <w:pPr>
        <w:wordWrap w:val="0"/>
        <w:snapToGrid w:val="0"/>
      </w:pPr>
      <w:r>
        <w:t>IS 回答“扰动从哪里进入或累积”。须有首次出现或累积位置、进入点、时间顺序、暴露差异与替代来源。来源存在不等于恶意、机制或全部责任；异见者身份不能直接登记为来源。</w:t>
      </w:r>
    </w:p>
    <w:p>
      <w:bookmarkStart w:id="142" w:name="b874"/>
      <w:pPr>
        <w:pStyle w:val="Heading3"/>
        <w:wordWrap w:val="0"/>
        <w:snapToGrid w:val="0"/>
      </w:pPr>
      <w:r>
        <w:t>7.2.7　IM（失稳机制）</w:t>
      </w:r>
      <w:bookmarkEnd w:id="142"/>
    </w:p>
    <w:p>
      <w:pPr>
        <w:wordWrap w:val="0"/>
        <w:snapToGrid w:val="0"/>
      </w:pPr>
      <w:r>
        <w:t>IM 回答“扰动通过什么因果路径改变状态、边界、反馈、节奏或指向”。证据必须逐段显示中介环节、时间顺序、桥接证据、可失败条件和竞争机制。人、群体和异见者不得被直接命名为机制，机制故事也不得替代因果证据。</w:t>
      </w:r>
    </w:p>
    <w:p>
      <w:bookmarkStart w:id="143" w:name="b876"/>
      <w:pPr>
        <w:pStyle w:val="Heading3"/>
        <w:wordWrap w:val="0"/>
        <w:snapToGrid w:val="0"/>
      </w:pPr>
      <w:r>
        <w:t>7.2.8　IB（失稳行为）</w:t>
      </w:r>
      <w:bookmarkEnd w:id="143"/>
    </w:p>
    <w:p>
      <w:pPr>
        <w:wordWrap w:val="0"/>
        <w:snapToGrid w:val="0"/>
      </w:pPr>
      <w:r>
        <w:t>IB 回答“实际观察到哪些行动、不作为或输出”。原始记录、日志或多源观察必须保留主体或载体、情境、尺度和时间窗。观察到行为不等于识别来源或机制，也不能直接推出恶意或全部责任；沉默与缺席还须区分未发生、不可观察和保护性隐匿。</w:t>
      </w:r>
    </w:p>
    <w:p>
      <w:pPr>
        <w:wordWrap w:val="0"/>
        <w:snapToGrid w:val="0"/>
      </w:pPr>
      <w:r>
        <w:t>IS、IM、IB 不是 HV09 的专属附件，而是跨切失稳分型。它们共同适用于 HV02 边界与接口、HV06 动力—承接链、HV07 反馈写回、HV08 条件势场、HV09 结构负荷与 HV10 演化相位：同一案例可以在这些接口中分别登记来源、机制和行为，但必须各自提交独立证据，不得把可见行为倒推为来源、把人或异见者命名为机制，或从来源位置直接推出恶意和全部责任。</w:t>
      </w:r>
    </w:p>
    <w:p>
      <w:bookmarkStart w:id="144" w:name="b879"/>
      <w:pPr>
        <w:pStyle w:val="Heading2"/>
        <w:wordWrap w:val="0"/>
        <w:snapToGrid w:val="0"/>
      </w:pPr>
      <w:r>
        <w:t>7.3　十一个变量的统一接口</w:t>
      </w:r>
      <w:bookmarkEnd w:id="144"/>
    </w:p>
    <w:p>
      <w:pPr>
        <w:wordWrap w:val="0"/>
        <w:snapToGrid w:val="0"/>
      </w:pPr>
      <w:r>
        <w:t>十一项变量全部定义为 H-World 接口，而不是通用本体。每一行都必须登记 39 个字段：id、qualified_id、name、proposition、scope、claim_type、contract_role、pause_condition、allowed_inference、prohibited_leap、inferential_requires、protocol_requires、specializes、applies_to、conditional_support_routes、scale_profile、effective_object、state、observables、evidence、input_dependencies、output_effects、carrier、responsible_subject、time_window_and_lag、uncertainty、local_exclusion_zone、affected_positions、normative_status、scale_invariants、required_scale_additions、changing_semantics、non_applicable_objects、forbidden_elevation、judgment_ceiling、action_ceiling、counterexamples、appeal 与 rollback。</w:t>
      </w:r>
    </w:p>
    <w:p>
      <w:pPr>
        <w:wordWrap w:val="0"/>
        <w:snapToGrid w:val="0"/>
      </w:pPr>
      <w:r>
        <w:t>四类正式依赖必须分开：inferential_requires 只登记所有结论档位共同不可缺少的正式前提，protocol_requires 只登记所有档位共同必过的认识论、规范或程序门，specializes 登记定义、分类规则或规范边界的限定关系，applies_to 只登记适用对象。只在某个档位才需要的条件进入 conditional_support_routes；每条路由完整登记 route_id、claim_level、when、additional_inferential_requires、additional_protocol_requires、allowed_conclusion 与 result_ceiling。候选描述、分类、条件效应、机制解释和跨期解释由此分开，低档位不会因为高档位前提缺失而被错误封死，高档位也不能借低档位字段完整性偷渡成立。G-instance、H-instance、人类变量与 CM 条件机制只能进入推理前提，不得伪装成 protocol；协议字段只登记 E、CAUSAL、EVIDENCE、ANALOGY、SOURCE 或明确的 N/O 门。H2、H3、H6 不是经验支撑；它们作为分类或规范限定保留在 specializes。人类变量和强类型使用 human_variable:*、human_strong_type:*；尺度轴、算子和通用原语使用 scale_axis:*、scale_operator:*、universal_primitive:*。裸 O 禁止进入依赖字段：组织层级必须写 scale_axis:O，操作程序必须具体写 O1-O4。input_dependencies 与 output_effects 只记录接口内容和变量流，不替代正式命题依赖。</w:t>
      </w:r>
    </w:p>
    <w:p>
      <w:pPr>
        <w:wordWrap w:val="0"/>
        <w:snapToGrid w:val="0"/>
      </w:pPr>
      <w:r>
        <w:t>十一项变量的完整接口卡见附录 A。</w:t>
      </w:r>
    </w:p>
    <w:p>
      <w:bookmarkStart w:id="145" w:name="b883"/>
      <w:pPr>
        <w:pStyle w:val="Heading3"/>
        <w:wordWrap w:val="0"/>
        <w:snapToGrid w:val="0"/>
      </w:pPr>
      <w:r>
        <w:t>7.3.1　HV01 结构域</w:t>
      </w:r>
      <w:bookmarkEnd w:id="145"/>
    </w:p>
    <w:p>
      <w:pPr>
        <w:wordWrap w:val="0"/>
        <w:snapToGrid w:val="0"/>
      </w:pPr>
      <w:r>
        <w:t>D0 只声明候选对象，不证明结构域成立。只有预注册 G1-instance 显示候选分组相对匹配 N0，在预选结果、模型类、样本或外推单位与阈值下取得超过阈值的样本外或外推增益，才可在该实例范围登记有限有效结构域。可观察信号包括边界内外关系与约束差异、进入退出记录、共同问题或制度规则的重复共现，以及改变分组规则后对象识别是否稳定。未通过 G1-instance 时，HV01 只能保留候选对象或材料集合，不能限定 HV02-HV11 的有效对象；命名不制造共同体，共同处境也不证明共同意愿。</w:t>
      </w:r>
    </w:p>
    <w:p>
      <w:bookmarkStart w:id="146" w:name="b885"/>
      <w:pPr>
        <w:pStyle w:val="Heading3"/>
        <w:wordWrap w:val="0"/>
        <w:snapToGrid w:val="0"/>
      </w:pPr>
      <w:r>
        <w:t>7.3.2　HV02 边界与接口</w:t>
      </w:r>
      <w:bookmarkEnd w:id="146"/>
    </w:p>
    <w:p>
      <w:pPr>
        <w:wordWrap w:val="0"/>
        <w:snapToGrid w:val="0"/>
      </w:pPr>
      <w:r>
        <w:t>有效对象是对资源、信息、权利或责任流产生选择性的边界。须同时观察成员资格、准入退出、跨界流量、守门节点、拒绝理由与正式—实际边界差异。基础路由只依赖 HV01 的对象接口，可登记边界清单、通达性与排除风险，不硬要求 G1 或 G2。只有选择性效应路由另有符合资格的 G2-instance 和因果门，才登记指定通道、窗口与位置上的边界选择效应。局部成员、正式代表或高可见位置不得直接代表全部受影响者。</w:t>
      </w:r>
    </w:p>
    <w:p>
      <w:bookmarkStart w:id="147" w:name="b887"/>
      <w:pPr>
        <w:pStyle w:val="Heading3"/>
        <w:wordWrap w:val="0"/>
        <w:snapToGrid w:val="0"/>
      </w:pPr>
      <w:r>
        <w:t>7.3.3　HV03 指向锚点</w:t>
      </w:r>
      <w:bookmarkEnd w:id="147"/>
    </w:p>
    <w:p>
      <w:pPr>
        <w:wordWrap w:val="0"/>
        <w:snapToGrid w:val="0"/>
      </w:pPr>
      <w:r>
        <w:t>有效对象是可能改变资源、行动或协调结果的目标、身份、记忆、承诺、恐惧或共同问题。候选路由不硬依赖 H1，可先登记意义材料、异质表达、代表性争议与补证需求。只有 H1-instance 在资源配置、行动选择或协调结果中唯一预选的判据取得 supported，才进入有效锚点路由；未选结果家族不能事后救援。表达本身不是结构锚点，少数积极表达也不代表群体共享。HV03 不授权强制统一意义。</w:t>
      </w:r>
    </w:p>
    <w:p>
      <w:pPr>
        <w:wordWrap w:val="0"/>
        <w:snapToGrid w:val="0"/>
      </w:pPr>
      <w:r>
        <w:t>意义并不只以个人心中的信念发挥作用。称谓、叙事、仪式、承诺和分类可以提供公开可辨的行动形式，使人知道某次表达是在求助、拒绝、订约、悼念还是争议资格。分析应分别回答：当事人在什么语境中理解这一形式；谁有权作出具有制度后果的解释；何种行动或资源变化经由这种解释发生。解释可以合理而其因果作用尚未确定，协调也可以发生而参与者并不共享终极信念。</w:t>
      </w:r>
    </w:p>
    <w:p>
      <w:pPr>
        <w:wordWrap w:val="0"/>
        <w:snapToGrid w:val="0"/>
      </w:pPr>
      <w:r>
        <w:t>将不同传统的概念译入框架时，应保留它在原实践中所回答的问题、解释权、义务与争议，而非只寻找相似名称。宗教身份、规范来源、法律资格和个人信念有时共用一个译词，却可能执行不同功能。比较可以得到部分可比、局部不能对齐或材料不足，不必把整个传统判为彼此封闭。任务相关的译义损失还要同时考察分析者的任务与受影响者的实践问题：一种分类足以完成行政计数，未必足以说明谁能取水、继承、发声或拒绝。</w:t>
      </w:r>
    </w:p>
    <w:p>
      <w:bookmarkStart w:id="148" w:name="b889"/>
      <w:pPr>
        <w:pStyle w:val="Heading3"/>
        <w:wordWrap w:val="0"/>
        <w:snapToGrid w:val="0"/>
      </w:pPr>
      <w:r>
        <w:t>7.3.4　HV04 生成节点</w:t>
      </w:r>
      <w:bookmarkEnd w:id="148"/>
    </w:p>
    <w:p>
      <w:pPr>
        <w:wordWrap w:val="0"/>
        <w:snapToGrid w:val="0"/>
      </w:pPr>
      <w:r>
        <w:t>生成节点必须拆成 GC、GS 与 GE 三个独立合同，分别记录条件、主体与事件所在的九轴尺度。类型分流路由不硬依赖 HV03，也不因强类型字段齐全就宣称因果生成；只有机制路由另有符合资格的 G2-instance，才登记指定通道内的候选生成机制。可观察信号包括条件变化、主体能力和实际行动、事件前后状态转移，以及无主体涌现的局部—总体桥接。科技、危机和资源窗口只能作为 GC 候选，不能获得意图；生成事件与生成主体也不能互相替代。</w:t>
      </w:r>
    </w:p>
    <w:p>
      <w:bookmarkStart w:id="149" w:name="b891"/>
      <w:pPr>
        <w:pStyle w:val="Heading3"/>
        <w:wordWrap w:val="0"/>
        <w:snapToGrid w:val="0"/>
      </w:pPr>
      <w:r>
        <w:t>7.3.5　HV05 行动承接层</w:t>
      </w:r>
      <w:bookmarkEnd w:id="149"/>
    </w:p>
    <w:p>
      <w:pPr>
        <w:wordWrap w:val="0"/>
        <w:snapToGrid w:val="0"/>
      </w:pPr>
      <w:r>
        <w:t>有效对象是实际执行、传导、维护、记录、照护或修复的人、岗位、程序、设施或制度。基础分型不硬依赖 HV04；须依 H2 分开观察任务日志、资源容量、成本、停止权、替代安排，以及决策、授权、监督、受益与补救依据。载体功能效应另需 G2-instance，跨期再生产另需 G2-instance 与 G3-instance。历史载体留痕是独立路由：只有 H5-instance 对唯一预选且家族—子型一致的具体载体原子引用和持久判据取得 supported，才登记指定载体与窗口内的持久留痕，并把它作为候选历史变量提交 G3-instance；H5-instance 本身不证明未来路径效应。非人载体不承担道德或法律责任，承接能力也不产生无限承接义务。</w:t>
      </w:r>
    </w:p>
    <w:p>
      <w:bookmarkStart w:id="150" w:name="b893"/>
      <w:pPr>
        <w:pStyle w:val="Heading3"/>
        <w:wordWrap w:val="0"/>
        <w:snapToGrid w:val="0"/>
      </w:pPr>
      <w:r>
        <w:t>7.3.6　HV06 动力—承接链</w:t>
      </w:r>
      <w:bookmarkEnd w:id="150"/>
    </w:p>
    <w:p>
      <w:pPr>
        <w:wordWrap w:val="0"/>
        <w:snapToGrid w:val="0"/>
      </w:pPr>
      <w:r>
        <w:t>有效对象是把指向与生成转成持续行动的可追踪链条。局部链段可先独立登记；完整候选链路由才同时要求 HV03、HV04、HV05 的接口记录在同一对象、尺度、窗口与量的映射中逐段连接；有效通道路由再追加符合资格的 G2-instance。每一段都要记录输入、输出、时延、损耗、中断点、资源与成本，不允许用“有动力”填补承接缺口。单次贯通不证明跨期再生产；跨期历史增量须另经 G3-instance，历史载体只由 H5-instance 提交候选。</w:t>
      </w:r>
    </w:p>
    <w:p>
      <w:bookmarkStart w:id="151" w:name="b895"/>
      <w:pPr>
        <w:pStyle w:val="Heading3"/>
        <w:wordWrap w:val="0"/>
        <w:snapToGrid w:val="0"/>
      </w:pPr>
      <w:r>
        <w:t>7.3.7　HV07 反馈写回</w:t>
      </w:r>
      <w:bookmarkEnd w:id="151"/>
    </w:p>
    <w:p>
      <w:pPr>
        <w:wordWrap w:val="0"/>
        <w:snapToGrid w:val="0"/>
      </w:pPr>
      <w:r>
        <w:t>有效对象是能够改变后续制度状态或转移的返回通道。基础写回分类依 D2 与 H3，不硬依赖 HV05；提交与受理凭证、字段前后版本、实际执行、生效与持续时间必须分别观察。只有信号到达、只有受理、只有表态或只有字段改动而未执行，都不能称为有效写回。因果反馈路由另需 G2-instance；反馈介导学习路由再需 G3-instance、可保留更新、重复轮次和预定任务。一次写回不等于学习。</w:t>
      </w:r>
    </w:p>
    <w:p>
      <w:bookmarkStart w:id="152" w:name="b897"/>
      <w:pPr>
        <w:pStyle w:val="Heading3"/>
        <w:wordWrap w:val="0"/>
        <w:snapToGrid w:val="0"/>
      </w:pPr>
      <w:r>
        <w:t>7.3.8　HV08 条件势场</w:t>
      </w:r>
      <w:bookmarkEnd w:id="152"/>
    </w:p>
    <w:p>
      <w:pPr>
        <w:wordWrap w:val="0"/>
        <w:snapToGrid w:val="0"/>
      </w:pPr>
      <w:r>
        <w:t>有效对象是经可检验通道改变行动概率、表达安全或证据分布的条件集合。基础条件清单只受观察位置与证据纪律约束，不硬要求 H4；它只能登记候选条件、异质位置、盲区和补证需求。位置或中介效应路由须有 H4-instance 在证据覆盖、表达安全或对象行为中唯一预选的判据取得 supported；反身响应路由还须通过 E3，证明观测、命名、评分或发布经实际通道到达对象。条件势场不是有意志的主体，不会“想要”“选择”或“惩罚”，也不能用“权力”或“平台”标签代替机制。</w:t>
      </w:r>
    </w:p>
    <w:p>
      <w:pPr>
        <w:wordWrap w:val="0"/>
        <w:snapToGrid w:val="0"/>
      </w:pPr>
      <w:r>
        <w:t>权力的作用不止是遮蔽已有事实或压制已有意愿。资格划分、考试与档案、任务训练、空间安排和奖惩，可以改变哪些选项实际可行、哪些能力得到承认、什么行为被当作正常，以及行动者如何理解自己。这里必须逐段追踪类别提出、机构采用、资源或机会配置、当事人回应与后续反馈；类别存在不证明已经被执行，被执行也不证明每个人接受了它。</w:t>
      </w:r>
    </w:p>
    <w:p>
      <w:pPr>
        <w:wordWrap w:val="0"/>
        <w:snapToGrid w:val="0"/>
      </w:pPr>
      <w:r>
        <w:t>同一人可以接受、策略性使用、隐瞒、重释或拒绝某种身份。研究者不得从公开服从直接倒推出认同，也不得把一切分类都预先判为虚假或有害。能力、沟通、法律效力、正当性信念和规范正当分别取证。制度可能提供服务与可申诉身份，也可能制造排除；应比较具体通道、替代做法与不同位置的后果。以上是 H4 与相关接口的候选机制问题，不能代替其经验支持条件。</w:t>
      </w:r>
    </w:p>
    <w:p>
      <w:bookmarkStart w:id="153" w:name="b899"/>
      <w:pPr>
        <w:pStyle w:val="Heading3"/>
        <w:wordWrap w:val="0"/>
        <w:snapToGrid w:val="0"/>
      </w:pPr>
      <w:r>
        <w:t>7.3.9　HV09 结构负荷</w:t>
      </w:r>
      <w:bookmarkEnd w:id="153"/>
    </w:p>
    <w:p>
      <w:pPr>
        <w:wordWrap w:val="0"/>
        <w:snapToGrid w:val="0"/>
      </w:pPr>
      <w:r>
        <w:t>有效对象是给定窗口内任务与协调要求相对容量和恢复余量的关系。瞬时任务—容量路由不硬要求 G2、CM-LOAD、HV05 或 HV06，只在同一窗口、位置与类型映射中登记余量、积压、局部缺口与恢复状态。过载机制路由才同时要求 CM-LOAD 和符合资格的 G2-instance；累积损伤或迟恢复路由再追加 G3-instance。须观察任务量、积压、时延、错误、人员资源、隐性劳动、退出和恢复曲线，并保留平均值遮蔽的局部过载。这里的负荷是任务—容量合同，不把“熵”普遍化为社会、心理和制度的同一个可加总实体。</w:t>
      </w:r>
    </w:p>
    <w:p>
      <w:bookmarkStart w:id="154" w:name="b901"/>
      <w:pPr>
        <w:pStyle w:val="Heading3"/>
        <w:wordWrap w:val="0"/>
        <w:snapToGrid w:val="0"/>
      </w:pPr>
      <w:r>
        <w:t>7.3.10　HV10 演化相位</w:t>
      </w:r>
      <w:bookmarkEnd w:id="154"/>
    </w:p>
    <w:p>
      <w:pPr>
        <w:wordWrap w:val="0"/>
        <w:snapToGrid w:val="0"/>
      </w:pPr>
      <w:r>
        <w:t>S0-S6 与 X0 只适用于具备人类意向、生成、承接与制度化过程的集体，不是所有自然、技术或社会系统的普遍生命周期。HV03、HV04、HV05 与 HV07 的组件接口是所有路由共同的检查输入；这里依赖的是四类可审计评估记录，不是四组件已经经验成立，记录允许为 missing、not_applicable 或 unsupported。基础路由据此只判断适用、不适用或组件缺失。CM-PHASE 只进入模式匹配路由；因果相位转移再需 G2-instance；迟滞或路径依赖相位再需 G3-instance。相位允许跳阶、并行、混合、回退、分裂、合并、休眠、吞并与功能转移；X0 是转换路径，不是“更低”阶段。相位命名不授权推进、淘汰或道德分级。</w:t>
      </w:r>
    </w:p>
    <w:p>
      <w:bookmarkStart w:id="155" w:name="b903"/>
      <w:pPr>
        <w:pStyle w:val="Heading3"/>
        <w:wordWrap w:val="0"/>
        <w:snapToGrid w:val="0"/>
      </w:pPr>
      <w:r>
        <w:t>7.3.11　HV11 开放性承担行动</w:t>
      </w:r>
      <w:bookmarkEnd w:id="155"/>
    </w:p>
    <w:p>
      <w:pPr>
        <w:wordWrap w:val="0"/>
        <w:snapToGrid w:val="0"/>
      </w:pPr>
      <w:r>
        <w:t>有效对象是具有真实成本、自愿性、方向和可检测结构后果的人类行动。HV11 不硬依赖 HV05：基础路由可先登记行动、成本、方向、强制风险与停止权缺口；只有自愿性、真实拒绝与退出、替代解释和后果均可见，才登记有限开放性承担描述；若进一步主张结构后果，则另需 G2-instance。HV11 受 H6 与 N4 约束，不自行授权任何保护措施；不得诊断人格或爱，也不得把个体承担升格为群体义务。</w:t>
      </w:r>
    </w:p>
    <w:p>
      <w:pPr>
        <w:wordWrap w:val="0"/>
        <w:snapToGrid w:val="0"/>
      </w:pPr>
      <w:r>
        <w:t>开放性承担行动是用于审查特定行动及承担安排的有限类别，不是爱的定义、检测器或人格等级。轻松相伴、能力受限者的关切、未成功的创造、私人哀悼或没有产生新结构的拒绝，不因缺少高成本和可检测结构后果而失去经验与价值。反过来，高成本、持久付出和善意自述也不自动证明自由同意、公平分配或正当义务。材料不足时降低外部命名强度，不取消当事人的听取、保护与拒绝资格。</w:t>
      </w:r>
    </w:p>
    <w:p>
      <w:bookmarkStart w:id="156" w:name="b905"/>
      <w:pPr>
        <w:pStyle w:val="Heading2"/>
        <w:wordWrap w:val="0"/>
        <w:snapToGrid w:val="0"/>
      </w:pPr>
      <w:r>
        <w:t>7.4　升格、证据与行动上限</w:t>
      </w:r>
      <w:bookmarkEnd w:id="156"/>
    </w:p>
    <w:p>
      <w:pPr>
        <w:wordWrap w:val="0"/>
        <w:snapToGrid w:val="0"/>
      </w:pPr>
      <w:r>
        <w:t>人类变量发生尺度迁移时，必须逐轴比较 SP0 与 SP1，说明保持项、改变项、丢失项、低可见位置和局部排除区。以下升格一律禁止：个体经验直接代表群体状态，局部机制直接代表总体，成员承担直接变成群体义务，载体功能直接变成责任，行为直接变成来源或机制，阶段或负荷直接变成道德等级。</w:t>
      </w:r>
    </w:p>
    <w:p>
      <w:pPr>
        <w:wordWrap w:val="0"/>
        <w:snapToGrid w:val="0"/>
      </w:pPr>
      <w:r>
        <w:t>所有变量都保留反例、申诉和回滚接口，并在各自 appeal 与 rollback 字段引用共同的 appeal_and_rollback_rule。申诉通道必须安全可达并具备反报复保护；按风险与场景，应提供匿名、代理、低暴露或延迟提交等方式，使低权力位置、被评价者、承接者、被排除者、异见者和无法公开表达者能够提交反证。申诉还必须触发与原判断或决策链独立的复核，不能由原决策者自行确认后关闭。变量只能生成这些程序需求，不能直接建立或实施通道。</w:t>
      </w:r>
    </w:p>
    <w:p>
      <w:pPr>
        <w:wordWrap w:val="0"/>
        <w:snapToGrid w:val="0"/>
      </w:pPr>
      <w:r>
        <w:t>获准回滚后，回滚必须实际改变或恢复对象、记录、规则、资源、任务、权利或下游判断状态，明确执行责任人和完成时限，并保留版本轨迹与完成验证；发布说明、接受申诉或承诺以后改进都不算完成回滚。判断等级不能超过证据覆盖，行动等级不能超过 J 轴授权；H1、H4、H5 即使获得实例支持，也只增加描述或解释强度，不自动生成规范结论。任何保护、减伤、修复、归责、资源重配或正式处置，仍须另过 C12、运行时显式 N 前提、J 授权与 O1-O4 程序。</w:t>
      </w:r>
    </w:p>
    <w:p>
      <w:bookmarkStart w:id="157" w:name="b909"/>
      <w:pPr>
        <w:pStyle w:val="Heading2"/>
        <w:wordWrap w:val="0"/>
        <w:snapToGrid w:val="0"/>
      </w:pPr>
      <w:r>
        <w:t>7.5　行动者—圈层互构接口</w:t>
      </w:r>
      <w:bookmarkEnd w:id="157"/>
    </w:p>
    <w:p>
      <w:pPr>
        <w:wordWrap w:val="0"/>
        <w:snapToGrid w:val="0"/>
      </w:pPr>
      <w:r>
        <w:t>HV01-HV11 进入多圈层运行时，不把“人”当作圈层的被动组件，也不把圈层当作人格的外壳。每个行动者保留慢、中、快状态和多重角色，每个圈层保留边界、成员、通道与 K。双向作用分别登记：圈层如何通过资源、信息、角色、奖惩、声誉、身份与退出条件改变行动者；行动者如何通过劳动、表达、拒绝、结盟、退出、桥接和制度写回改变圈层。</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接口</w:t>
            </w:r>
          </w:p>
        </w:tc>
        <w:tc>
          <w:tcPr>
            <w:tcW w:type="dxa" w:w="2633"/>
            <w:vAlign w:val="top"/>
            <w:shd w:fill="243C50"/>
          </w:tcPr>
          <w:p>
            <w:pPr>
              <w:pStyle w:val="TableHead"/>
              <w:keepNext/>
              <w:keepLines w:val="0"/>
              <w:widowControl w:val="0"/>
              <w:wordWrap w:val="0"/>
              <w:snapToGrid w:val="0"/>
            </w:pPr>
            <w:r>
              <w:t>个体侧记录</w:t>
            </w:r>
          </w:p>
        </w:tc>
        <w:tc>
          <w:tcPr>
            <w:tcW w:type="dxa" w:w="2633"/>
            <w:vAlign w:val="top"/>
            <w:shd w:fill="243C50"/>
          </w:tcPr>
          <w:p>
            <w:pPr>
              <w:pStyle w:val="TableHead"/>
              <w:keepNext/>
              <w:keepLines w:val="0"/>
              <w:widowControl w:val="0"/>
              <w:wordWrap w:val="0"/>
              <w:snapToGrid w:val="0"/>
            </w:pPr>
            <w:r>
              <w:t>圈层侧记录</w:t>
            </w:r>
          </w:p>
        </w:tc>
        <w:tc>
          <w:tcPr>
            <w:tcW w:type="dxa" w:w="2633"/>
            <w:vAlign w:val="top"/>
            <w:shd w:fill="243C50"/>
          </w:tcPr>
          <w:p>
            <w:pPr>
              <w:pStyle w:val="TableHead"/>
              <w:keepNext/>
              <w:keepLines w:val="0"/>
              <w:widowControl w:val="0"/>
              <w:wordWrap w:val="0"/>
              <w:snapToGrid w:val="0"/>
            </w:pPr>
            <w:r>
              <w:t>证据上限</w:t>
            </w:r>
          </w:p>
        </w:tc>
      </w:tr>
      <w:tr>
        <w:trPr>
          <w:cantSplit/>
        </w:trPr>
        <w:tc>
          <w:tcPr>
            <w:tcW w:type="dxa" w:w="1853"/>
            <w:vAlign w:val="top"/>
            <w:shd w:fill="FFFFFF"/>
          </w:tcPr>
          <w:p>
            <w:pPr>
              <w:pStyle w:val="TableBody"/>
              <w:keepNext w:val="0"/>
              <w:keepLines w:val="0"/>
              <w:widowControl w:val="0"/>
              <w:wordWrap w:val="0"/>
              <w:snapToGrid w:val="0"/>
            </w:pPr>
            <w:r>
              <w:t>进入与角色</w:t>
            </w:r>
          </w:p>
        </w:tc>
        <w:tc>
          <w:tcPr>
            <w:tcW w:type="dxa" w:w="2633"/>
            <w:vAlign w:val="top"/>
            <w:shd w:fill="FFFFFF"/>
          </w:tcPr>
          <w:p>
            <w:pPr>
              <w:pStyle w:val="TableBody"/>
              <w:keepNext w:val="0"/>
              <w:keepLines w:val="0"/>
              <w:widowControl w:val="0"/>
              <w:wordWrap w:val="0"/>
              <w:snapToGrid w:val="0"/>
            </w:pPr>
            <w:r>
              <w:t>成员依据、认同、冲突、退出能力</w:t>
            </w:r>
          </w:p>
        </w:tc>
        <w:tc>
          <w:tcPr>
            <w:tcW w:type="dxa" w:w="2633"/>
            <w:vAlign w:val="top"/>
            <w:shd w:fill="FFFFFF"/>
          </w:tcPr>
          <w:p>
            <w:pPr>
              <w:pStyle w:val="TableBody"/>
              <w:keepNext w:val="0"/>
              <w:keepLines w:val="0"/>
              <w:widowControl w:val="0"/>
              <w:wordWrap w:val="0"/>
              <w:snapToGrid w:val="0"/>
            </w:pPr>
            <w:r>
              <w:t>资格、期待、权利、责任</w:t>
            </w:r>
          </w:p>
        </w:tc>
        <w:tc>
          <w:tcPr>
            <w:tcW w:type="dxa" w:w="2633"/>
            <w:vAlign w:val="top"/>
            <w:shd w:fill="FFFFFF"/>
          </w:tcPr>
          <w:p>
            <w:pPr>
              <w:pStyle w:val="TableBody"/>
              <w:keepNext w:val="0"/>
              <w:keepLines w:val="0"/>
              <w:widowControl w:val="0"/>
              <w:wordWrap w:val="0"/>
              <w:snapToGrid w:val="0"/>
            </w:pPr>
            <w:r>
              <w:t>成员关系不证明认同</w:t>
            </w:r>
          </w:p>
        </w:tc>
      </w:tr>
      <w:tr>
        <w:trPr>
          <w:cantSplit/>
        </w:trPr>
        <w:tc>
          <w:tcPr>
            <w:tcW w:type="dxa" w:w="1853"/>
            <w:vAlign w:val="top"/>
            <w:shd w:fill="F3F6F8"/>
          </w:tcPr>
          <w:p>
            <w:pPr>
              <w:pStyle w:val="TableBody"/>
              <w:keepNext w:val="0"/>
              <w:keepLines w:val="0"/>
              <w:widowControl w:val="0"/>
              <w:wordWrap w:val="0"/>
              <w:snapToGrid w:val="0"/>
            </w:pPr>
            <w:r>
              <w:t>资源与负荷</w:t>
            </w:r>
          </w:p>
        </w:tc>
        <w:tc>
          <w:tcPr>
            <w:tcW w:type="dxa" w:w="2633"/>
            <w:vAlign w:val="top"/>
            <w:shd w:fill="F3F6F8"/>
          </w:tcPr>
          <w:p>
            <w:pPr>
              <w:pStyle w:val="TableBody"/>
              <w:keepNext w:val="0"/>
              <w:keepLines w:val="0"/>
              <w:widowControl w:val="0"/>
              <w:wordWrap w:val="0"/>
              <w:snapToGrid w:val="0"/>
            </w:pPr>
            <w:r>
              <w:t>身体、时间、资金、照护和能力</w:t>
            </w:r>
          </w:p>
        </w:tc>
        <w:tc>
          <w:tcPr>
            <w:tcW w:type="dxa" w:w="2633"/>
            <w:vAlign w:val="top"/>
            <w:shd w:fill="F3F6F8"/>
          </w:tcPr>
          <w:p>
            <w:pPr>
              <w:pStyle w:val="TableBody"/>
              <w:keepNext w:val="0"/>
              <w:keepLines w:val="0"/>
              <w:widowControl w:val="0"/>
              <w:wordWrap w:val="0"/>
              <w:snapToGrid w:val="0"/>
            </w:pPr>
            <w:r>
              <w:t>分配、容量、外部化和恢复</w:t>
            </w:r>
          </w:p>
        </w:tc>
        <w:tc>
          <w:tcPr>
            <w:tcW w:type="dxa" w:w="2633"/>
            <w:vAlign w:val="top"/>
            <w:shd w:fill="F3F6F8"/>
          </w:tcPr>
          <w:p>
            <w:pPr>
              <w:pStyle w:val="TableBody"/>
              <w:keepNext w:val="0"/>
              <w:keepLines w:val="0"/>
              <w:widowControl w:val="0"/>
              <w:wordWrap w:val="0"/>
              <w:snapToGrid w:val="0"/>
            </w:pPr>
            <w:r>
              <w:t>共同压力不证明同一反应</w:t>
            </w:r>
          </w:p>
        </w:tc>
      </w:tr>
      <w:tr>
        <w:trPr>
          <w:cantSplit/>
        </w:trPr>
        <w:tc>
          <w:tcPr>
            <w:tcW w:type="dxa" w:w="1853"/>
            <w:vAlign w:val="top"/>
            <w:shd w:fill="FFFFFF"/>
          </w:tcPr>
          <w:p>
            <w:pPr>
              <w:pStyle w:val="TableBody"/>
              <w:keepNext w:val="0"/>
              <w:keepLines w:val="0"/>
              <w:widowControl w:val="0"/>
              <w:wordWrap w:val="0"/>
              <w:snapToGrid w:val="0"/>
            </w:pPr>
            <w:r>
              <w:t>意义与身份</w:t>
            </w:r>
          </w:p>
        </w:tc>
        <w:tc>
          <w:tcPr>
            <w:tcW w:type="dxa" w:w="2633"/>
            <w:vAlign w:val="top"/>
            <w:shd w:fill="FFFFFF"/>
          </w:tcPr>
          <w:p>
            <w:pPr>
              <w:pStyle w:val="TableBody"/>
              <w:keepNext w:val="0"/>
              <w:keepLines w:val="0"/>
              <w:widowControl w:val="0"/>
              <w:wordWrap w:val="0"/>
              <w:snapToGrid w:val="0"/>
            </w:pPr>
            <w:r>
              <w:t>感受、解释、承诺、羞耻与希望</w:t>
            </w:r>
          </w:p>
        </w:tc>
        <w:tc>
          <w:tcPr>
            <w:tcW w:type="dxa" w:w="2633"/>
            <w:vAlign w:val="top"/>
            <w:shd w:fill="FFFFFF"/>
          </w:tcPr>
          <w:p>
            <w:pPr>
              <w:pStyle w:val="TableBody"/>
              <w:keepNext w:val="0"/>
              <w:keepLines w:val="0"/>
              <w:widowControl w:val="0"/>
              <w:wordWrap w:val="0"/>
              <w:snapToGrid w:val="0"/>
            </w:pPr>
            <w:r>
              <w:t>共同叙事、合法性、记忆和边界</w:t>
            </w:r>
          </w:p>
        </w:tc>
        <w:tc>
          <w:tcPr>
            <w:tcW w:type="dxa" w:w="2633"/>
            <w:vAlign w:val="top"/>
            <w:shd w:fill="FFFFFF"/>
          </w:tcPr>
          <w:p>
            <w:pPr>
              <w:pStyle w:val="TableBody"/>
              <w:keepNext w:val="0"/>
              <w:keepLines w:val="0"/>
              <w:widowControl w:val="0"/>
              <w:wordWrap w:val="0"/>
              <w:snapToGrid w:val="0"/>
            </w:pPr>
            <w:r>
              <w:t>公开叙事不代表全部成员</w:t>
            </w:r>
          </w:p>
        </w:tc>
      </w:tr>
      <w:tr>
        <w:trPr>
          <w:cantSplit/>
        </w:trPr>
        <w:tc>
          <w:tcPr>
            <w:tcW w:type="dxa" w:w="1853"/>
            <w:vAlign w:val="top"/>
            <w:shd w:fill="F3F6F8"/>
          </w:tcPr>
          <w:p>
            <w:pPr>
              <w:pStyle w:val="TableBody"/>
              <w:keepNext w:val="0"/>
              <w:keepLines w:val="0"/>
              <w:widowControl w:val="0"/>
              <w:wordWrap w:val="0"/>
              <w:snapToGrid w:val="0"/>
            </w:pPr>
            <w:r>
              <w:t>反馈与写回</w:t>
            </w:r>
          </w:p>
        </w:tc>
        <w:tc>
          <w:tcPr>
            <w:tcW w:type="dxa" w:w="2633"/>
            <w:vAlign w:val="top"/>
            <w:shd w:fill="F3F6F8"/>
          </w:tcPr>
          <w:p>
            <w:pPr>
              <w:pStyle w:val="TableBody"/>
              <w:keepNext w:val="0"/>
              <w:keepLines w:val="0"/>
              <w:widowControl w:val="0"/>
              <w:wordWrap w:val="0"/>
              <w:snapToGrid w:val="0"/>
            </w:pPr>
            <w:r>
              <w:t>行动、申诉、拒绝与退出</w:t>
            </w:r>
          </w:p>
        </w:tc>
        <w:tc>
          <w:tcPr>
            <w:tcW w:type="dxa" w:w="2633"/>
            <w:vAlign w:val="top"/>
            <w:shd w:fill="F3F6F8"/>
          </w:tcPr>
          <w:p>
            <w:pPr>
              <w:pStyle w:val="TableBody"/>
              <w:keepNext w:val="0"/>
              <w:keepLines w:val="0"/>
              <w:widowControl w:val="0"/>
              <w:wordWrap w:val="0"/>
              <w:snapToGrid w:val="0"/>
            </w:pPr>
            <w:r>
              <w:t>记录、规则、角色和资源是否实际改变</w:t>
            </w:r>
          </w:p>
        </w:tc>
        <w:tc>
          <w:tcPr>
            <w:tcW w:type="dxa" w:w="2633"/>
            <w:vAlign w:val="top"/>
            <w:shd w:fill="F3F6F8"/>
          </w:tcPr>
          <w:p>
            <w:pPr>
              <w:pStyle w:val="TableBody"/>
              <w:keepNext w:val="0"/>
              <w:keepLines w:val="0"/>
              <w:widowControl w:val="0"/>
              <w:wordWrap w:val="0"/>
              <w:snapToGrid w:val="0"/>
            </w:pPr>
            <w:r>
              <w:t>被接收不等于有效写回</w:t>
            </w:r>
          </w:p>
        </w:tc>
      </w:tr>
    </w:tbl>
    <w:p>
      <w:pPr>
        <w:spacing w:after="40" w:before="0" w:line="240" w:lineRule="auto"/>
      </w:pPr>
      <w:r>
        <w:rPr>
          <w:sz w:val="2"/>
        </w:rPr>
      </w:r>
    </w:p>
    <w:p>
      <w:pPr>
        <w:wordWrap w:val="0"/>
        <w:snapToGrid w:val="0"/>
      </w:pPr>
      <w:r>
        <w:t>人格假设只能作为行动者慢变量候选，S0-S6 只能作为人类意向性集体的状态原型。二者不得互相套用：不能把个人标为“低阶段”，也不能用某成员的人格推定圈层状态。只有通过明确的聚合、代表、传播或制度机制，个体材料才能进入圈层判断。</w:t>
      </w:r>
    </w:p>
    <w:p>
      <w:bookmarkStart w:id="158" w:name="x157"/>
      <w:pPr>
        <w:pStyle w:val="Heading2"/>
        <w:wordWrap w:val="0"/>
        <w:snapToGrid w:val="0"/>
      </w:pPr>
      <w:r>
        <w:t>7.6　实践、制度再生产与变迁</w:t>
      </w:r>
      <w:bookmarkEnd w:id="158"/>
    </w:p>
    <w:p>
      <w:pPr>
        <w:wordWrap w:val="0"/>
        <w:snapToGrid w:val="0"/>
      </w:pPr>
      <w:r>
        <w:t>人类结构并非只在正式改革时变化，也并非只有字段被修改才被维持。行动者不断解释和调用规则、分配资源、处理例外、传授技能与确认资格；这些实践可能再生产既有关系，也可能逐步改变实际运行。须区分成文规则、公开宣称、日常工作规则和实际后果：文件未改而做法改变，或文件已改而做法延续，都是需要独立记录的可能性。正式写回仍按 H3 判定，日常制度化与习惯形成则不能仅凭名称等同于一次写回。</w:t>
      </w:r>
    </w:p>
    <w:p>
      <w:pPr>
        <w:wordWrap w:val="0"/>
        <w:snapToGrid w:val="0"/>
      </w:pPr>
      <w:r>
        <w:t>分析一轮变迁时，先分别重建此前已存在的规则、资源和关系，行动者在这些条件下的项目与可选集合，随后发生的互动，以及后来被保留、重组或中断的安排。后一轮可以继承前一轮结果，但不能把后来的成功倒填为原有条件，也不能从先后顺序直接认定因果。实践中的熟练知识未必能被当事人完整说出，反思和创新也受时间、资源、权力与他人回应限制。</w:t>
      </w:r>
    </w:p>
    <w:p>
      <w:pPr>
        <w:wordWrap w:val="0"/>
        <w:snapToGrid w:val="0"/>
      </w:pPr>
      <w:r>
        <w:t>生成与再生产允许多种机制竞争。服从可以来自认可、依赖、惩罚风险或惯例；相似组织形式可以来自技术效果、强制要求、职业训练或对榜样的模仿。每种解释须指出能够区别它与竞争解释的过程材料及失败条件。个人行动不因受条件约束而消失，结构性解释也不自动免除具备知情与真实选择能力者的责任。</w:t>
      </w:r>
    </w:p>
    <w:p>
      <w:bookmarkStart w:id="159" w:name="b914"/>
      <w:pPr>
        <w:pStyle w:val="Heading1"/>
        <w:wordWrap w:val="0"/>
        <w:snapToGrid w:val="0"/>
      </w:pPr>
      <w:r>
        <w:t>第八部分　人类状态原型</w:t>
      </w:r>
      <w:bookmarkEnd w:id="159"/>
    </w:p>
    <w:p>
      <w:bookmarkStart w:id="160" w:name="b915"/>
      <w:pPr>
        <w:pStyle w:val="Heading2"/>
        <w:wordWrap w:val="0"/>
        <w:snapToGrid w:val="0"/>
      </w:pPr>
      <w:r>
        <w:t>8.1　本部分解释什么</w:t>
      </w:r>
      <w:bookmarkEnd w:id="160"/>
    </w:p>
    <w:p>
      <w:pPr>
        <w:wordWrap w:val="0"/>
        <w:snapToGrid w:val="0"/>
      </w:pPr>
      <w:r>
        <w:t>S0—S6 只适用于人类有意图集体：人们围绕可表达的共同问题、承诺、目标或意义安排形成，并通过角色、资源、规则、关系和反馈持续运作的团队、组织、机构、运动、共同体或治理安排。它们不是普适定律，不能直接套到个体人格、纯物理系统、物种演化或宇宙整体。即使在适用域内，S0—S6 也不是成熟度阶梯，不是历史必经序列，更不是价值排名。</w:t>
      </w:r>
    </w:p>
    <w:p>
      <w:pPr>
        <w:wordWrap w:val="0"/>
        <w:snapToGrid w:val="0"/>
      </w:pPr>
      <w:r>
        <w:t>编号只用于区分原型和方便检索。它允许我们问：“这个对象、这个子系统、这个时间窗，现在主要呈现什么结构构型？”它不允许我们说：“编号更大，所以人更好、制度更正当、文明更先进。”一个大型集体可以中心为 S5、边缘为 S3、技术单元为 S6、代际承接仍为 S1；同一功能也可以同时呈现两种原型。遇到这种情况，应登记 parallel 或 mixed，而不是把复杂性压成一个“整体阶段”。</w:t>
      </w:r>
    </w:p>
    <w:p>
      <w:pPr>
        <w:wordWrap w:val="0"/>
        <w:snapToGrid w:val="0"/>
      </w:pPr>
      <w:r>
        <w:t>状态原型只产生描述性、可撤回的分类。它不产生行动授权。任何现实干预都必须另行给出规范前提，通过 C12，比较包括不行动在内的方案，取得覆盖具体主体、对象、动作、地域和期限的 J 原子授权，并接受 O 程序、申诉与回滚。状态标签不能替这些门作证。</w:t>
      </w:r>
    </w:p>
    <w:p>
      <w:bookmarkStart w:id="161" w:name="b919"/>
      <w:pPr>
        <w:pStyle w:val="Heading2"/>
        <w:wordWrap w:val="0"/>
        <w:snapToGrid w:val="0"/>
      </w:pPr>
      <w:r>
        <w:t>8.2　状态判断的最小合同</w:t>
      </w:r>
      <w:bookmarkEnd w:id="161"/>
    </w:p>
    <w:p>
      <w:pPr>
        <w:wordWrap w:val="0"/>
        <w:snapToGrid w:val="0"/>
      </w:pPr>
      <w:r>
        <w:t>每次判断都先冻结对象 object_id、同一性判据 K、九轴尺度剖面 SP=&lt;A,X,T,O,C,R,I,N,J&gt;、时间窗和子系统范围，然后分别记录入口条件、退出条件、可观察量、反例、证伪结果与缺失。分类模式只有四种：single_dominant、mixed、parallel、unknown。这里冻结的是本次分析用来追踪对象的判据，不要求被观察的成员构成、实际边界、角色、承诺或自我认同已经稳定。若需要改变K的定义，应另建有版本的记录，保留原判据、材料和判断，并重新核对对象同一性；核对未完成前，不将不同K下的记录直接接成同一对象的跨窗路径。</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字段</w:t>
            </w:r>
          </w:p>
        </w:tc>
        <w:tc>
          <w:tcPr>
            <w:tcW w:type="dxa" w:w="3657"/>
            <w:vAlign w:val="top"/>
            <w:shd w:fill="243C50"/>
          </w:tcPr>
          <w:p>
            <w:pPr>
              <w:pStyle w:val="TableHead"/>
              <w:keepNext/>
              <w:keepLines w:val="0"/>
              <w:widowControl w:val="0"/>
              <w:wordWrap w:val="0"/>
              <w:snapToGrid w:val="0"/>
            </w:pPr>
            <w:r>
              <w:t>必须回答的问题</w:t>
            </w:r>
          </w:p>
        </w:tc>
        <w:tc>
          <w:tcPr>
            <w:tcW w:type="dxa" w:w="3657"/>
            <w:vAlign w:val="top"/>
            <w:shd w:fill="243C50"/>
          </w:tcPr>
          <w:p>
            <w:pPr>
              <w:pStyle w:val="TableHead"/>
              <w:keepNext/>
              <w:keepLines w:val="0"/>
              <w:widowControl w:val="0"/>
              <w:wordWrap w:val="0"/>
              <w:snapToGrid w:val="0"/>
            </w:pPr>
            <w:r>
              <w:t>停止位置</w:t>
            </w:r>
          </w:p>
        </w:tc>
      </w:tr>
      <w:tr>
        <w:trPr>
          <w:cantSplit/>
        </w:trPr>
        <w:tc>
          <w:tcPr>
            <w:tcW w:type="dxa" w:w="2438"/>
            <w:vAlign w:val="top"/>
            <w:shd w:fill="FFFFFF"/>
          </w:tcPr>
          <w:p>
            <w:pPr>
              <w:pStyle w:val="TableBody"/>
              <w:keepNext w:val="0"/>
              <w:keepLines w:val="0"/>
              <w:widowControl w:val="0"/>
              <w:wordWrap w:val="0"/>
              <w:snapToGrid w:val="0"/>
            </w:pPr>
            <w:r>
              <w:t>对象与 K</w:t>
            </w:r>
          </w:p>
        </w:tc>
        <w:tc>
          <w:tcPr>
            <w:tcW w:type="dxa" w:w="3657"/>
            <w:vAlign w:val="top"/>
            <w:shd w:fill="FFFFFF"/>
          </w:tcPr>
          <w:p>
            <w:pPr>
              <w:pStyle w:val="TableBody"/>
              <w:keepNext w:val="0"/>
              <w:keepLines w:val="0"/>
              <w:widowControl w:val="0"/>
              <w:wordWrap w:val="0"/>
              <w:snapToGrid w:val="0"/>
            </w:pPr>
            <w:r>
              <w:t>我们追踪的是同一个人类集体，还是名称相同、对象已变？</w:t>
            </w:r>
          </w:p>
        </w:tc>
        <w:tc>
          <w:tcPr>
            <w:tcW w:type="dxa" w:w="3657"/>
            <w:vAlign w:val="top"/>
            <w:shd w:fill="FFFFFF"/>
          </w:tcPr>
          <w:p>
            <w:pPr>
              <w:pStyle w:val="TableBody"/>
              <w:keepNext w:val="0"/>
              <w:keepLines w:val="0"/>
              <w:widowControl w:val="0"/>
              <w:wordWrap w:val="0"/>
              <w:snapToGrid w:val="0"/>
            </w:pPr>
            <w:r>
              <w:t>K未冻结、无法据其追踪对象或同一性尚未核清时，先做对象与同一性判断，不分配原型；成员或实际边界变化不自动等于K改变</w:t>
            </w:r>
          </w:p>
        </w:tc>
      </w:tr>
      <w:tr>
        <w:trPr>
          <w:cantSplit/>
        </w:trPr>
        <w:tc>
          <w:tcPr>
            <w:tcW w:type="dxa" w:w="2438"/>
            <w:vAlign w:val="top"/>
            <w:shd w:fill="F3F6F8"/>
          </w:tcPr>
          <w:p>
            <w:pPr>
              <w:pStyle w:val="TableBody"/>
              <w:keepNext w:val="0"/>
              <w:keepLines w:val="0"/>
              <w:widowControl w:val="0"/>
              <w:wordWrap w:val="0"/>
              <w:snapToGrid w:val="0"/>
            </w:pPr>
            <w:r>
              <w:t>尺度与时间</w:t>
            </w:r>
          </w:p>
        </w:tc>
        <w:tc>
          <w:tcPr>
            <w:tcW w:type="dxa" w:w="3657"/>
            <w:vAlign w:val="top"/>
            <w:shd w:fill="F3F6F8"/>
          </w:tcPr>
          <w:p>
            <w:pPr>
              <w:pStyle w:val="TableBody"/>
              <w:keepNext w:val="0"/>
              <w:keepLines w:val="0"/>
              <w:widowControl w:val="0"/>
              <w:wordWrap w:val="0"/>
              <w:snapToGrid w:val="0"/>
            </w:pPr>
            <w:r>
              <w:t>哪些单位、空间、窗口、层级、影响位置和网络被看见？</w:t>
            </w:r>
          </w:p>
        </w:tc>
        <w:tc>
          <w:tcPr>
            <w:tcW w:type="dxa" w:w="3657"/>
            <w:vAlign w:val="top"/>
            <w:shd w:fill="F3F6F8"/>
          </w:tcPr>
          <w:p>
            <w:pPr>
              <w:pStyle w:val="TableBody"/>
              <w:keepNext w:val="0"/>
              <w:keepLines w:val="0"/>
              <w:widowControl w:val="0"/>
              <w:wordWrap w:val="0"/>
              <w:snapToGrid w:val="0"/>
            </w:pPr>
            <w:r>
              <w:t>观察范围扩大不扩大 J 授权</w:t>
            </w:r>
          </w:p>
        </w:tc>
      </w:tr>
      <w:tr>
        <w:trPr>
          <w:cantSplit/>
        </w:trPr>
        <w:tc>
          <w:tcPr>
            <w:tcW w:type="dxa" w:w="2438"/>
            <w:vAlign w:val="top"/>
            <w:shd w:fill="FFFFFF"/>
          </w:tcPr>
          <w:p>
            <w:pPr>
              <w:pStyle w:val="TableBody"/>
              <w:keepNext w:val="0"/>
              <w:keepLines w:val="0"/>
              <w:widowControl w:val="0"/>
              <w:wordWrap w:val="0"/>
              <w:snapToGrid w:val="0"/>
            </w:pPr>
            <w:r>
              <w:t>入口与退出</w:t>
            </w:r>
          </w:p>
        </w:tc>
        <w:tc>
          <w:tcPr>
            <w:tcW w:type="dxa" w:w="3657"/>
            <w:vAlign w:val="top"/>
            <w:shd w:fill="FFFFFF"/>
          </w:tcPr>
          <w:p>
            <w:pPr>
              <w:pStyle w:val="TableBody"/>
              <w:keepNext w:val="0"/>
              <w:keepLines w:val="0"/>
              <w:widowControl w:val="0"/>
              <w:wordWrap w:val="0"/>
              <w:snapToGrid w:val="0"/>
            </w:pPr>
            <w:r>
              <w:t>什么材料使某原型成为候选，什么材料使它不再主导？</w:t>
            </w:r>
          </w:p>
        </w:tc>
        <w:tc>
          <w:tcPr>
            <w:tcW w:type="dxa" w:w="3657"/>
            <w:vAlign w:val="top"/>
            <w:shd w:fill="FFFFFF"/>
          </w:tcPr>
          <w:p>
            <w:pPr>
              <w:pStyle w:val="TableBody"/>
              <w:keepNext w:val="0"/>
              <w:keepLines w:val="0"/>
              <w:widowControl w:val="0"/>
              <w:wordWrap w:val="0"/>
              <w:snapToGrid w:val="0"/>
            </w:pPr>
            <w:r>
              <w:t>“像”一个原型不等于已经进入或必然退出</w:t>
            </w:r>
          </w:p>
        </w:tc>
      </w:tr>
      <w:tr>
        <w:trPr>
          <w:cantSplit/>
        </w:trPr>
        <w:tc>
          <w:tcPr>
            <w:tcW w:type="dxa" w:w="2438"/>
            <w:vAlign w:val="top"/>
            <w:shd w:fill="F3F6F8"/>
          </w:tcPr>
          <w:p>
            <w:pPr>
              <w:pStyle w:val="TableBody"/>
              <w:keepNext w:val="0"/>
              <w:keepLines w:val="0"/>
              <w:widowControl w:val="0"/>
              <w:wordWrap w:val="0"/>
              <w:snapToGrid w:val="0"/>
            </w:pPr>
            <w:r>
              <w:t>可观察量</w:t>
            </w:r>
          </w:p>
        </w:tc>
        <w:tc>
          <w:tcPr>
            <w:tcW w:type="dxa" w:w="3657"/>
            <w:vAlign w:val="top"/>
            <w:shd w:fill="F3F6F8"/>
          </w:tcPr>
          <w:p>
            <w:pPr>
              <w:pStyle w:val="TableBody"/>
              <w:keepNext w:val="0"/>
              <w:keepLines w:val="0"/>
              <w:widowControl w:val="0"/>
              <w:wordWrap w:val="0"/>
              <w:snapToGrid w:val="0"/>
            </w:pPr>
            <w:r>
              <w:t>哪些行为、记录、通道、成本、恢复与写回能被复核？</w:t>
            </w:r>
          </w:p>
        </w:tc>
        <w:tc>
          <w:tcPr>
            <w:tcW w:type="dxa" w:w="3657"/>
            <w:vAlign w:val="top"/>
            <w:shd w:fill="F3F6F8"/>
          </w:tcPr>
          <w:p>
            <w:pPr>
              <w:pStyle w:val="TableBody"/>
              <w:keepNext w:val="0"/>
              <w:keepLines w:val="0"/>
              <w:widowControl w:val="0"/>
              <w:wordWrap w:val="0"/>
              <w:snapToGrid w:val="0"/>
            </w:pPr>
            <w:r>
              <w:t>单一口号、总量或官方自述不足</w:t>
            </w:r>
          </w:p>
        </w:tc>
      </w:tr>
      <w:tr>
        <w:trPr>
          <w:cantSplit/>
        </w:trPr>
        <w:tc>
          <w:tcPr>
            <w:tcW w:type="dxa" w:w="2438"/>
            <w:vAlign w:val="top"/>
            <w:shd w:fill="FFFFFF"/>
          </w:tcPr>
          <w:p>
            <w:pPr>
              <w:pStyle w:val="TableBody"/>
              <w:keepNext w:val="0"/>
              <w:keepLines w:val="0"/>
              <w:widowControl w:val="0"/>
              <w:wordWrap w:val="0"/>
              <w:snapToGrid w:val="0"/>
            </w:pPr>
            <w:r>
              <w:t>反例与证伪</w:t>
            </w:r>
          </w:p>
        </w:tc>
        <w:tc>
          <w:tcPr>
            <w:tcW w:type="dxa" w:w="3657"/>
            <w:vAlign w:val="top"/>
            <w:shd w:fill="FFFFFF"/>
          </w:tcPr>
          <w:p>
            <w:pPr>
              <w:pStyle w:val="TableBody"/>
              <w:keepNext w:val="0"/>
              <w:keepLines w:val="0"/>
              <w:widowControl w:val="0"/>
              <w:wordWrap w:val="0"/>
              <w:snapToGrid w:val="0"/>
            </w:pPr>
            <w:r>
              <w:t>还有什么会产生相同表象？什么结果会撤回判断？</w:t>
            </w:r>
          </w:p>
        </w:tc>
        <w:tc>
          <w:tcPr>
            <w:tcW w:type="dxa" w:w="3657"/>
            <w:vAlign w:val="top"/>
            <w:shd w:fill="FFFFFF"/>
          </w:tcPr>
          <w:p>
            <w:pPr>
              <w:pStyle w:val="TableBody"/>
              <w:keepNext w:val="0"/>
              <w:keepLines w:val="0"/>
              <w:widowControl w:val="0"/>
              <w:wordWrap w:val="0"/>
              <w:snapToGrid w:val="0"/>
            </w:pPr>
            <w:r>
              <w:t>不主动找反证的标签只能算印象</w:t>
            </w:r>
          </w:p>
        </w:tc>
      </w:tr>
      <w:tr>
        <w:trPr>
          <w:cantSplit/>
        </w:trPr>
        <w:tc>
          <w:tcPr>
            <w:tcW w:type="dxa" w:w="2438"/>
            <w:vAlign w:val="top"/>
            <w:shd w:fill="F3F6F8"/>
          </w:tcPr>
          <w:p>
            <w:pPr>
              <w:pStyle w:val="TableBody"/>
              <w:keepNext w:val="0"/>
              <w:keepLines w:val="0"/>
              <w:widowControl w:val="0"/>
              <w:wordWrap w:val="0"/>
              <w:snapToGrid w:val="0"/>
            </w:pPr>
            <w:r>
              <w:t>证据覆盖</w:t>
            </w:r>
          </w:p>
        </w:tc>
        <w:tc>
          <w:tcPr>
            <w:tcW w:type="dxa" w:w="3657"/>
            <w:vAlign w:val="top"/>
            <w:shd w:fill="F3F6F8"/>
          </w:tcPr>
          <w:p>
            <w:pPr>
              <w:pStyle w:val="TableBody"/>
              <w:keepNext w:val="0"/>
              <w:keepLines w:val="0"/>
              <w:widowControl w:val="0"/>
              <w:wordWrap w:val="0"/>
              <w:snapToGrid w:val="0"/>
            </w:pPr>
            <w:r>
              <w:t>哪些外部材料支持入口、观察与反证判断？证据能否解析并覆盖当前对象？</w:t>
            </w:r>
          </w:p>
        </w:tc>
        <w:tc>
          <w:tcPr>
            <w:tcW w:type="dxa" w:w="3657"/>
            <w:vAlign w:val="top"/>
            <w:shd w:fill="F3F6F8"/>
          </w:tcPr>
          <w:p>
            <w:pPr>
              <w:pStyle w:val="TableBody"/>
              <w:keepNext w:val="0"/>
              <w:keepLines w:val="0"/>
              <w:widowControl w:val="0"/>
              <w:wordWrap w:val="0"/>
              <w:snapToGrid w:val="0"/>
            </w:pPr>
            <w:r>
              <w:t>内部定义、编号和框架叙述均不能替代对象证据</w:t>
            </w:r>
          </w:p>
        </w:tc>
      </w:tr>
      <w:tr>
        <w:trPr>
          <w:cantSplit/>
        </w:trPr>
        <w:tc>
          <w:tcPr>
            <w:tcW w:type="dxa" w:w="2438"/>
            <w:vAlign w:val="top"/>
            <w:shd w:fill="FFFFFF"/>
          </w:tcPr>
          <w:p>
            <w:pPr>
              <w:pStyle w:val="TableBody"/>
              <w:keepNext w:val="0"/>
              <w:keepLines w:val="0"/>
              <w:widowControl w:val="0"/>
              <w:wordWrap w:val="0"/>
              <w:snapToGrid w:val="0"/>
            </w:pPr>
            <w:r>
              <w:t>缺失</w:t>
            </w:r>
          </w:p>
        </w:tc>
        <w:tc>
          <w:tcPr>
            <w:tcW w:type="dxa" w:w="3657"/>
            <w:vAlign w:val="top"/>
            <w:shd w:fill="FFFFFF"/>
          </w:tcPr>
          <w:p>
            <w:pPr>
              <w:pStyle w:val="TableBody"/>
              <w:keepNext w:val="0"/>
              <w:keepLines w:val="0"/>
              <w:widowControl w:val="0"/>
              <w:wordWrap w:val="0"/>
              <w:snapToGrid w:val="0"/>
            </w:pPr>
            <w:r>
              <w:t>是未收集、不可观察、不适用、冲突还是未知？</w:t>
            </w:r>
          </w:p>
        </w:tc>
        <w:tc>
          <w:tcPr>
            <w:tcW w:type="dxa" w:w="3657"/>
            <w:vAlign w:val="top"/>
            <w:shd w:fill="FFFFFF"/>
          </w:tcPr>
          <w:p>
            <w:pPr>
              <w:pStyle w:val="TableBody"/>
              <w:keepNext w:val="0"/>
              <w:keepLines w:val="0"/>
              <w:widowControl w:val="0"/>
              <w:wordWrap w:val="0"/>
              <w:snapToGrid w:val="0"/>
            </w:pPr>
            <w:r>
              <w:t>不得把缺失补成“正常”“没有”或零值</w:t>
            </w:r>
          </w:p>
        </w:tc>
      </w:tr>
      <w:tr>
        <w:trPr>
          <w:cantSplit/>
        </w:trPr>
        <w:tc>
          <w:tcPr>
            <w:tcW w:type="dxa" w:w="2438"/>
            <w:vAlign w:val="top"/>
            <w:shd w:fill="F3F6F8"/>
          </w:tcPr>
          <w:p>
            <w:pPr>
              <w:pStyle w:val="TableBody"/>
              <w:keepNext w:val="0"/>
              <w:keepLines w:val="0"/>
              <w:widowControl w:val="0"/>
              <w:wordWrap w:val="0"/>
              <w:snapToGrid w:val="0"/>
            </w:pPr>
            <w:r>
              <w:t>规范与行动</w:t>
            </w:r>
          </w:p>
        </w:tc>
        <w:tc>
          <w:tcPr>
            <w:tcW w:type="dxa" w:w="3657"/>
            <w:vAlign w:val="top"/>
            <w:shd w:fill="F3F6F8"/>
          </w:tcPr>
          <w:p>
            <w:pPr>
              <w:pStyle w:val="TableBody"/>
              <w:keepNext w:val="0"/>
              <w:keepLines w:val="0"/>
              <w:widowControl w:val="0"/>
              <w:wordWrap w:val="0"/>
              <w:snapToGrid w:val="0"/>
            </w:pPr>
            <w:r>
              <w:t>该分类是否给出价值、义务或处置权？</w:t>
            </w:r>
          </w:p>
        </w:tc>
        <w:tc>
          <w:tcPr>
            <w:tcW w:type="dxa" w:w="3657"/>
            <w:vAlign w:val="top"/>
            <w:shd w:fill="F3F6F8"/>
          </w:tcPr>
          <w:p>
            <w:pPr>
              <w:pStyle w:val="TableBody"/>
              <w:keepNext w:val="0"/>
              <w:keepLines w:val="0"/>
              <w:widowControl w:val="0"/>
              <w:wordWrap w:val="0"/>
              <w:snapToGrid w:val="0"/>
            </w:pPr>
            <w:r>
              <w:t>全部状态均为 descriptive_only、action_authorization=none</w:t>
            </w:r>
          </w:p>
        </w:tc>
      </w:tr>
    </w:tbl>
    <w:p>
      <w:pPr>
        <w:spacing w:after="40" w:before="0" w:line="240" w:lineRule="auto"/>
      </w:pPr>
      <w:r>
        <w:rPr>
          <w:sz w:val="2"/>
        </w:rPr>
      </w:r>
    </w:p>
    <w:p>
      <w:pPr>
        <w:wordWrap w:val="0"/>
        <w:snapToGrid w:val="0"/>
      </w:pPr>
      <w:r>
        <w:t>五种缺失状态必须分开。not_collected 表示可取得但尚未收集；not_observable 表示当前权限、安全或测量条件下不可观察，不能要求弱势主体为填表而暴露；not_applicable 必须经过适用性检查；conflicted 表示合格来源互相冲突；unknown 表示已经尝试仍不能区分。关键入口、反证或尺度字段缺失时，应降为 mixed、parallel、unknown 或暂停，而不是让系统替人脑补。</w:t>
      </w:r>
    </w:p>
    <w:p>
      <w:bookmarkStart w:id="162" w:name="b923"/>
      <w:pPr>
        <w:pStyle w:val="Heading3"/>
        <w:wordWrap w:val="0"/>
        <w:snapToGrid w:val="0"/>
      </w:pPr>
      <w:r>
        <w:t>8.2.1　运行时分类记录</w:t>
      </w:r>
      <w:bookmarkEnd w:id="162"/>
    </w:p>
    <w:p>
      <w:pPr>
        <w:wordWrap w:val="0"/>
        <w:snapToGrid w:val="0"/>
      </w:pPr>
      <w:r>
        <w:t>原型卡只有进入封闭的运行时记录，才构成可复核分类。记录必须同时冻结 record_id、对象与同一性标准、九轴尺度、时间窗、子系统范围、分类模式、候选状态、路径候选、五类条件结果、缺失数据、对象证据、不确定性、独立复核、申诉、回滚以及非授权边界。每一项入口、退出、观察、反例和证伪结果都使用同一结构：item_id + state_id + status + evidence_refs + reason；结果必须逐项覆盖候选原型，不能用一段总评代替。</w:t>
      </w:r>
    </w:p>
    <w:p>
      <w:pPr>
        <w:wordWrap w:val="0"/>
        <w:snapToGrid w:val="0"/>
      </w:pPr>
      <w:r>
        <w:t>single_dominant 恰有一个候选；mixed 与 parallel 至少各有两个候选并显式登记对应路径；unknown 不保留候选或已支持的条件结果，必须说明哪项材料为何仍缺失。任一候选至少要有入口和观察项的对象证据；一旦某个证伪项为 supported，该候选即被阻断，不能靠降低措辞强度继续保留。每次验证都必须另行提供外部 evidence_ids 注册表，记录内每一层 evidence_refs 既要解析到本记录的对象证据，也要递归解析到该外部注册表；省略注册表、顶层自报或幽灵引用均不能通过。内部编号、定义和自报判断不能替代对象证据。</w:t>
      </w:r>
    </w:p>
    <w:p>
      <w:pPr>
        <w:wordWrap w:val="0"/>
        <w:snapToGrid w:val="0"/>
      </w:pPr>
      <w:r>
        <w:t>复核者记录为 reviewer_id + independent + reviewed_at + material_version + outcome，申诉和回滚各自绑定结构化程序 ID 与状态。reviewer_id 经 NFKC、首尾空白与大小写规范化后不得等于对象 ID，也不得使用对象 ID 派生别名；换一个字符串不能把对象自身变成独立复核者。它们不能写成“已复核”“可申诉”之类自我声明字符串。无论复核结果如何，记录恒为 normative_status=descriptive_only、action_authorization=none：撤回或改写状态标签时，应保留原证据、异议与版本链。</w:t>
      </w:r>
    </w:p>
    <w:p>
      <w:pPr>
        <w:wordWrap w:val="0"/>
        <w:snapToGrid w:val="0"/>
      </w:pPr>
      <w:r>
        <w:t>U、H、G、C 编号在本部分有四种不同作用：U 提供对象、状态、通道、负荷和相位接口；H 提供人类世界中的意义、承接、制度写回、权力和历史载体适配；G 指明何时必须用独立合格实例把模式升级为经验机制；C 限制推论的停止位置。它们是合同链接，不是眼前对象的证据。</w:t>
      </w:r>
    </w:p>
    <w:p>
      <w:bookmarkStart w:id="163" w:name="b928"/>
      <w:pPr>
        <w:pStyle w:val="Heading2"/>
        <w:wordWrap w:val="0"/>
        <w:snapToGrid w:val="0"/>
      </w:pPr>
      <w:r>
        <w:t>8.3　S0—S6 状态原型</w:t>
      </w:r>
      <w:bookmarkEnd w:id="163"/>
    </w:p>
    <w:p>
      <w:bookmarkStart w:id="164" w:name="b929"/>
      <w:pPr>
        <w:pStyle w:val="Heading3"/>
        <w:wordWrap w:val="0"/>
        <w:snapToGrid w:val="0"/>
      </w:pPr>
      <w:r>
        <w:t>8.3.1　S0　锚点凝聚原型</w:t>
      </w:r>
      <w:bookmarkEnd w:id="164"/>
    </w:p>
    <w:p>
      <w:pPr>
        <w:wordWrap w:val="0"/>
        <w:snapToGrid w:val="0"/>
      </w:pPr>
      <w:r>
        <w:t>S0 描述的是“候选集体正在形成”，不是“低级组织”。共同问题、候选目标或意义表达开始聚拢注意、关系、时间和少量资源，但成员构成、实际边界、角色、承诺方式与共同身份的表达仍在形成或变化。分析仍须使用本次冻结且可据以追踪对象的K；形成中的状态变化不替代同一性判断。至少一个候选生成行动者反复进行翻译、召集、试探或承担真实成本，独立承接层尚未形成。多数候选集体可能在这里消散，这只是形成过程的开放结果，不是失败判决。</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S0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S0-E1：在本次冻结且可据以追踪对象的K下，共同问题或意义安排造成可见局部聚集，但成员、实际边界或承诺方式尚未稳定。S0-E2：候选生成行动反复出现，承接尚薄。</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S0-X1：在同一K仍适用且对象同一性可追踪的窗口内，锚点、实际边界和生成角色跨窗稳定，并出现可追踪承诺与初步承接，可检 S1。S0-X2：聚集消散、分裂、被吸收或进入休眠，不必经过 S1；原K不再适用时，另做对象转换或终止判断。</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S0-O1 竞争表述仍在协商；S0-O2 资源聚集伴随高进出；S0-O3 生成行动者承担翻译、召集或试错；S0-O4 失败试探与备选历史仍被保留。</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热点或平台推荐能制造短期同步；行政命名能制造形式团队。要观察奖励、曝光或命令撤除后，承诺和对象边界是否仍持续。</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与匹配临时聚集相比，共同方向、行动聚集与生成角色都无区别，则撤回 S0。若稳定角色、承接与重复运行早已存在，S0 也不是主导状态。</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必须区分生成者、早期参与者、潜在退出者与外部命名者；不能把个体人格聚合成集体状态。</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意义安排造成资源、行动或协调差异须 H1-instance；指定通道造成形成须 G2-instance；创伤/失败改变未来须先 H5-instance，再检 G3-instance。</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U01/U02/U03/U08/U09/U11；H1/H2/H5；G1/G2/G3；C1/C2/C4/C5/C10/C12。</w:t>
            </w:r>
          </w:p>
        </w:tc>
      </w:tr>
    </w:tbl>
    <w:p>
      <w:pPr>
        <w:spacing w:after="40" w:before="0" w:line="240" w:lineRule="auto"/>
      </w:pPr>
      <w:r>
        <w:rPr>
          <w:sz w:val="2"/>
        </w:rPr>
      </w:r>
    </w:p>
    <w:p>
      <w:pPr>
        <w:wordWrap w:val="0"/>
        <w:snapToGrid w:val="0"/>
      </w:pPr>
      <w:r>
        <w:t>S0 允许的结论只是在特定对象、尺度和窗口内与锚点凝聚原型相容。它不能证明参与者缺乏能力、价值或意愿，也不能授权扶持、解散、筛选或排除。</w:t>
      </w:r>
    </w:p>
    <w:p>
      <w:bookmarkStart w:id="165" w:name="b933"/>
      <w:pPr>
        <w:pStyle w:val="Heading3"/>
        <w:wordWrap w:val="0"/>
        <w:snapToGrid w:val="0"/>
      </w:pPr>
      <w:r>
        <w:t>8.3.2　S1　生成核心奠基原型</w:t>
      </w:r>
      <w:bookmarkEnd w:id="165"/>
    </w:p>
    <w:p>
      <w:pPr>
        <w:wordWrap w:val="0"/>
        <w:snapToGrid w:val="0"/>
      </w:pPr>
      <w:r>
        <w:t>S1 中，候选锚点、对象边界和至少一个生成角色已经能跨决策重复识别，基本规则、语言、资源通道和最早记忆载体开始奠基。主要翻译、决策、资源动员、冲突处理或关系修复仍集中在一个或少数生成角色，独立承接者很少。中心性是结构依赖，不是领导正当性的证明。</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S1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S1-E1：K、锚点和生成角色可重复识别。S1-E2：关键功能持续依赖生成核心，而非一次紧急集中。</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S1-X1：新进入者形成持续承接、责任与边界接口，可检 S2。S1-X2：生成核心分裂、退出、被接管、休眠或对象消散，转入相应路径。</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S1-O1 锚点和边界初步稳定；S1-O2 关键决策依赖生成核心；S1-O3 规则和记忆载体开始重复；S1-O4 外部进入有限且定向。</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成熟组织可能仍由创始人公开宣布决定，但实际承接层已庞大；行政新设部门也可能只是上级对象的角色单元。要追踪实际执行、停止权、反馈和核心暂时离场后的运行。</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生成核心低介入时，多中心承接仍稳定运行，则核心依赖被反驳。若锚点和 K 跨窗无法维持，则应回到 S0、split、merge 或 unknown。</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冻结生成角色、早期承接者、上级命名者与外部支持者；组织图与实际通道冲突时记 conflicted。</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锚点或生成核心的结果效应分别需要 H1/G2；早期制度或创伤的未来效应需要 H5/G3。</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U01/U02/U03/U04/U06/U07/U09/U11；H1/H2/H3/H4；G1/G2/G3；C1/C2/C3/C5/C9/C10/C11/C12。</w:t>
            </w:r>
          </w:p>
        </w:tc>
      </w:tr>
    </w:tbl>
    <w:p>
      <w:pPr>
        <w:spacing w:after="40" w:before="0" w:line="240" w:lineRule="auto"/>
      </w:pPr>
      <w:r>
        <w:rPr>
          <w:sz w:val="2"/>
        </w:rPr>
      </w:r>
    </w:p>
    <w:p>
      <w:pPr>
        <w:wordWrap w:val="0"/>
        <w:snapToGrid w:val="0"/>
      </w:pPr>
      <w:r>
        <w:t>S1 不能被读成“幼稚”“落后”或“应被整合”。它不能赋予生成者永久领导、扩大权力、强制建制或替换他人的资格。</w:t>
      </w:r>
    </w:p>
    <w:p>
      <w:bookmarkStart w:id="166" w:name="b937"/>
      <w:pPr>
        <w:pStyle w:val="Heading3"/>
        <w:wordWrap w:val="0"/>
        <w:snapToGrid w:val="0"/>
      </w:pPr>
      <w:r>
        <w:t>8.3.3　S2　首次扩展与承接分化原型</w:t>
      </w:r>
      <w:bookmarkEnd w:id="166"/>
    </w:p>
    <w:p>
      <w:pPr>
        <w:wordWrap w:val="0"/>
        <w:snapToGrid w:val="0"/>
      </w:pPr>
      <w:r>
        <w:t>S2 描述边界、成员、服务对象、地域、平台接口或协作网络的持续扩展。新进入者带来不同理解、技能、资源和风险，生成核心之外开始形成承接、退出、保留异议与未决参与位置。扩张既可能提高协调能力，也会增加翻译、反馈、恢复和权力问题。分歧本身不是失稳；只有可观察机制持续阻断承接、反馈或恢复，才能谈结构问题。</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S2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S2-E1：至少一类边界持续扩展并改变关系。S2-E2：生成核心之外出现可区分承接、成本、退出与未决位置。</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S2-X1：重复负荷和压力形成连通约束、持续分割通道，可检 S3。S2-X2：扩展停止、回撤、跳跃、分裂、合并、接管、休眠或崩解。</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S2-O1 进入/退出和接口构成变化；S2-O2 角色与责任分化；S2-O3 反馈量、翻译成本、时滞和恢复需求变化；S2-O4 认同、异议、退出与安全被分别记录。</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人数或用户数增长不一定改变结构；冲突公开也可能是表达安全改善，使旧问题终于可见。</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冻结统计口径后，增长不持续且不改变边界、角色、责任、接口或负荷，则撤回 S2。若所谓分化只来自中心单方标签，也应撤回。</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整体、中心、新承接者、退出者和外部化成本必须同时进入；观察范围扩大不增加对新成员的 J 权限。</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扩展或通道造成结果差异须 G2/G4；锚点协调须 H1；表达、公开与权力的观测效应须 H4；历史效应须 H5/G3。</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U01/U02/U03/U04/U06/U07/U08/U09/U11；H1/H2/H3/H4/H5；G1/G2/G3/G4；C1/C2/C3/C4/C5/C6/C7/C9/C10/C11/C12。</w:t>
            </w:r>
          </w:p>
        </w:tc>
      </w:tr>
    </w:tbl>
    <w:p>
      <w:pPr>
        <w:spacing w:after="40" w:before="0" w:line="240" w:lineRule="auto"/>
      </w:pPr>
      <w:r>
        <w:rPr>
          <w:sz w:val="2"/>
        </w:rPr>
      </w:r>
    </w:p>
    <w:p>
      <w:pPr>
        <w:wordWrap w:val="0"/>
        <w:snapToGrid w:val="0"/>
      </w:pPr>
      <w:r>
        <w:t>S2 不允许把不认同、退出或模糊参与者本身命名为负向主体，也不允许用“扩维需要”授权统一思想、限制退出或清退异议。</w:t>
      </w:r>
    </w:p>
    <w:p>
      <w:bookmarkStart w:id="167" w:name="b941"/>
      <w:pPr>
        <w:pStyle w:val="Heading3"/>
        <w:wordWrap w:val="0"/>
        <w:snapToGrid w:val="0"/>
      </w:pPr>
      <w:r>
        <w:t>8.3.4　S3　连通约束下的发展原型</w:t>
      </w:r>
      <w:bookmarkEnd w:id="167"/>
    </w:p>
    <w:p>
      <w:pPr>
        <w:wordWrap w:val="0"/>
        <w:snapToGrid w:val="0"/>
      </w:pPr>
      <w:r>
        <w:t>S3 中，集体仍在运行或发展，但多个重复约束已经彼此连通：审批、资源、信任、责任、信息、平台或外部依赖形成互相放大的瓶颈，持续分割反馈、承接、恢复或成本回流。这里的关键不是“问题很多”，而是问题能否形成可复核的连通结构；也不是把某个人命名为壁垒。</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S3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S3-E1：至少两类约束相互强化并跨窗影响通道。S3-E2：运行仍继续，但末端承接、反馈、资源或恢复承担持续额外负荷。</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S3-X1：关键关系、权限、资源或接口开始实际重构，可检 S4。S3-X2：转入回退、虚稳态、休眠、接管、强制重写、迁移或崩解。</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S3-O1 约束网络与瓶颈；S3-O2 输出仍有而损耗、返工、隐性劳动增加；S3-O3 修复反复启动却不写回；S3-O4 中心/边缘、指标/承接、名义/实际持续分裂。</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高风险环境的保护性分层和冗余可能提高可靠性；主动降载重构也可能暂时放慢产出。必须检查限制是否阻断必要反馈，或提供错误隔离与替代路径。</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去除共同输入、测量偏差和短期峰值后，约束之间无连通关系，或承接末端的替代通道、写回和恢复持续有效，则 S3 不是主导。</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必须拆分中心、边缘、功能单元、承接末端和外部受影响位置，允许 parallel。弱信号消失不能当问题消失。</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权力/中介遮蔽须 H4；指定通道与相互强化须 G2；历史锁定须 G3；跨尺度闭合失败须 G4。</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U02/U03/U05/U06/U07/U08/U09/U10/U11；H1/H2/H3/H4/H5；G2/G3/G4；C2/C3/C4/C5/C6/C7/C9/C10/C11/C12。</w:t>
            </w:r>
          </w:p>
        </w:tc>
      </w:tr>
    </w:tbl>
    <w:p>
      <w:pPr>
        <w:spacing w:after="40" w:before="0" w:line="240" w:lineRule="auto"/>
      </w:pPr>
      <w:r>
        <w:rPr>
          <w:sz w:val="2"/>
        </w:rPr>
      </w:r>
    </w:p>
    <w:p>
      <w:pPr>
        <w:wordWrap w:val="0"/>
        <w:snapToGrid w:val="0"/>
      </w:pPr>
      <w:r>
        <w:t>S3 分类不能授权“打壁垒”、清洗、接管、强制改革或把过渡成本交给弱势位置。它只说明应继续区分约束网络与竞争解释。</w:t>
      </w:r>
    </w:p>
    <w:p>
      <w:bookmarkStart w:id="168" w:name="b945"/>
      <w:pPr>
        <w:pStyle w:val="Heading3"/>
        <w:wordWrap w:val="0"/>
        <w:snapToGrid w:val="0"/>
      </w:pPr>
      <w:r>
        <w:t>8.3.5　S4　结构重构窗口原型</w:t>
      </w:r>
      <w:bookmarkEnd w:id="168"/>
    </w:p>
    <w:p>
      <w:pPr>
        <w:wordWrap w:val="0"/>
        <w:snapToGrid w:val="0"/>
      </w:pPr>
      <w:r>
        <w:t>S4 不是“改革已经正确”，而是关键结构确实处于重构窗口：旧关系、权限、资源通道、反馈写回或边界接口正在被拆解、替换或绕开，新旧安排并存，转换成本、重复劳动、知识迁移、短期产出下降和恢复需求上升。结果仍然开放，可能改善，也可能停滞、异化、强制重写或崩解。</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S4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S4-E1：至少一个关键字段实际改变，不只是改名或宣传。S4-E2：旧新安排并存，过渡成本可追踪，K 持续核对。</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S4-X1：跨窗改善通道、反馈、承接与恢复且无隐藏外包，可检 S5。S4-X2：新结构不可用，转入休眠、回退、接管、强制重写、虚稳态或崩解。</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S4-O1 权限/资源/角色/责任/停止条件真实写回；S4-O2 双重系统和转换成本；S4-O3 缓冲、冗余、冷却、停止与回滚；S4-O4 多位置结果进入真实反馈。</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大规模改名、换人或重画流程图可能是象征改革；拆旧、过载和产出下降也可能是破坏性清洗或资源抽离。</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实际关系、权限、资源和执行没有改变，则撤回 S4。不存在可用新结构且功能持续断裂时，也不能把过程包装为改善性重构。</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变更前基线、过渡、冷却、回滚和恢复窗均要覆盖；改革发起者、执行者、承接者与成本承担者分开。</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重构导致改善/伤害须 G2/CAUSAL；对象或干预转换须 G4；失败尝试是否影响未来须 G3，不能用“隧穿”类比代替。</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U03/U05/U06/U07/U09/U10/U11；H1/H2/H3/H4/H5；G2/G3/G4；C2/C3/C4/C5/C6/C7/C9/C10/C11/C12。</w:t>
            </w:r>
          </w:p>
        </w:tc>
      </w:tr>
    </w:tbl>
    <w:p>
      <w:pPr>
        <w:spacing w:after="40" w:before="0" w:line="240" w:lineRule="auto"/>
      </w:pPr>
      <w:r>
        <w:rPr>
          <w:sz w:val="2"/>
        </w:rPr>
      </w:r>
    </w:p>
    <w:p>
      <w:pPr>
        <w:wordWrap w:val="0"/>
        <w:snapToGrid w:val="0"/>
      </w:pPr>
      <w:r>
        <w:t>“过渡谷地”最多是待检的描述，不能为无限代价、不可逆伤害、取消申诉或牺牲低权力位置提供正当性。S4 不产生拆除、清洗或强制迁移的行动授权。</w:t>
      </w:r>
    </w:p>
    <w:p>
      <w:bookmarkStart w:id="169" w:name="b949"/>
      <w:pPr>
        <w:pStyle w:val="Heading3"/>
        <w:wordWrap w:val="0"/>
        <w:snapToGrid w:val="0"/>
      </w:pPr>
      <w:r>
        <w:t>8.3.6　S5　高效协调与弹性扩展原型</w:t>
      </w:r>
      <w:bookmarkEnd w:id="169"/>
    </w:p>
    <w:p>
      <w:pPr>
        <w:wordWrap w:val="0"/>
        <w:snapToGrid w:val="0"/>
      </w:pPr>
      <w:r>
        <w:t>S5 描述在当前环境和时间窗内，资源、信息、反馈、责任、承接和恢复通道能够较低损耗地协同，局部扰动通常不能形成持续连通壁垒，边界扩展与收缩较有弹性。它仍可能被资源红利、成本外包、沉默、指标漂白或制度漏洞伪造。因此，高产出不是充分证据，长期存续也不是正当性的证明。</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S5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S5-E1：关键通道跨窗低损耗、可替代、可写回。S5-E2：扩展、存护与消解协同，且不靠封闭反馈或压制异议。</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S5-X1：分布式承接、自我更新、恢复和新生成跨扰动成立，可检 S6。S5-X2：漏洞、异化、虚稳态、回退、功能转移、X0、接管或崩解使其不再主导。</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S5-O1 替代承接与通道真实可用；S5-O2 产出、反馈、恢复和维护同时保持；S5-O3 边界开放、保护与退出可执行，成本回流；S5-O4 漏洞审计能写回。</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资源繁荣、选择性指标、投诉渠道失效、恐惧服从或把维护债推到未来，都能制造“成功”外观。</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纳入维护、恢复、退出和外部成本后效率优势消失，或中心低介入时局部故障迅速级联，则撤回 S5。</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管理层总量必须拆到维护者、低权力承接者、退出者和外部影响位置；覆盖高低负荷、扰动、恢复与维护窗。</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高效协调成因与漏洞效应须 G2/H4；历史惯性须 H5/G3；跨尺度复制须 G4。</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U01—U11；H1/H2/H3/H4/H5；G1/G2/G3/G4；C1—C12。</w:t>
            </w:r>
          </w:p>
        </w:tc>
      </w:tr>
    </w:tbl>
    <w:p>
      <w:pPr>
        <w:spacing w:after="40" w:before="0" w:line="240" w:lineRule="auto"/>
      </w:pPr>
      <w:r>
        <w:rPr>
          <w:sz w:val="2"/>
        </w:rPr>
      </w:r>
    </w:p>
    <w:p>
      <w:pPr>
        <w:wordWrap w:val="0"/>
        <w:snapToGrid w:val="0"/>
      </w:pPr>
      <w:r>
        <w:t>S5 不是“善”“成熟”或“可以输出模式”的标签。存续、增长和筛选不等于正当，也不能授权扩张、复制、接管或要求成员增加承担。</w:t>
      </w:r>
    </w:p>
    <w:p>
      <w:bookmarkStart w:id="170" w:name="b953"/>
      <w:pPr>
        <w:pStyle w:val="Heading3"/>
        <w:wordWrap w:val="0"/>
        <w:snapToGrid w:val="0"/>
      </w:pPr>
      <w:r>
        <w:t>8.3.7　S6　自适应动态平衡原型</w:t>
      </w:r>
      <w:bookmarkEnd w:id="170"/>
    </w:p>
    <w:p>
      <w:pPr>
        <w:wordWrap w:val="0"/>
        <w:snapToGrid w:val="0"/>
      </w:pPr>
      <w:r>
        <w:t>S6 描述集体拥有分布式承接、有效反馈、恢复、更新和新生成能力。常规波动不会长期锁定方向，自治单元能局部自稳、横向协同并获得上级兜底，候补梯队、岗位记忆、授权和交接使后来者能真正进入并修改旧安排。它通过持续校准维持功能，不是消灭波动。</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检查面</w:t>
            </w:r>
          </w:p>
        </w:tc>
        <w:tc>
          <w:tcPr>
            <w:tcW w:type="dxa" w:w="7119"/>
            <w:vAlign w:val="top"/>
            <w:shd w:fill="243C50"/>
          </w:tcPr>
          <w:p>
            <w:pPr>
              <w:pStyle w:val="TableHead"/>
              <w:keepNext/>
              <w:keepLines w:val="0"/>
              <w:widowControl w:val="0"/>
              <w:wordWrap w:val="0"/>
              <w:snapToGrid w:val="0"/>
            </w:pPr>
            <w:r>
              <w:t>S6 诊断卡</w:t>
            </w:r>
          </w:p>
        </w:tc>
      </w:tr>
      <w:tr>
        <w:trPr>
          <w:cantSplit/>
        </w:trPr>
        <w:tc>
          <w:tcPr>
            <w:tcW w:type="dxa" w:w="2633"/>
            <w:vAlign w:val="top"/>
            <w:shd w:fill="FFFFFF"/>
          </w:tcPr>
          <w:p>
            <w:pPr>
              <w:pStyle w:val="TableBody"/>
              <w:keepNext w:val="0"/>
              <w:keepLines w:val="0"/>
              <w:widowControl w:val="0"/>
              <w:wordWrap w:val="0"/>
              <w:snapToGrid w:val="0"/>
            </w:pPr>
            <w:r>
              <w:t>入口</w:t>
            </w:r>
          </w:p>
        </w:tc>
        <w:tc>
          <w:tcPr>
            <w:tcW w:type="dxa" w:w="7119"/>
            <w:vAlign w:val="top"/>
            <w:shd w:fill="FFFFFF"/>
          </w:tcPr>
          <w:p>
            <w:pPr>
              <w:pStyle w:val="TableBody"/>
              <w:keepNext w:val="0"/>
              <w:keepLines w:val="0"/>
              <w:widowControl w:val="0"/>
              <w:wordWrap w:val="0"/>
              <w:snapToGrid w:val="0"/>
            </w:pPr>
            <w:r>
              <w:t>S6-E1：中心低介入时，多个位置仍能感知、纠错、恢复和写回。S6-E2：新承接者、规则与边界可持续更新，不依赖同一批不可替代个体。</w:t>
            </w:r>
          </w:p>
        </w:tc>
      </w:tr>
      <w:tr>
        <w:trPr>
          <w:cantSplit/>
        </w:trPr>
        <w:tc>
          <w:tcPr>
            <w:tcW w:type="dxa" w:w="2633"/>
            <w:vAlign w:val="top"/>
            <w:shd w:fill="F3F6F8"/>
          </w:tcPr>
          <w:p>
            <w:pPr>
              <w:pStyle w:val="TableBody"/>
              <w:keepNext w:val="0"/>
              <w:keepLines w:val="0"/>
              <w:widowControl w:val="0"/>
              <w:wordWrap w:val="0"/>
              <w:snapToGrid w:val="0"/>
            </w:pPr>
            <w:r>
              <w:t>退出</w:t>
            </w:r>
          </w:p>
        </w:tc>
        <w:tc>
          <w:tcPr>
            <w:tcW w:type="dxa" w:w="7119"/>
            <w:vAlign w:val="top"/>
            <w:shd w:fill="F3F6F8"/>
          </w:tcPr>
          <w:p>
            <w:pPr>
              <w:pStyle w:val="TableBody"/>
              <w:keepNext w:val="0"/>
              <w:keepLines w:val="0"/>
              <w:widowControl w:val="0"/>
              <w:wordWrap w:val="0"/>
              <w:snapToGrid w:val="0"/>
            </w:pPr>
            <w:r>
              <w:t>S6-X1：恢复变慢、波动放大、写回失效、中心依赖或承接断裂，转入回退等路径。S6-X2：使命结束、功能转移、分裂、合并、范式替换或 X0 改变对象合同。</w:t>
            </w:r>
          </w:p>
        </w:tc>
      </w:tr>
      <w:tr>
        <w:trPr>
          <w:cantSplit/>
        </w:trPr>
        <w:tc>
          <w:tcPr>
            <w:tcW w:type="dxa" w:w="2633"/>
            <w:vAlign w:val="top"/>
            <w:shd w:fill="FFFFFF"/>
          </w:tcPr>
          <w:p>
            <w:pPr>
              <w:pStyle w:val="TableBody"/>
              <w:keepNext w:val="0"/>
              <w:keepLines w:val="0"/>
              <w:widowControl w:val="0"/>
              <w:wordWrap w:val="0"/>
              <w:snapToGrid w:val="0"/>
            </w:pPr>
            <w:r>
              <w:t>可观察</w:t>
            </w:r>
          </w:p>
        </w:tc>
        <w:tc>
          <w:tcPr>
            <w:tcW w:type="dxa" w:w="7119"/>
            <w:vAlign w:val="top"/>
            <w:shd w:fill="FFFFFF"/>
          </w:tcPr>
          <w:p>
            <w:pPr>
              <w:pStyle w:val="TableBody"/>
              <w:keepNext w:val="0"/>
              <w:keepLines w:val="0"/>
              <w:widowControl w:val="0"/>
              <w:wordWrap w:val="0"/>
              <w:snapToGrid w:val="0"/>
            </w:pPr>
            <w:r>
              <w:t>S6-O1 扰动后的恢复与二次失稳；S6-O2 多中心协同与兜底；S6-O3 新承接者从训练到真实接管；S6-O4 反馈、审计、申诉与规则修订持续闭环。</w:t>
            </w:r>
          </w:p>
        </w:tc>
      </w:tr>
      <w:tr>
        <w:trPr>
          <w:cantSplit/>
        </w:trPr>
        <w:tc>
          <w:tcPr>
            <w:tcW w:type="dxa" w:w="2633"/>
            <w:vAlign w:val="top"/>
            <w:shd w:fill="F3F6F8"/>
          </w:tcPr>
          <w:p>
            <w:pPr>
              <w:pStyle w:val="TableBody"/>
              <w:keepNext w:val="0"/>
              <w:keepLines w:val="0"/>
              <w:widowControl w:val="0"/>
              <w:wordWrap w:val="0"/>
              <w:snapToGrid w:val="0"/>
            </w:pPr>
            <w:r>
              <w:t>反例</w:t>
            </w:r>
          </w:p>
        </w:tc>
        <w:tc>
          <w:tcPr>
            <w:tcW w:type="dxa" w:w="7119"/>
            <w:vAlign w:val="top"/>
            <w:shd w:fill="F3F6F8"/>
          </w:tcPr>
          <w:p>
            <w:pPr>
              <w:pStyle w:val="TableBody"/>
              <w:keepNext w:val="0"/>
              <w:keepLines w:val="0"/>
              <w:widowControl w:val="0"/>
              <w:wordWrap w:val="0"/>
              <w:snapToGrid w:val="0"/>
            </w:pPr>
            <w:r>
              <w:t>强控制、弱信号消失、资源保护或中心隐性救火都能制造低波动；频繁换人和改组也可能只是人员耗材化。</w:t>
            </w:r>
          </w:p>
        </w:tc>
      </w:tr>
      <w:tr>
        <w:trPr>
          <w:cantSplit/>
        </w:trPr>
        <w:tc>
          <w:tcPr>
            <w:tcW w:type="dxa" w:w="2633"/>
            <w:vAlign w:val="top"/>
            <w:shd w:fill="FFFFFF"/>
          </w:tcPr>
          <w:p>
            <w:pPr>
              <w:pStyle w:val="TableBody"/>
              <w:keepNext w:val="0"/>
              <w:keepLines w:val="0"/>
              <w:widowControl w:val="0"/>
              <w:wordWrap w:val="0"/>
              <w:snapToGrid w:val="0"/>
            </w:pPr>
            <w:r>
              <w:t>证伪</w:t>
            </w:r>
          </w:p>
        </w:tc>
        <w:tc>
          <w:tcPr>
            <w:tcW w:type="dxa" w:w="7119"/>
            <w:vAlign w:val="top"/>
            <w:shd w:fill="FFFFFF"/>
          </w:tcPr>
          <w:p>
            <w:pPr>
              <w:pStyle w:val="TableBody"/>
              <w:keepNext w:val="0"/>
              <w:keepLines w:val="0"/>
              <w:widowControl w:val="0"/>
              <w:wordWrap w:val="0"/>
              <w:snapToGrid w:val="0"/>
            </w:pPr>
            <w:r>
              <w:t>可比扰动下恢复持续变慢、局部故障级联、纠错依赖单点，或继任者得不到知识、权限和保护，则撤回 S6。</w:t>
            </w:r>
          </w:p>
        </w:tc>
      </w:tr>
      <w:tr>
        <w:trPr>
          <w:cantSplit/>
        </w:trPr>
        <w:tc>
          <w:tcPr>
            <w:tcW w:type="dxa" w:w="2633"/>
            <w:vAlign w:val="top"/>
            <w:shd w:fill="F3F6F8"/>
          </w:tcPr>
          <w:p>
            <w:pPr>
              <w:pStyle w:val="TableBody"/>
              <w:keepNext w:val="0"/>
              <w:keepLines w:val="0"/>
              <w:widowControl w:val="0"/>
              <w:wordWrap w:val="0"/>
              <w:snapToGrid w:val="0"/>
            </w:pPr>
            <w:r>
              <w:t>尺度</w:t>
            </w:r>
          </w:p>
        </w:tc>
        <w:tc>
          <w:tcPr>
            <w:tcW w:type="dxa" w:w="7119"/>
            <w:vAlign w:val="top"/>
            <w:shd w:fill="F3F6F8"/>
          </w:tcPr>
          <w:p>
            <w:pPr>
              <w:pStyle w:val="TableBody"/>
              <w:keepNext w:val="0"/>
              <w:keepLines w:val="0"/>
              <w:widowControl w:val="0"/>
              <w:wordWrap w:val="0"/>
              <w:snapToGrid w:val="0"/>
            </w:pPr>
            <w:r>
              <w:t>需要跨扰动、恢复、继任和慢变量长窗；整体平均不能掩盖边缘伤害。冻结自治、横向协同、上级兜底与实际授权。</w:t>
            </w:r>
          </w:p>
        </w:tc>
      </w:tr>
      <w:tr>
        <w:trPr>
          <w:cantSplit/>
        </w:trPr>
        <w:tc>
          <w:tcPr>
            <w:tcW w:type="dxa" w:w="2633"/>
            <w:vAlign w:val="top"/>
            <w:shd w:fill="FFFFFF"/>
          </w:tcPr>
          <w:p>
            <w:pPr>
              <w:pStyle w:val="TableBody"/>
              <w:keepNext w:val="0"/>
              <w:keepLines w:val="0"/>
              <w:widowControl w:val="0"/>
              <w:wordWrap w:val="0"/>
              <w:snapToGrid w:val="0"/>
            </w:pPr>
            <w:r>
              <w:t>证据升级</w:t>
            </w:r>
          </w:p>
        </w:tc>
        <w:tc>
          <w:tcPr>
            <w:tcW w:type="dxa" w:w="7119"/>
            <w:vAlign w:val="top"/>
            <w:shd w:fill="FFFFFF"/>
          </w:tcPr>
          <w:p>
            <w:pPr>
              <w:pStyle w:val="TableBody"/>
              <w:keepNext w:val="0"/>
              <w:keepLines w:val="0"/>
              <w:widowControl w:val="0"/>
              <w:wordWrap w:val="0"/>
              <w:snapToGrid w:val="0"/>
            </w:pPr>
            <w:r>
              <w:t>调节、反馈和多中心安排的效果须 G2/CAUSAL；学习、制度记忆和代际承接的未来增量须 H5/G3；跨尺度外推须 G4。</w:t>
            </w:r>
          </w:p>
        </w:tc>
      </w:tr>
      <w:tr>
        <w:trPr>
          <w:cantSplit/>
        </w:trPr>
        <w:tc>
          <w:tcPr>
            <w:tcW w:type="dxa" w:w="2633"/>
            <w:vAlign w:val="top"/>
            <w:shd w:fill="F3F6F8"/>
          </w:tcPr>
          <w:p>
            <w:pPr>
              <w:pStyle w:val="TableBody"/>
              <w:keepNext w:val="0"/>
              <w:keepLines w:val="0"/>
              <w:widowControl w:val="0"/>
              <w:wordWrap w:val="0"/>
              <w:snapToGrid w:val="0"/>
            </w:pPr>
            <w:r>
              <w:t>合同链接</w:t>
            </w:r>
          </w:p>
        </w:tc>
        <w:tc>
          <w:tcPr>
            <w:tcW w:type="dxa" w:w="7119"/>
            <w:vAlign w:val="top"/>
            <w:shd w:fill="F3F6F8"/>
          </w:tcPr>
          <w:p>
            <w:pPr>
              <w:pStyle w:val="TableBody"/>
              <w:keepNext w:val="0"/>
              <w:keepLines w:val="0"/>
              <w:widowControl w:val="0"/>
              <w:wordWrap w:val="0"/>
              <w:snapToGrid w:val="0"/>
            </w:pPr>
            <w:r>
              <w:t>U01—U11；H1/H2/H3/H4/H5；G1/G2/G3/G4；C1—C12。</w:t>
            </w:r>
          </w:p>
        </w:tc>
      </w:tr>
    </w:tbl>
    <w:p>
      <w:pPr>
        <w:spacing w:after="40" w:before="0" w:line="240" w:lineRule="auto"/>
      </w:pPr>
      <w:r>
        <w:rPr>
          <w:sz w:val="2"/>
        </w:rPr>
      </w:r>
    </w:p>
    <w:p>
      <w:pPr>
        <w:wordWrap w:val="0"/>
        <w:snapToGrid w:val="0"/>
      </w:pPr>
      <w:r>
        <w:t>S6 不是绝对终态、无冲突社会或历史终点。它可以回退、分裂、被接管、转移功能、进入 X0 或崩解；它也不能替任何对象取得对他者的决策权。</w:t>
      </w:r>
    </w:p>
    <w:p>
      <w:bookmarkStart w:id="171" w:name="b957"/>
      <w:pPr>
        <w:pStyle w:val="Heading2"/>
        <w:wordWrap w:val="0"/>
        <w:snapToGrid w:val="0"/>
      </w:pPr>
      <w:r>
        <w:t>8.4　非线性路径库</w:t>
      </w:r>
      <w:bookmarkEnd w:id="171"/>
    </w:p>
    <w:p>
      <w:pPr>
        <w:wordWrap w:val="0"/>
        <w:snapToGrid w:val="0"/>
      </w:pPr>
      <w:r>
        <w:t>状态原型只有与路径库一起使用才不会退回阶段论。路径描述“状态配置或对象合同怎样变化”，不描述“更好的人怎样升级”。同一窗口可以有多个路径候选；证据不足时保持 unknown。</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路径 ID</w:t>
            </w:r>
          </w:p>
        </w:tc>
        <w:tc>
          <w:tcPr>
            <w:tcW w:type="dxa" w:w="3657"/>
            <w:vAlign w:val="top"/>
            <w:shd w:fill="243C50"/>
          </w:tcPr>
          <w:p>
            <w:pPr>
              <w:pStyle w:val="TableHead"/>
              <w:keepNext/>
              <w:keepLines w:val="0"/>
              <w:widowControl w:val="0"/>
              <w:wordWrap w:val="0"/>
              <w:snapToGrid w:val="0"/>
            </w:pPr>
            <w:r>
              <w:t>含义</w:t>
            </w:r>
          </w:p>
        </w:tc>
        <w:tc>
          <w:tcPr>
            <w:tcW w:type="dxa" w:w="3657"/>
            <w:vAlign w:val="top"/>
            <w:shd w:fill="243C50"/>
          </w:tcPr>
          <w:p>
            <w:pPr>
              <w:pStyle w:val="TableHead"/>
              <w:keepNext/>
              <w:keepLines w:val="0"/>
              <w:widowControl w:val="0"/>
              <w:wordWrap w:val="0"/>
              <w:snapToGrid w:val="0"/>
            </w:pPr>
            <w:r>
              <w:t>关键区分</w:t>
            </w:r>
          </w:p>
        </w:tc>
      </w:tr>
      <w:tr>
        <w:trPr>
          <w:cantSplit/>
        </w:trPr>
        <w:tc>
          <w:tcPr>
            <w:tcW w:type="dxa" w:w="2438"/>
            <w:vAlign w:val="top"/>
            <w:shd w:fill="FFFFFF"/>
          </w:tcPr>
          <w:p>
            <w:pPr>
              <w:pStyle w:val="TableBody"/>
              <w:keepNext w:val="0"/>
              <w:keepLines w:val="0"/>
              <w:widowControl w:val="0"/>
              <w:wordWrap w:val="0"/>
              <w:snapToGrid w:val="0"/>
            </w:pPr>
            <w:r>
              <w:t>mixed</w:t>
            </w:r>
          </w:p>
        </w:tc>
        <w:tc>
          <w:tcPr>
            <w:tcW w:type="dxa" w:w="3657"/>
            <w:vAlign w:val="top"/>
            <w:shd w:fill="FFFFFF"/>
          </w:tcPr>
          <w:p>
            <w:pPr>
              <w:pStyle w:val="TableBody"/>
              <w:keepNext w:val="0"/>
              <w:keepLines w:val="0"/>
              <w:widowControl w:val="0"/>
              <w:wordWrap w:val="0"/>
              <w:snapToGrid w:val="0"/>
            </w:pPr>
            <w:r>
              <w:t>同一对象、尺度和窗口中，两种以上原型的必要特征共同出现。</w:t>
            </w:r>
          </w:p>
        </w:tc>
        <w:tc>
          <w:tcPr>
            <w:tcW w:type="dxa" w:w="3657"/>
            <w:vAlign w:val="top"/>
            <w:shd w:fill="FFFFFF"/>
          </w:tcPr>
          <w:p>
            <w:pPr>
              <w:pStyle w:val="TableBody"/>
              <w:keepNext w:val="0"/>
              <w:keepLines w:val="0"/>
              <w:widowControl w:val="0"/>
              <w:wordWrap w:val="0"/>
              <w:snapToGrid w:val="0"/>
            </w:pPr>
            <w:r>
              <w:t>若差异能稳定映射到独立子系统，应登记 parallel。</w:t>
            </w:r>
          </w:p>
        </w:tc>
      </w:tr>
      <w:tr>
        <w:trPr>
          <w:cantSplit/>
        </w:trPr>
        <w:tc>
          <w:tcPr>
            <w:tcW w:type="dxa" w:w="2438"/>
            <w:vAlign w:val="top"/>
            <w:shd w:fill="F3F6F8"/>
          </w:tcPr>
          <w:p>
            <w:pPr>
              <w:pStyle w:val="TableBody"/>
              <w:keepNext w:val="0"/>
              <w:keepLines w:val="0"/>
              <w:widowControl w:val="0"/>
              <w:wordWrap w:val="0"/>
              <w:snapToGrid w:val="0"/>
            </w:pPr>
            <w:r>
              <w:t>parallel</w:t>
            </w:r>
          </w:p>
        </w:tc>
        <w:tc>
          <w:tcPr>
            <w:tcW w:type="dxa" w:w="3657"/>
            <w:vAlign w:val="top"/>
            <w:shd w:fill="F3F6F8"/>
          </w:tcPr>
          <w:p>
            <w:pPr>
              <w:pStyle w:val="TableBody"/>
              <w:keepNext w:val="0"/>
              <w:keepLines w:val="0"/>
              <w:widowControl w:val="0"/>
              <w:wordWrap w:val="0"/>
              <w:snapToGrid w:val="0"/>
            </w:pPr>
            <w:r>
              <w:t>不同地域、层级、功能或中心/边缘同时处于不同状态。</w:t>
            </w:r>
          </w:p>
        </w:tc>
        <w:tc>
          <w:tcPr>
            <w:tcW w:type="dxa" w:w="3657"/>
            <w:vAlign w:val="top"/>
            <w:shd w:fill="F3F6F8"/>
          </w:tcPr>
          <w:p>
            <w:pPr>
              <w:pStyle w:val="TableBody"/>
              <w:keepNext w:val="0"/>
              <w:keepLines w:val="0"/>
              <w:widowControl w:val="0"/>
              <w:wordWrap w:val="0"/>
              <w:snapToGrid w:val="0"/>
            </w:pPr>
            <w:r>
              <w:t>不能压成“整体阶段”；各子系统分别留 K、证据和退出条件。</w:t>
            </w:r>
          </w:p>
        </w:tc>
      </w:tr>
      <w:tr>
        <w:trPr>
          <w:cantSplit/>
        </w:trPr>
        <w:tc>
          <w:tcPr>
            <w:tcW w:type="dxa" w:w="2438"/>
            <w:vAlign w:val="top"/>
            <w:shd w:fill="FFFFFF"/>
          </w:tcPr>
          <w:p>
            <w:pPr>
              <w:pStyle w:val="TableBody"/>
              <w:keepNext w:val="0"/>
              <w:keepLines w:val="0"/>
              <w:widowControl w:val="0"/>
              <w:wordWrap w:val="0"/>
              <w:snapToGrid w:val="0"/>
            </w:pPr>
            <w:r>
              <w:t>jump</w:t>
            </w:r>
          </w:p>
        </w:tc>
        <w:tc>
          <w:tcPr>
            <w:tcW w:type="dxa" w:w="3657"/>
            <w:vAlign w:val="top"/>
            <w:shd w:fill="FFFFFF"/>
          </w:tcPr>
          <w:p>
            <w:pPr>
              <w:pStyle w:val="TableBody"/>
              <w:keepNext w:val="0"/>
              <w:keepLines w:val="0"/>
              <w:widowControl w:val="0"/>
              <w:wordWrap w:val="0"/>
              <w:snapToGrid w:val="0"/>
            </w:pPr>
            <w:r>
              <w:t>相邻观察窗从一个配置转到非相邻配置，中间原型无可辨识持续窗。</w:t>
            </w:r>
          </w:p>
        </w:tc>
        <w:tc>
          <w:tcPr>
            <w:tcW w:type="dxa" w:w="3657"/>
            <w:vAlign w:val="top"/>
            <w:shd w:fill="FFFFFF"/>
          </w:tcPr>
          <w:p>
            <w:pPr>
              <w:pStyle w:val="TableBody"/>
              <w:keepNext w:val="0"/>
              <w:keepLines w:val="0"/>
              <w:widowControl w:val="0"/>
              <w:wordWrap w:val="0"/>
              <w:snapToGrid w:val="0"/>
            </w:pPr>
            <w:r>
              <w:t>先排除采样过稀和资料缺失；登记跳过的功能、代价和未知。</w:t>
            </w:r>
          </w:p>
        </w:tc>
      </w:tr>
      <w:tr>
        <w:trPr>
          <w:cantSplit/>
        </w:trPr>
        <w:tc>
          <w:tcPr>
            <w:tcW w:type="dxa" w:w="2438"/>
            <w:vAlign w:val="top"/>
            <w:shd w:fill="F3F6F8"/>
          </w:tcPr>
          <w:p>
            <w:pPr>
              <w:pStyle w:val="TableBody"/>
              <w:keepNext w:val="0"/>
              <w:keepLines w:val="0"/>
              <w:widowControl w:val="0"/>
              <w:wordWrap w:val="0"/>
              <w:snapToGrid w:val="0"/>
            </w:pPr>
            <w:r>
              <w:t>regression</w:t>
            </w:r>
          </w:p>
        </w:tc>
        <w:tc>
          <w:tcPr>
            <w:tcW w:type="dxa" w:w="3657"/>
            <w:vAlign w:val="top"/>
            <w:shd w:fill="F3F6F8"/>
          </w:tcPr>
          <w:p>
            <w:pPr>
              <w:pStyle w:val="TableBody"/>
              <w:keepNext w:val="0"/>
              <w:keepLines w:val="0"/>
              <w:widowControl w:val="0"/>
              <w:wordWrap w:val="0"/>
              <w:snapToGrid w:val="0"/>
            </w:pPr>
            <w:r>
              <w:t>相对同一对象自身基线，一个或多个功能退化。</w:t>
            </w:r>
          </w:p>
        </w:tc>
        <w:tc>
          <w:tcPr>
            <w:tcW w:type="dxa" w:w="3657"/>
            <w:vAlign w:val="top"/>
            <w:shd w:fill="F3F6F8"/>
          </w:tcPr>
          <w:p>
            <w:pPr>
              <w:pStyle w:val="TableBody"/>
              <w:keepNext w:val="0"/>
              <w:keepLines w:val="0"/>
              <w:widowControl w:val="0"/>
              <w:wordWrap w:val="0"/>
              <w:snapToGrid w:val="0"/>
            </w:pPr>
            <w:r>
              <w:t>分突发、渐进、临界跳变和级联；主动降载、X0 或功能转移不是回退。</w:t>
            </w:r>
          </w:p>
        </w:tc>
      </w:tr>
      <w:tr>
        <w:trPr>
          <w:cantSplit/>
        </w:trPr>
        <w:tc>
          <w:tcPr>
            <w:tcW w:type="dxa" w:w="2438"/>
            <w:vAlign w:val="top"/>
            <w:shd w:fill="FFFFFF"/>
          </w:tcPr>
          <w:p>
            <w:pPr>
              <w:pStyle w:val="TableBody"/>
              <w:keepNext w:val="0"/>
              <w:keepLines w:val="0"/>
              <w:widowControl w:val="0"/>
              <w:wordWrap w:val="0"/>
              <w:snapToGrid w:val="0"/>
            </w:pPr>
            <w:r>
              <w:t>split</w:t>
            </w:r>
          </w:p>
        </w:tc>
        <w:tc>
          <w:tcPr>
            <w:tcW w:type="dxa" w:w="3657"/>
            <w:vAlign w:val="top"/>
            <w:shd w:fill="FFFFFF"/>
          </w:tcPr>
          <w:p>
            <w:pPr>
              <w:pStyle w:val="TableBody"/>
              <w:keepNext w:val="0"/>
              <w:keepLines w:val="0"/>
              <w:widowControl w:val="0"/>
              <w:wordWrap w:val="0"/>
              <w:snapToGrid w:val="0"/>
            </w:pPr>
            <w:r>
              <w:t>原对象分成两个以上具有不同 K 的候选对象。</w:t>
            </w:r>
          </w:p>
        </w:tc>
        <w:tc>
          <w:tcPr>
            <w:tcW w:type="dxa" w:w="3657"/>
            <w:vAlign w:val="top"/>
            <w:shd w:fill="FFFFFF"/>
          </w:tcPr>
          <w:p>
            <w:pPr>
              <w:pStyle w:val="TableBody"/>
              <w:keepNext w:val="0"/>
              <w:keepLines w:val="0"/>
              <w:widowControl w:val="0"/>
              <w:wordWrap w:val="0"/>
              <w:snapToGrid w:val="0"/>
            </w:pPr>
            <w:r>
              <w:t>临时项目分组和模块化未必改变对象；每个新对象重新登记。</w:t>
            </w:r>
          </w:p>
        </w:tc>
      </w:tr>
      <w:tr>
        <w:trPr>
          <w:cantSplit/>
        </w:trPr>
        <w:tc>
          <w:tcPr>
            <w:tcW w:type="dxa" w:w="2438"/>
            <w:vAlign w:val="top"/>
            <w:shd w:fill="F3F6F8"/>
          </w:tcPr>
          <w:p>
            <w:pPr>
              <w:pStyle w:val="TableBody"/>
              <w:keepNext w:val="0"/>
              <w:keepLines w:val="0"/>
              <w:widowControl w:val="0"/>
              <w:wordWrap w:val="0"/>
              <w:snapToGrid w:val="0"/>
            </w:pPr>
            <w:r>
              <w:t>merge</w:t>
            </w:r>
          </w:p>
        </w:tc>
        <w:tc>
          <w:tcPr>
            <w:tcW w:type="dxa" w:w="3657"/>
            <w:vAlign w:val="top"/>
            <w:shd w:fill="F3F6F8"/>
          </w:tcPr>
          <w:p>
            <w:pPr>
              <w:pStyle w:val="TableBody"/>
              <w:keepNext w:val="0"/>
              <w:keepLines w:val="0"/>
              <w:widowControl w:val="0"/>
              <w:wordWrap w:val="0"/>
              <w:snapToGrid w:val="0"/>
            </w:pPr>
            <w:r>
              <w:t>多个对象形成一个新对象或被一方吸收。</w:t>
            </w:r>
          </w:p>
        </w:tc>
        <w:tc>
          <w:tcPr>
            <w:tcW w:type="dxa" w:w="3657"/>
            <w:vAlign w:val="top"/>
            <w:shd w:fill="F3F6F8"/>
          </w:tcPr>
          <w:p>
            <w:pPr>
              <w:pStyle w:val="TableBody"/>
              <w:keepNext w:val="0"/>
              <w:keepLines w:val="0"/>
              <w:widowControl w:val="0"/>
              <w:wordWrap w:val="0"/>
              <w:snapToGrid w:val="0"/>
            </w:pPr>
            <w:r>
              <w:t>联盟不必是合并；弱势方边界、记忆、退出与遗留责任必须单列。</w:t>
            </w:r>
          </w:p>
        </w:tc>
      </w:tr>
      <w:tr>
        <w:trPr>
          <w:cantSplit/>
        </w:trPr>
        <w:tc>
          <w:tcPr>
            <w:tcW w:type="dxa" w:w="2438"/>
            <w:vAlign w:val="top"/>
            <w:shd w:fill="FFFFFF"/>
          </w:tcPr>
          <w:p>
            <w:pPr>
              <w:pStyle w:val="TableBody"/>
              <w:keepNext w:val="0"/>
              <w:keepLines w:val="0"/>
              <w:widowControl w:val="0"/>
              <w:wordWrap w:val="0"/>
              <w:snapToGrid w:val="0"/>
            </w:pPr>
            <w:r>
              <w:t>dormancy</w:t>
            </w:r>
          </w:p>
        </w:tc>
        <w:tc>
          <w:tcPr>
            <w:tcW w:type="dxa" w:w="3657"/>
            <w:vAlign w:val="top"/>
            <w:shd w:fill="FFFFFF"/>
          </w:tcPr>
          <w:p>
            <w:pPr>
              <w:pStyle w:val="TableBody"/>
              <w:keepNext w:val="0"/>
              <w:keepLines w:val="0"/>
              <w:widowControl w:val="0"/>
              <w:wordWrap w:val="0"/>
              <w:snapToGrid w:val="0"/>
            </w:pPr>
            <w:r>
              <w:t>可见活动降低，但记忆、关系、符号、能力或再激活条件仍保存。</w:t>
            </w:r>
          </w:p>
        </w:tc>
        <w:tc>
          <w:tcPr>
            <w:tcW w:type="dxa" w:w="3657"/>
            <w:vAlign w:val="top"/>
            <w:shd w:fill="FFFFFF"/>
          </w:tcPr>
          <w:p>
            <w:pPr>
              <w:pStyle w:val="TableBody"/>
              <w:keepNext w:val="0"/>
              <w:keepLines w:val="0"/>
              <w:widowControl w:val="0"/>
              <w:wordWrap w:val="0"/>
              <w:snapToGrid w:val="0"/>
            </w:pPr>
            <w:r>
              <w:t>区分保护性撤离、耗竭停滞、资料消失与真实崩解。</w:t>
            </w:r>
          </w:p>
        </w:tc>
      </w:tr>
      <w:tr>
        <w:trPr>
          <w:cantSplit/>
        </w:trPr>
        <w:tc>
          <w:tcPr>
            <w:tcW w:type="dxa" w:w="2438"/>
            <w:vAlign w:val="top"/>
            <w:shd w:fill="F3F6F8"/>
          </w:tcPr>
          <w:p>
            <w:pPr>
              <w:pStyle w:val="TableBody"/>
              <w:keepNext w:val="0"/>
              <w:keepLines w:val="0"/>
              <w:widowControl w:val="0"/>
              <w:wordWrap w:val="0"/>
              <w:snapToGrid w:val="0"/>
            </w:pPr>
            <w:r>
              <w:t>takeover</w:t>
            </w:r>
          </w:p>
        </w:tc>
        <w:tc>
          <w:tcPr>
            <w:tcW w:type="dxa" w:w="3657"/>
            <w:vAlign w:val="top"/>
            <w:shd w:fill="F3F6F8"/>
          </w:tcPr>
          <w:p>
            <w:pPr>
              <w:pStyle w:val="TableBody"/>
              <w:keepNext w:val="0"/>
              <w:keepLines w:val="0"/>
              <w:widowControl w:val="0"/>
              <w:wordWrap w:val="0"/>
              <w:snapToGrid w:val="0"/>
            </w:pPr>
            <w:r>
              <w:t>外部主体取得关键资源、权限或接口控制。</w:t>
            </w:r>
          </w:p>
        </w:tc>
        <w:tc>
          <w:tcPr>
            <w:tcW w:type="dxa" w:w="3657"/>
            <w:vAlign w:val="top"/>
            <w:shd w:fill="F3F6F8"/>
          </w:tcPr>
          <w:p>
            <w:pPr>
              <w:pStyle w:val="TableBody"/>
              <w:keepNext w:val="0"/>
              <w:keepLines w:val="0"/>
              <w:widowControl w:val="0"/>
              <w:wordWrap w:val="0"/>
              <w:snapToGrid w:val="0"/>
            </w:pPr>
            <w:r>
              <w:t>外部支持或监管若保留真实自主与停止权，不必是接管。</w:t>
            </w:r>
          </w:p>
        </w:tc>
      </w:tr>
      <w:tr>
        <w:trPr>
          <w:cantSplit/>
        </w:trPr>
        <w:tc>
          <w:tcPr>
            <w:tcW w:type="dxa" w:w="2438"/>
            <w:vAlign w:val="top"/>
            <w:shd w:fill="FFFFFF"/>
          </w:tcPr>
          <w:p>
            <w:pPr>
              <w:pStyle w:val="TableBody"/>
              <w:keepNext w:val="0"/>
              <w:keepLines w:val="0"/>
              <w:widowControl w:val="0"/>
              <w:wordWrap w:val="0"/>
              <w:snapToGrid w:val="0"/>
            </w:pPr>
            <w:r>
              <w:t>functional_transfer</w:t>
            </w:r>
          </w:p>
        </w:tc>
        <w:tc>
          <w:tcPr>
            <w:tcW w:type="dxa" w:w="3657"/>
            <w:vAlign w:val="top"/>
            <w:shd w:fill="FFFFFF"/>
          </w:tcPr>
          <w:p>
            <w:pPr>
              <w:pStyle w:val="TableBody"/>
              <w:keepNext w:val="0"/>
              <w:keepLines w:val="0"/>
              <w:widowControl w:val="0"/>
              <w:wordWrap w:val="0"/>
              <w:snapToGrid w:val="0"/>
            </w:pPr>
            <w:r>
              <w:t>核心功能转到另一对象，功能可连续而原身份、关系或记忆消失。</w:t>
            </w:r>
          </w:p>
        </w:tc>
        <w:tc>
          <w:tcPr>
            <w:tcW w:type="dxa" w:w="3657"/>
            <w:vAlign w:val="top"/>
            <w:shd w:fill="FFFFFF"/>
          </w:tcPr>
          <w:p>
            <w:pPr>
              <w:pStyle w:val="TableBody"/>
              <w:keepNext w:val="0"/>
              <w:keepLines w:val="0"/>
              <w:widowControl w:val="0"/>
              <w:wordWrap w:val="0"/>
              <w:snapToGrid w:val="0"/>
            </w:pPr>
            <w:r>
              <w:t>外包单项任务不等于转移；功能连续不证明责任和记忆连续。</w:t>
            </w:r>
          </w:p>
        </w:tc>
      </w:tr>
      <w:tr>
        <w:trPr>
          <w:cantSplit/>
        </w:trPr>
        <w:tc>
          <w:tcPr>
            <w:tcW w:type="dxa" w:w="2438"/>
            <w:vAlign w:val="top"/>
            <w:shd w:fill="F3F6F8"/>
          </w:tcPr>
          <w:p>
            <w:pPr>
              <w:pStyle w:val="TableBody"/>
              <w:keepNext w:val="0"/>
              <w:keepLines w:val="0"/>
              <w:widowControl w:val="0"/>
              <w:wordWrap w:val="0"/>
              <w:snapToGrid w:val="0"/>
            </w:pPr>
            <w:r>
              <w:t>paradigm_replacement</w:t>
            </w:r>
          </w:p>
        </w:tc>
        <w:tc>
          <w:tcPr>
            <w:tcW w:type="dxa" w:w="3657"/>
            <w:vAlign w:val="top"/>
            <w:shd w:fill="F3F6F8"/>
          </w:tcPr>
          <w:p>
            <w:pPr>
              <w:pStyle w:val="TableBody"/>
              <w:keepNext w:val="0"/>
              <w:keepLines w:val="0"/>
              <w:widowControl w:val="0"/>
              <w:wordWrap w:val="0"/>
              <w:snapToGrid w:val="0"/>
            </w:pPr>
            <w:r>
              <w:t>旧对象未被修复，而被不同 K、接口或规则的新对象绕过。</w:t>
            </w:r>
          </w:p>
        </w:tc>
        <w:tc>
          <w:tcPr>
            <w:tcW w:type="dxa" w:w="3657"/>
            <w:vAlign w:val="top"/>
            <w:shd w:fill="F3F6F8"/>
          </w:tcPr>
          <w:p>
            <w:pPr>
              <w:pStyle w:val="TableBody"/>
              <w:keepNext w:val="0"/>
              <w:keepLines w:val="0"/>
              <w:widowControl w:val="0"/>
              <w:wordWrap w:val="0"/>
              <w:snapToGrid w:val="0"/>
            </w:pPr>
            <w:r>
              <w:t>同一对象内部升级或品牌改名不必是范式替换；遗留义务仍在。</w:t>
            </w:r>
          </w:p>
        </w:tc>
      </w:tr>
      <w:tr>
        <w:trPr>
          <w:cantSplit/>
        </w:trPr>
        <w:tc>
          <w:tcPr>
            <w:tcW w:type="dxa" w:w="2438"/>
            <w:vAlign w:val="top"/>
            <w:shd w:fill="FFFFFF"/>
          </w:tcPr>
          <w:p>
            <w:pPr>
              <w:pStyle w:val="TableBody"/>
              <w:keepNext w:val="0"/>
              <w:keepLines w:val="0"/>
              <w:widowControl w:val="0"/>
              <w:wordWrap w:val="0"/>
              <w:snapToGrid w:val="0"/>
            </w:pPr>
            <w:r>
              <w:t>trauma_built_development</w:t>
            </w:r>
          </w:p>
        </w:tc>
        <w:tc>
          <w:tcPr>
            <w:tcW w:type="dxa" w:w="3657"/>
            <w:vAlign w:val="top"/>
            <w:shd w:fill="FFFFFF"/>
          </w:tcPr>
          <w:p>
            <w:pPr>
              <w:pStyle w:val="TableBody"/>
              <w:keepNext w:val="0"/>
              <w:keepLines w:val="0"/>
              <w:widowControl w:val="0"/>
              <w:wordWrap w:val="0"/>
              <w:snapToGrid w:val="0"/>
            </w:pPr>
            <w:r>
              <w:t>边界、身份、规则或承接方式在伤害、剥夺、失败或威胁下形成。</w:t>
            </w:r>
          </w:p>
        </w:tc>
        <w:tc>
          <w:tcPr>
            <w:tcW w:type="dxa" w:w="3657"/>
            <w:vAlign w:val="top"/>
            <w:shd w:fill="FFFFFF"/>
          </w:tcPr>
          <w:p>
            <w:pPr>
              <w:pStyle w:val="TableBody"/>
              <w:keepNext w:val="0"/>
              <w:keepLines w:val="0"/>
              <w:widowControl w:val="0"/>
              <w:wordWrap w:val="0"/>
              <w:snapToGrid w:val="0"/>
            </w:pPr>
            <w:r>
              <w:t>创伤叙事不自动证明未来效应；保护与复制原始伤害须分别检验。</w:t>
            </w:r>
          </w:p>
        </w:tc>
      </w:tr>
      <w:tr>
        <w:trPr>
          <w:cantSplit/>
        </w:trPr>
        <w:tc>
          <w:tcPr>
            <w:tcW w:type="dxa" w:w="2438"/>
            <w:vAlign w:val="top"/>
            <w:shd w:fill="F3F6F8"/>
          </w:tcPr>
          <w:p>
            <w:pPr>
              <w:pStyle w:val="TableBody"/>
              <w:keepNext w:val="0"/>
              <w:keepLines w:val="0"/>
              <w:widowControl w:val="0"/>
              <w:wordWrap w:val="0"/>
              <w:snapToGrid w:val="0"/>
            </w:pPr>
            <w:r>
              <w:t>pseudo_steady</w:t>
            </w:r>
          </w:p>
        </w:tc>
        <w:tc>
          <w:tcPr>
            <w:tcW w:type="dxa" w:w="3657"/>
            <w:vAlign w:val="top"/>
            <w:shd w:fill="F3F6F8"/>
          </w:tcPr>
          <w:p>
            <w:pPr>
              <w:pStyle w:val="TableBody"/>
              <w:keepNext w:val="0"/>
              <w:keepLines w:val="0"/>
              <w:widowControl w:val="0"/>
              <w:wordWrap w:val="0"/>
              <w:snapToGrid w:val="0"/>
            </w:pPr>
            <w:r>
              <w:t>表面指标稳定，实际承接耗竭、弱信号消失、反馈不写回或债务上升。</w:t>
            </w:r>
          </w:p>
        </w:tc>
        <w:tc>
          <w:tcPr>
            <w:tcW w:type="dxa" w:w="3657"/>
            <w:vAlign w:val="top"/>
            <w:shd w:fill="F3F6F8"/>
          </w:tcPr>
          <w:p>
            <w:pPr>
              <w:pStyle w:val="TableBody"/>
              <w:keepNext w:val="0"/>
              <w:keepLines w:val="0"/>
              <w:widowControl w:val="0"/>
              <w:wordWrap w:val="0"/>
              <w:snapToGrid w:val="0"/>
            </w:pPr>
            <w:r>
              <w:t>建立表面/实际双账本，回到成本、恢复、停止权和末端反馈。</w:t>
            </w:r>
          </w:p>
        </w:tc>
      </w:tr>
      <w:tr>
        <w:trPr>
          <w:cantSplit/>
        </w:trPr>
        <w:tc>
          <w:tcPr>
            <w:tcW w:type="dxa" w:w="2438"/>
            <w:vAlign w:val="top"/>
            <w:shd w:fill="FFFFFF"/>
          </w:tcPr>
          <w:p>
            <w:pPr>
              <w:pStyle w:val="TableBody"/>
              <w:keepNext w:val="0"/>
              <w:keepLines w:val="0"/>
              <w:widowControl w:val="0"/>
              <w:wordWrap w:val="0"/>
              <w:snapToGrid w:val="0"/>
            </w:pPr>
            <w:r>
              <w:t>forced_rewrite</w:t>
            </w:r>
          </w:p>
        </w:tc>
        <w:tc>
          <w:tcPr>
            <w:tcW w:type="dxa" w:w="3657"/>
            <w:vAlign w:val="top"/>
            <w:shd w:fill="FFFFFF"/>
          </w:tcPr>
          <w:p>
            <w:pPr>
              <w:pStyle w:val="TableBody"/>
              <w:keepNext w:val="0"/>
              <w:keepLines w:val="0"/>
              <w:widowControl w:val="0"/>
              <w:wordWrap w:val="0"/>
              <w:snapToGrid w:val="0"/>
            </w:pPr>
            <w:r>
              <w:t>高权力主体在缺少可纠错同意、退出和记忆保护时重写对象。</w:t>
            </w:r>
          </w:p>
        </w:tc>
        <w:tc>
          <w:tcPr>
            <w:tcW w:type="dxa" w:w="3657"/>
            <w:vAlign w:val="top"/>
            <w:shd w:fill="FFFFFF"/>
          </w:tcPr>
          <w:p>
            <w:pPr>
              <w:pStyle w:val="TableBody"/>
              <w:keepNext w:val="0"/>
              <w:keepLines w:val="0"/>
              <w:widowControl w:val="0"/>
              <w:wordWrap w:val="0"/>
              <w:snapToGrid w:val="0"/>
            </w:pPr>
            <w:r>
              <w:t>与有授权、可撤回、可申诉的协商修订分开；检查不可逆身份抹除。</w:t>
            </w:r>
          </w:p>
        </w:tc>
      </w:tr>
      <w:tr>
        <w:trPr>
          <w:cantSplit/>
        </w:trPr>
        <w:tc>
          <w:tcPr>
            <w:tcW w:type="dxa" w:w="2438"/>
            <w:vAlign w:val="top"/>
            <w:shd w:fill="F3F6F8"/>
          </w:tcPr>
          <w:p>
            <w:pPr>
              <w:pStyle w:val="TableBody"/>
              <w:keepNext w:val="0"/>
              <w:keepLines w:val="0"/>
              <w:widowControl w:val="0"/>
              <w:wordWrap w:val="0"/>
              <w:snapToGrid w:val="0"/>
            </w:pPr>
            <w:r>
              <w:t>external_carrier_migration</w:t>
            </w:r>
          </w:p>
        </w:tc>
        <w:tc>
          <w:tcPr>
            <w:tcW w:type="dxa" w:w="3657"/>
            <w:vAlign w:val="top"/>
            <w:shd w:fill="F3F6F8"/>
          </w:tcPr>
          <w:p>
            <w:pPr>
              <w:pStyle w:val="TableBody"/>
              <w:keepNext w:val="0"/>
              <w:keepLines w:val="0"/>
              <w:widowControl w:val="0"/>
              <w:wordWrap w:val="0"/>
              <w:snapToGrid w:val="0"/>
            </w:pPr>
            <w:r>
              <w:t>修复封闭时，把人员、能力、资源、关系、证据或记忆移到更安全承接系统。</w:t>
            </w:r>
          </w:p>
        </w:tc>
        <w:tc>
          <w:tcPr>
            <w:tcW w:type="dxa" w:w="3657"/>
            <w:vAlign w:val="top"/>
            <w:shd w:fill="F3F6F8"/>
          </w:tcPr>
          <w:p>
            <w:pPr>
              <w:pStyle w:val="TableBody"/>
              <w:keepNext w:val="0"/>
              <w:keepLines w:val="0"/>
              <w:widowControl w:val="0"/>
              <w:wordWrap w:val="0"/>
              <w:snapToGrid w:val="0"/>
            </w:pPr>
            <w:r>
              <w:t>无接收能力、浪漫化离开或把伤害私有化，不构成安全迁移。</w:t>
            </w:r>
          </w:p>
        </w:tc>
      </w:tr>
      <w:tr>
        <w:trPr>
          <w:cantSplit/>
        </w:trPr>
        <w:tc>
          <w:tcPr>
            <w:tcW w:type="dxa" w:w="2438"/>
            <w:vAlign w:val="top"/>
            <w:shd w:fill="FFFFFF"/>
          </w:tcPr>
          <w:p>
            <w:pPr>
              <w:pStyle w:val="TableBody"/>
              <w:keepNext w:val="0"/>
              <w:keepLines w:val="0"/>
              <w:widowControl w:val="0"/>
              <w:wordWrap w:val="0"/>
              <w:snapToGrid w:val="0"/>
            </w:pPr>
            <w:r>
              <w:t>collapse</w:t>
            </w:r>
          </w:p>
        </w:tc>
        <w:tc>
          <w:tcPr>
            <w:tcW w:type="dxa" w:w="3657"/>
            <w:vAlign w:val="top"/>
            <w:shd w:fill="FFFFFF"/>
          </w:tcPr>
          <w:p>
            <w:pPr>
              <w:pStyle w:val="TableBody"/>
              <w:keepNext w:val="0"/>
              <w:keepLines w:val="0"/>
              <w:widowControl w:val="0"/>
              <w:wordWrap w:val="0"/>
              <w:snapToGrid w:val="0"/>
            </w:pPr>
            <w:r>
              <w:t>原 K 不再成立，功能、承接、关系或边界非计划性断裂。</w:t>
            </w:r>
          </w:p>
        </w:tc>
        <w:tc>
          <w:tcPr>
            <w:tcW w:type="dxa" w:w="3657"/>
            <w:vAlign w:val="top"/>
            <w:shd w:fill="FFFFFF"/>
          </w:tcPr>
          <w:p>
            <w:pPr>
              <w:pStyle w:val="TableBody"/>
              <w:keepNext w:val="0"/>
              <w:keepLines w:val="0"/>
              <w:widowControl w:val="0"/>
              <w:wordWrap w:val="0"/>
              <w:snapToGrid w:val="0"/>
            </w:pPr>
            <w:r>
              <w:t>与 X0、功能转移、保护性休眠和对象重组分开；资源释放不使伤害正当。</w:t>
            </w:r>
          </w:p>
        </w:tc>
      </w:tr>
    </w:tbl>
    <w:p>
      <w:pPr>
        <w:spacing w:after="40" w:before="0" w:line="240" w:lineRule="auto"/>
      </w:pPr>
      <w:r>
        <w:rPr>
          <w:sz w:val="2"/>
        </w:rPr>
      </w:r>
    </w:p>
    <w:p>
      <w:pPr>
        <w:wordWrap w:val="0"/>
        <w:snapToGrid w:val="0"/>
      </w:pPr>
      <w:r>
        <w:t>路径名也不产生价值或责任。例如，regression 不是道德堕落，split 不必然失败，merge 不必然进步，takeover 不是自动非法，external_carrier_migration 也不是要求个体自行逃离。路径只是让竞争解释进入记录；机制、正当性与行动仍需各自合同。</w:t>
      </w:r>
    </w:p>
    <w:p>
      <w:bookmarkStart w:id="172" w:name="b961"/>
      <w:pPr>
        <w:pStyle w:val="Heading2"/>
        <w:wordWrap w:val="0"/>
        <w:snapToGrid w:val="0"/>
      </w:pPr>
      <w:r>
        <w:t>8.5　X0 有序退场与良性消亡</w:t>
      </w:r>
      <w:bookmarkEnd w:id="172"/>
    </w:p>
    <w:p>
      <w:pPr>
        <w:wordWrap w:val="0"/>
        <w:snapToGrid w:val="0"/>
      </w:pPr>
      <w:r>
        <w:t>X0 不是第八状态，也不是 S7；它不计作第八阶段。它是一条独立的人类集体生命周期路径：当继续维持原对象不再服务已登记锚点，核心功能可完成、终止或被更安全承接，并且人员、关系、资源、记忆、债务与申诉能被明确处理时，记录对象如何收束使命、转移功能、释放资源、保存记忆、结清责任并保留受限弱连接。</w:t>
      </w:r>
    </w:p>
    <w:p>
      <w:pPr>
        <w:wordWrap w:val="0"/>
        <w:snapToGrid w:val="0"/>
      </w:pPr>
      <w:r>
        <w:t>X0 不要求 S5 或 S6。S0 的临时倡议可以在发现问题已由他处承接时有序关闭；S2 的扩展项目可以在继续扩张只会制造伤害时收束；S3 的受困机构也可能在修复不可行而外部承接充分时进入退场。反过来，S6 也不能凭“高阶”标签宣布自己有资格解散。阶段能力、规范正当性和操作条件是三件事，任何状态编号都不能成为主动退场的资格前提。</w:t>
      </w:r>
    </w:p>
    <w:p>
      <w:pPr>
        <w:wordWrap w:val="0"/>
        <w:snapToGrid w:val="0"/>
      </w:pPr>
      <w:r>
        <w:t>机器合同用 origin_policy 把这条边界封闭为 any_registered_origin：不设最低状态前提，required_state_ids 为空，s5_or_s6_prerequisite 恒为 false。X0 的入口与完成条件不得引用 S0—S6 作为资格；编号只能说明出发位置，不能变成退场门槛。</w:t>
      </w:r>
    </w:p>
    <w:p>
      <w:bookmarkStart w:id="173" w:name="b965"/>
      <w:pPr>
        <w:pStyle w:val="Heading3"/>
        <w:wordWrap w:val="0"/>
        <w:snapToGrid w:val="0"/>
      </w:pPr>
      <w:r>
        <w:t>8.5.1　X0 候选入口</w:t>
      </w:r>
      <w:bookmarkEnd w:id="173"/>
    </w:p>
    <w:p>
      <w:pPr>
        <w:wordWrap w:val="0"/>
        <w:snapToGrid w:val="0"/>
      </w:pPr>
      <w:r>
        <w:t>第一，锚点已完成、失去适用性、被更安全对象承接，或继续维持已主要服务于组织自身存续。这个判断必须能被独立复核，不能靠中心改写目标后自证完成。第二，人员、功能、资源、关系、记录、债务与不可替代价值已经形成清单，并存在可核验的接收方或保护安排。短期挫折、资金紧张、领导疲倦或责任逃避都可能制造相似表象，因此只满足叙述不能进入“良性完成”。</w:t>
      </w:r>
    </w:p>
    <w:p>
      <w:bookmarkStart w:id="174" w:name="b967"/>
      <w:pPr>
        <w:pStyle w:val="Heading3"/>
        <w:wordWrap w:val="0"/>
        <w:snapToGrid w:val="0"/>
      </w:pPr>
      <w:r>
        <w:t>8.5.2　X0 完成条件</w:t>
      </w:r>
      <w:bookmarkEnd w:id="174"/>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完成面</w:t>
            </w:r>
          </w:p>
        </w:tc>
        <w:tc>
          <w:tcPr>
            <w:tcW w:type="dxa" w:w="3657"/>
            <w:vAlign w:val="top"/>
            <w:shd w:fill="243C50"/>
          </w:tcPr>
          <w:p>
            <w:pPr>
              <w:pStyle w:val="TableHead"/>
              <w:keepNext/>
              <w:keepLines w:val="0"/>
              <w:widowControl w:val="0"/>
              <w:wordWrap w:val="0"/>
              <w:snapToGrid w:val="0"/>
            </w:pPr>
            <w:r>
              <w:t>必须保存的内容</w:t>
            </w:r>
          </w:p>
        </w:tc>
        <w:tc>
          <w:tcPr>
            <w:tcW w:type="dxa" w:w="3657"/>
            <w:vAlign w:val="top"/>
            <w:shd w:fill="243C50"/>
          </w:tcPr>
          <w:p>
            <w:pPr>
              <w:pStyle w:val="TableHead"/>
              <w:keepNext/>
              <w:keepLines w:val="0"/>
              <w:widowControl w:val="0"/>
              <w:wordWrap w:val="0"/>
              <w:snapToGrid w:val="0"/>
            </w:pPr>
            <w:r>
              <w:t>失败信号</w:t>
            </w:r>
          </w:p>
        </w:tc>
      </w:tr>
      <w:tr>
        <w:trPr>
          <w:cantSplit/>
        </w:trPr>
        <w:tc>
          <w:tcPr>
            <w:tcW w:type="dxa" w:w="2438"/>
            <w:vAlign w:val="top"/>
            <w:shd w:fill="FFFFFF"/>
          </w:tcPr>
          <w:p>
            <w:pPr>
              <w:pStyle w:val="TableBody"/>
              <w:keepNext w:val="0"/>
              <w:keepLines w:val="0"/>
              <w:widowControl w:val="0"/>
              <w:wordWrap w:val="0"/>
              <w:snapToGrid w:val="0"/>
            </w:pPr>
            <w:r>
              <w:t>锚点与对象</w:t>
            </w:r>
          </w:p>
        </w:tc>
        <w:tc>
          <w:tcPr>
            <w:tcW w:type="dxa" w:w="3657"/>
            <w:vAlign w:val="top"/>
            <w:shd w:fill="FFFFFF"/>
          </w:tcPr>
          <w:p>
            <w:pPr>
              <w:pStyle w:val="TableBody"/>
              <w:keepNext w:val="0"/>
              <w:keepLines w:val="0"/>
              <w:widowControl w:val="0"/>
              <w:wordWrap w:val="0"/>
              <w:snapToGrid w:val="0"/>
            </w:pPr>
            <w:r>
              <w:t>完成、终止或失效的独立验证；K 的结束时间与尚未结案项</w:t>
            </w:r>
          </w:p>
        </w:tc>
        <w:tc>
          <w:tcPr>
            <w:tcW w:type="dxa" w:w="3657"/>
            <w:vAlign w:val="top"/>
            <w:shd w:fill="FFFFFF"/>
          </w:tcPr>
          <w:p>
            <w:pPr>
              <w:pStyle w:val="TableBody"/>
              <w:keepNext w:val="0"/>
              <w:keepLines w:val="0"/>
              <w:widowControl w:val="0"/>
              <w:wordWrap w:val="0"/>
              <w:snapToGrid w:val="0"/>
            </w:pPr>
            <w:r>
              <w:t>改写目标、删除失败项、中心单方宣布完成</w:t>
            </w:r>
          </w:p>
        </w:tc>
      </w:tr>
      <w:tr>
        <w:trPr>
          <w:cantSplit/>
        </w:trPr>
        <w:tc>
          <w:tcPr>
            <w:tcW w:type="dxa" w:w="2438"/>
            <w:vAlign w:val="top"/>
            <w:shd w:fill="F3F6F8"/>
          </w:tcPr>
          <w:p>
            <w:pPr>
              <w:pStyle w:val="TableBody"/>
              <w:keepNext w:val="0"/>
              <w:keepLines w:val="0"/>
              <w:widowControl w:val="0"/>
              <w:wordWrap w:val="0"/>
              <w:snapToGrid w:val="0"/>
            </w:pPr>
            <w:r>
              <w:t>核心功能</w:t>
            </w:r>
          </w:p>
        </w:tc>
        <w:tc>
          <w:tcPr>
            <w:tcW w:type="dxa" w:w="3657"/>
            <w:vAlign w:val="top"/>
            <w:shd w:fill="F3F6F8"/>
          </w:tcPr>
          <w:p>
            <w:pPr>
              <w:pStyle w:val="TableBody"/>
              <w:keepNext w:val="0"/>
              <w:keepLines w:val="0"/>
              <w:widowControl w:val="0"/>
              <w:wordWrap w:val="0"/>
              <w:snapToGrid w:val="0"/>
            </w:pPr>
            <w:r>
              <w:t>每项标为完成、终止、转移或未决；接收方能力、权限、资源与回滚</w:t>
            </w:r>
          </w:p>
        </w:tc>
        <w:tc>
          <w:tcPr>
            <w:tcW w:type="dxa" w:w="3657"/>
            <w:vAlign w:val="top"/>
            <w:shd w:fill="F3F6F8"/>
          </w:tcPr>
          <w:p>
            <w:pPr>
              <w:pStyle w:val="TableBody"/>
              <w:keepNext w:val="0"/>
              <w:keepLines w:val="0"/>
              <w:widowControl w:val="0"/>
              <w:wordWrap w:val="0"/>
              <w:snapToGrid w:val="0"/>
            </w:pPr>
            <w:r>
              <w:t>只有宣告，没有维护者或使用者连续性</w:t>
            </w:r>
          </w:p>
        </w:tc>
      </w:tr>
      <w:tr>
        <w:trPr>
          <w:cantSplit/>
        </w:trPr>
        <w:tc>
          <w:tcPr>
            <w:tcW w:type="dxa" w:w="2438"/>
            <w:vAlign w:val="top"/>
            <w:shd w:fill="FFFFFF"/>
          </w:tcPr>
          <w:p>
            <w:pPr>
              <w:pStyle w:val="TableBody"/>
              <w:keepNext w:val="0"/>
              <w:keepLines w:val="0"/>
              <w:widowControl w:val="0"/>
              <w:wordWrap w:val="0"/>
              <w:snapToGrid w:val="0"/>
            </w:pPr>
            <w:r>
              <w:t>人员与关系</w:t>
            </w:r>
          </w:p>
        </w:tc>
        <w:tc>
          <w:tcPr>
            <w:tcW w:type="dxa" w:w="3657"/>
            <w:vAlign w:val="top"/>
            <w:shd w:fill="FFFFFF"/>
          </w:tcPr>
          <w:p>
            <w:pPr>
              <w:pStyle w:val="TableBody"/>
              <w:keepNext w:val="0"/>
              <w:keepLines w:val="0"/>
              <w:widowControl w:val="0"/>
              <w:wordWrap w:val="0"/>
              <w:snapToGrid w:val="0"/>
            </w:pPr>
            <w:r>
              <w:t>安全、基本权益、停止权、不被报复、照护与依赖关系承接</w:t>
            </w:r>
          </w:p>
        </w:tc>
        <w:tc>
          <w:tcPr>
            <w:tcW w:type="dxa" w:w="3657"/>
            <w:vAlign w:val="top"/>
            <w:shd w:fill="FFFFFF"/>
          </w:tcPr>
          <w:p>
            <w:pPr>
              <w:pStyle w:val="TableBody"/>
              <w:keepNext w:val="0"/>
              <w:keepLines w:val="0"/>
              <w:widowControl w:val="0"/>
              <w:wordWrap w:val="0"/>
              <w:snapToGrid w:val="0"/>
            </w:pPr>
            <w:r>
              <w:t>把组织义务私有化为成员自行承担</w:t>
            </w:r>
          </w:p>
        </w:tc>
      </w:tr>
      <w:tr>
        <w:trPr>
          <w:cantSplit/>
        </w:trPr>
        <w:tc>
          <w:tcPr>
            <w:tcW w:type="dxa" w:w="2438"/>
            <w:vAlign w:val="top"/>
            <w:shd w:fill="F3F6F8"/>
          </w:tcPr>
          <w:p>
            <w:pPr>
              <w:pStyle w:val="TableBody"/>
              <w:keepNext w:val="0"/>
              <w:keepLines w:val="0"/>
              <w:widowControl w:val="0"/>
              <w:wordWrap w:val="0"/>
              <w:snapToGrid w:val="0"/>
            </w:pPr>
            <w:r>
              <w:t>资源</w:t>
            </w:r>
          </w:p>
        </w:tc>
        <w:tc>
          <w:tcPr>
            <w:tcW w:type="dxa" w:w="3657"/>
            <w:vAlign w:val="top"/>
            <w:shd w:fill="F3F6F8"/>
          </w:tcPr>
          <w:p>
            <w:pPr>
              <w:pStyle w:val="TableBody"/>
              <w:keepNext w:val="0"/>
              <w:keepLines w:val="0"/>
              <w:widowControl w:val="0"/>
              <w:wordWrap w:val="0"/>
              <w:snapToGrid w:val="0"/>
            </w:pPr>
            <w:r>
              <w:t>对象、边界、顺序、时间和去向可追踪，防止高权力截留</w:t>
            </w:r>
          </w:p>
        </w:tc>
        <w:tc>
          <w:tcPr>
            <w:tcW w:type="dxa" w:w="3657"/>
            <w:vAlign w:val="top"/>
            <w:shd w:fill="F3F6F8"/>
          </w:tcPr>
          <w:p>
            <w:pPr>
              <w:pStyle w:val="TableBody"/>
              <w:keepNext w:val="0"/>
              <w:keepLines w:val="0"/>
              <w:widowControl w:val="0"/>
              <w:wordWrap w:val="0"/>
              <w:snapToGrid w:val="0"/>
            </w:pPr>
            <w:r>
              <w:t>先内部瓜分，再把损失留给低权力位置</w:t>
            </w:r>
          </w:p>
        </w:tc>
      </w:tr>
      <w:tr>
        <w:trPr>
          <w:cantSplit/>
        </w:trPr>
        <w:tc>
          <w:tcPr>
            <w:tcW w:type="dxa" w:w="2438"/>
            <w:vAlign w:val="top"/>
            <w:shd w:fill="FFFFFF"/>
          </w:tcPr>
          <w:p>
            <w:pPr>
              <w:pStyle w:val="TableBody"/>
              <w:keepNext w:val="0"/>
              <w:keepLines w:val="0"/>
              <w:widowControl w:val="0"/>
              <w:wordWrap w:val="0"/>
              <w:snapToGrid w:val="0"/>
            </w:pPr>
            <w:r>
              <w:t>记忆与证据</w:t>
            </w:r>
          </w:p>
        </w:tc>
        <w:tc>
          <w:tcPr>
            <w:tcW w:type="dxa" w:w="3657"/>
            <w:vAlign w:val="top"/>
            <w:shd w:fill="FFFFFF"/>
          </w:tcPr>
          <w:p>
            <w:pPr>
              <w:pStyle w:val="TableBody"/>
              <w:keepNext w:val="0"/>
              <w:keepLines w:val="0"/>
              <w:widowControl w:val="0"/>
              <w:wordWrap w:val="0"/>
              <w:snapToGrid w:val="0"/>
            </w:pPr>
            <w:r>
              <w:t>成功、失败、修复、岗位记忆均保存；访问、隐私、纠错和反报复明确</w:t>
            </w:r>
          </w:p>
        </w:tc>
        <w:tc>
          <w:tcPr>
            <w:tcW w:type="dxa" w:w="3657"/>
            <w:vAlign w:val="top"/>
            <w:shd w:fill="FFFFFF"/>
          </w:tcPr>
          <w:p>
            <w:pPr>
              <w:pStyle w:val="TableBody"/>
              <w:keepNext w:val="0"/>
              <w:keepLines w:val="0"/>
              <w:widowControl w:val="0"/>
              <w:wordWrap w:val="0"/>
              <w:snapToGrid w:val="0"/>
            </w:pPr>
            <w:r>
              <w:t>只保留胜利史，删除或暴露弱势材料</w:t>
            </w:r>
          </w:p>
        </w:tc>
      </w:tr>
      <w:tr>
        <w:trPr>
          <w:cantSplit/>
        </w:trPr>
        <w:tc>
          <w:tcPr>
            <w:tcW w:type="dxa" w:w="2438"/>
            <w:vAlign w:val="top"/>
            <w:shd w:fill="F3F6F8"/>
          </w:tcPr>
          <w:p>
            <w:pPr>
              <w:pStyle w:val="TableBody"/>
              <w:keepNext w:val="0"/>
              <w:keepLines w:val="0"/>
              <w:widowControl w:val="0"/>
              <w:wordWrap w:val="0"/>
              <w:snapToGrid w:val="0"/>
            </w:pPr>
            <w:r>
              <w:t>债务与责任</w:t>
            </w:r>
          </w:p>
        </w:tc>
        <w:tc>
          <w:tcPr>
            <w:tcW w:type="dxa" w:w="3657"/>
            <w:vAlign w:val="top"/>
            <w:shd w:fill="F3F6F8"/>
          </w:tcPr>
          <w:p>
            <w:pPr>
              <w:pStyle w:val="TableBody"/>
              <w:keepNext w:val="0"/>
              <w:keepLines w:val="0"/>
              <w:widowControl w:val="0"/>
              <w:wordWrap w:val="0"/>
              <w:snapToGrid w:val="0"/>
            </w:pPr>
            <w:r>
              <w:t>合同、劳动、数据、维护、环境、申诉和未来风险有持续责任主体</w:t>
            </w:r>
          </w:p>
        </w:tc>
        <w:tc>
          <w:tcPr>
            <w:tcW w:type="dxa" w:w="3657"/>
            <w:vAlign w:val="top"/>
            <w:shd w:fill="F3F6F8"/>
          </w:tcPr>
          <w:p>
            <w:pPr>
              <w:pStyle w:val="TableBody"/>
              <w:keepNext w:val="0"/>
              <w:keepLines w:val="0"/>
              <w:widowControl w:val="0"/>
              <w:wordWrap w:val="0"/>
              <w:snapToGrid w:val="0"/>
            </w:pPr>
            <w:r>
              <w:t>对象一注销，责任、复核和维护同步消失</w:t>
            </w:r>
          </w:p>
        </w:tc>
      </w:tr>
      <w:tr>
        <w:trPr>
          <w:cantSplit/>
        </w:trPr>
        <w:tc>
          <w:tcPr>
            <w:tcW w:type="dxa" w:w="2438"/>
            <w:vAlign w:val="top"/>
            <w:shd w:fill="FFFFFF"/>
          </w:tcPr>
          <w:p>
            <w:pPr>
              <w:pStyle w:val="TableBody"/>
              <w:keepNext w:val="0"/>
              <w:keepLines w:val="0"/>
              <w:widowControl w:val="0"/>
              <w:wordWrap w:val="0"/>
              <w:snapToGrid w:val="0"/>
            </w:pPr>
            <w:r>
              <w:t>弱连接</w:t>
            </w:r>
          </w:p>
        </w:tc>
        <w:tc>
          <w:tcPr>
            <w:tcW w:type="dxa" w:w="3657"/>
            <w:vAlign w:val="top"/>
            <w:shd w:fill="FFFFFF"/>
          </w:tcPr>
          <w:p>
            <w:pPr>
              <w:pStyle w:val="TableBody"/>
              <w:keepNext w:val="0"/>
              <w:keepLines w:val="0"/>
              <w:widowControl w:val="0"/>
              <w:wordWrap w:val="0"/>
              <w:snapToGrid w:val="0"/>
            </w:pPr>
            <w:r>
              <w:t>只提供咨询、经验与缓冲，边界和期限明确</w:t>
            </w:r>
          </w:p>
        </w:tc>
        <w:tc>
          <w:tcPr>
            <w:tcW w:type="dxa" w:w="3657"/>
            <w:vAlign w:val="top"/>
            <w:shd w:fill="FFFFFF"/>
          </w:tcPr>
          <w:p>
            <w:pPr>
              <w:pStyle w:val="TableBody"/>
              <w:keepNext w:val="0"/>
              <w:keepLines w:val="0"/>
              <w:widowControl w:val="0"/>
              <w:wordWrap w:val="0"/>
              <w:snapToGrid w:val="0"/>
            </w:pPr>
            <w:r>
              <w:t>未经新授权复活原权力结构</w:t>
            </w:r>
          </w:p>
        </w:tc>
      </w:tr>
    </w:tbl>
    <w:p>
      <w:pPr>
        <w:spacing w:after="40" w:before="0" w:line="240" w:lineRule="auto"/>
      </w:pPr>
      <w:r>
        <w:rPr>
          <w:sz w:val="2"/>
        </w:rPr>
      </w:r>
    </w:p>
    <w:p>
      <w:pPr>
        <w:wordWrap w:val="0"/>
        <w:snapToGrid w:val="0"/>
      </w:pPr>
      <w:r>
        <w:t>X0 的结果至少应区分“候选”“进行中”“部分完成”“完成”和 unknown。只要受影响群体、遗留义务、接收能力、申诉或记忆安全仍为未知，就不能写“良性完成”。功能转移却没有记忆与责任连续，可能只是 functional_transfer；外部权力单方关闭并改写身份，可能是 takeover 或 forced_rewrite；无承接断裂则是 collapse，不能用“有序退场”美化。</w:t>
      </w:r>
    </w:p>
    <w:p>
      <w:pPr>
        <w:wordWrap w:val="0"/>
        <w:snapToGrid w:val="0"/>
      </w:pPr>
      <w:r>
        <w:t>X0 分类不产生解散、裁撤、资产转移、公开档案、放弃债务或代表成员同意的授权。它只能告诉我们：如果要判断退场是否有序，必须把哪些对象、义务、证据、保护和未知放到同一张账上。</w:t>
      </w:r>
    </w:p>
    <w:p>
      <w:bookmarkStart w:id="175" w:name="b971"/>
      <w:pPr>
        <w:pStyle w:val="Heading2"/>
        <w:wordWrap w:val="0"/>
        <w:snapToGrid w:val="0"/>
      </w:pPr>
      <w:r>
        <w:t>8.6　调节、预警与承接如何进入状态判断</w:t>
      </w:r>
      <w:bookmarkEnd w:id="175"/>
    </w:p>
    <w:p>
      <w:pPr>
        <w:wordWrap w:val="0"/>
        <w:snapToGrid w:val="0"/>
      </w:pPr>
      <w:r>
        <w:t>状态不是靠静态截图判定。调节层要求观察目标、感知、比较、执行、反馈与时滞；预警层要求比较恢复变慢、波动放大、同类扰动后果加重和局部闪烁是否成簇；偿付层要求追踪谁承诺、谁承担、谁回流、谁被推迟到未来。S5 或 S6 的表面稳定若建立在账外劳动、沉默和未来债务上，应转为 pseudo_steady 候选。</w:t>
      </w:r>
    </w:p>
    <w:p>
      <w:pPr>
        <w:wordWrap w:val="0"/>
        <w:snapToGrid w:val="0"/>
      </w:pPr>
      <w:r>
        <w:t>承接也不能只看“有没有接班人”。需要看候补梯队、影子岗位、岗位记忆、授权路径、交接窗口、合法性转译和保护条件是否实际存在。生成者退出干净而承接者无法进场，会形成权威真空；频繁换人而关键知识、权限仍锁在原中心，也不是自适应更新。这里使用 H2 区分承接载体、成本承担者、受益者、停止权与责任主体，使用 H3 判断反馈是否真的改写字段并执行，使用 H4 检查权力与观测通道，使用 H5/G3 检验历史载体是否产生未来增量。</w:t>
      </w:r>
    </w:p>
    <w:p>
      <w:bookmarkStart w:id="176" w:name="b974"/>
      <w:pPr>
        <w:pStyle w:val="Heading2"/>
        <w:wordWrap w:val="0"/>
        <w:snapToGrid w:val="0"/>
      </w:pPr>
      <w:r>
        <w:t>8.7　当前原型边界与排除项</w:t>
      </w:r>
      <w:bookmarkEnd w:id="176"/>
    </w:p>
    <w:p>
      <w:pPr>
        <w:wordWrap w:val="0"/>
        <w:snapToGrid w:val="0"/>
      </w:pPr>
      <w:r>
        <w:t>S0—S6 是一组可反驳、可缺失、可并行、可撤回的人类集体状态原型。每个候选都必须逐项检查入口、退出、观察、反例、证伪、尺度、证据、缺失和非授权边界；缺少这些条件时，只能保留为印象或未知。编号不表示从 0 到 6 的普遍演化路线，状态之间允许回退、并行、混合、跳跃、休眠、分裂、合并、接管、功能转移与崩解。</w:t>
      </w:r>
    </w:p>
    <w:p>
      <w:pPr>
        <w:wordWrap w:val="0"/>
        <w:snapToGrid w:val="0"/>
      </w:pPr>
      <w:r>
        <w:t>X0 是独立生命周期路径，不以 S5、S6 或任何最低状态为前提。阶段能力、规范正当性和退场操作条件必须分别判断；任何原型匹配都不能自行产生解散、推进、淘汰或强制转换授权。</w:t>
      </w:r>
    </w:p>
    <w:p>
      <w:pPr>
        <w:wordWrap w:val="0"/>
        <w:snapToGrid w:val="0"/>
      </w:pPr>
      <w:r>
        <w:t>缺少形式映射、量纲、可证伪预测和类比终止条件的物理隐喻不进入正式机制库。例如，“量子隧穿”不能解释人类集体为何跳跃转换；失败尝试是否改变后续路径，只能由 G3-instance 支持。生物死亡与社会更新、爱与传承之间也不预设必然协作；代际承接只按角色、记忆、授权与交接接口记录。</w:t>
      </w:r>
    </w:p>
    <w:p>
      <w:pPr>
        <w:wordWrap w:val="0"/>
        <w:snapToGrid w:val="0"/>
      </w:pPr>
      <w:r>
        <w:t>七种原型不声称穷尽人类集体的全部状态。案例若持续落在原型之外，应先保留未解释残差，再依据独立材料检验是否需要新增、合并或拆分原型，而不是把案例硬塞进编号。</w:t>
      </w:r>
    </w:p>
    <w:p>
      <w:bookmarkStart w:id="177" w:name="b979"/>
      <w:pPr>
        <w:pStyle w:val="Heading2"/>
        <w:wordWrap w:val="0"/>
        <w:snapToGrid w:val="0"/>
      </w:pPr>
      <w:r>
        <w:t>8.8　与行动者状态和多圈层推演的边界</w:t>
      </w:r>
      <w:bookmarkEnd w:id="177"/>
    </w:p>
    <w:p>
      <w:pPr>
        <w:wordWrap w:val="0"/>
        <w:snapToGrid w:val="0"/>
      </w:pPr>
      <w:r>
        <w:t>S0-S6 描述的是有意图集体在指定对象合同下的候选状态，不描述个人人格、心理成熟度或道德等级。行动者的慢、中、快变量由第九部分管理；多个集体的平行、嵌套、重叠、桥接、竞争与临时关系由第十部分管理。一个人所属圈层被分类为 S2，不意味着该人的人格处于 S2；一个人表现出稳定能力，也不意味着其圈层处于 S5 或 S6。</w:t>
      </w:r>
    </w:p>
    <w:p>
      <w:pPr>
        <w:wordWrap w:val="0"/>
        <w:snapToGrid w:val="0"/>
      </w:pPr>
      <w:r>
        <w:t>多圈层推演可以让不同圈层同时处于不同原型，也可以让同一圈层在不同尺度轴上呈现混合状态。状态变化必须绑定事件、通道和时间窗；外层制度变化不能自动刷新内层关系，个体退出也不自动造成集体解体。若原型分类相对于直接变量没有增量价值，应跳过原型，使用更简单的联合状态。</w:t>
      </w:r>
    </w:p>
    <w:p>
      <w:bookmarkStart w:id="178" w:name="b983"/>
      <w:pPr>
        <w:pStyle w:val="Heading1"/>
        <w:wordWrap w:val="0"/>
        <w:snapToGrid w:val="0"/>
      </w:pPr>
      <w:r>
        <w:t>第九部分　行动者状态与人格假设</w:t>
      </w:r>
      <w:bookmarkEnd w:id="178"/>
    </w:p>
    <w:p>
      <w:pPr>
        <w:wordWrap w:val="0"/>
        <w:snapToGrid w:val="0"/>
      </w:pPr>
      <w:r>
        <w:t>本部分把“人”接入多圈层推演，但不把人压缩成一个固定标签。事件中的行动者既携带相对缓慢的长期倾向，也处在阶段性的角色、关系和资源位置中，还会受到即时情绪、身体状态、信息与机会的影响。同一个人在不同圈层里可能呈现不同的行动方式；这些差异不必由虚伪、人格分裂或本质变化解释，也可能来自角色激活、风险结构、可见信息、奖惩、退出能力和受影响位置的改变。</w:t>
      </w:r>
    </w:p>
    <w:p>
      <w:bookmarkStart w:id="179" w:name="b985"/>
      <w:pPr>
        <w:pStyle w:val="Heading2"/>
        <w:wordWrap w:val="0"/>
        <w:snapToGrid w:val="0"/>
      </w:pPr>
      <w:r>
        <w:t>9.1　行动者不是单一变量</w:t>
      </w:r>
      <w:bookmarkEnd w:id="179"/>
    </w:p>
    <w:p>
      <w:pPr>
        <w:wordWrap w:val="0"/>
        <w:snapToGrid w:val="0"/>
      </w:pPr>
      <w:r>
        <w:t>行动者记录的最小形式是：</w:t>
      </w:r>
    </w:p>
    <w:p>
      <w:pPr>
        <w:wordWrap w:val="0"/>
        <w:snapToGrid w:val="0"/>
      </w:pPr>
      <w:r>
        <w:t>A* = &lt;行动者 ID，观察窗，圈层成员关系，角色，慢变量，中变量，快变量，物质条件，体验—意义条件，未知项，证据状态，隐私与允许用途&gt;。</w:t>
      </w:r>
    </w:p>
    <w:p>
      <w:pPr>
        <w:wordWrap w:val="0"/>
        <w:snapToGrid w:val="0"/>
      </w:pPr>
      <w:r>
        <w:t>星号表示这仍是一份候选状态描述。行动者的名字、职业、社会身份或一次行为都不能自动填满其状态。任何无法观察、没有来源、当事人拒绝披露或彼此冲突的信息都要保留为不同类型的未知，而不是由模型以“常识”补齐。</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字段</w:t>
            </w:r>
          </w:p>
        </w:tc>
        <w:tc>
          <w:tcPr>
            <w:tcW w:type="dxa" w:w="2633"/>
            <w:vAlign w:val="top"/>
            <w:shd w:fill="243C50"/>
          </w:tcPr>
          <w:p>
            <w:pPr>
              <w:pStyle w:val="TableHead"/>
              <w:keepNext/>
              <w:keepLines w:val="0"/>
              <w:widowControl w:val="0"/>
              <w:wordWrap w:val="0"/>
              <w:snapToGrid w:val="0"/>
            </w:pPr>
            <w:r>
              <w:t>回答的问题</w:t>
            </w:r>
          </w:p>
        </w:tc>
        <w:tc>
          <w:tcPr>
            <w:tcW w:type="dxa" w:w="2633"/>
            <w:vAlign w:val="top"/>
            <w:shd w:fill="243C50"/>
          </w:tcPr>
          <w:p>
            <w:pPr>
              <w:pStyle w:val="TableHead"/>
              <w:keepNext/>
              <w:keepLines w:val="0"/>
              <w:widowControl w:val="0"/>
              <w:wordWrap w:val="0"/>
              <w:snapToGrid w:val="0"/>
            </w:pPr>
            <w:r>
              <w:t>最低记录要求</w:t>
            </w:r>
          </w:p>
        </w:tc>
        <w:tc>
          <w:tcPr>
            <w:tcW w:type="dxa" w:w="2633"/>
            <w:vAlign w:val="top"/>
            <w:shd w:fill="243C50"/>
          </w:tcPr>
          <w:p>
            <w:pPr>
              <w:pStyle w:val="TableHead"/>
              <w:keepNext/>
              <w:keepLines w:val="0"/>
              <w:widowControl w:val="0"/>
              <w:wordWrap w:val="0"/>
              <w:snapToGrid w:val="0"/>
            </w:pPr>
            <w:r>
              <w:t>不能推出</w:t>
            </w:r>
          </w:p>
        </w:tc>
      </w:tr>
      <w:tr>
        <w:trPr>
          <w:cantSplit/>
        </w:trPr>
        <w:tc>
          <w:tcPr>
            <w:tcW w:type="dxa" w:w="1853"/>
            <w:vAlign w:val="top"/>
            <w:shd w:fill="FFFFFF"/>
          </w:tcPr>
          <w:p>
            <w:pPr>
              <w:pStyle w:val="TableBody"/>
              <w:keepNext w:val="0"/>
              <w:keepLines w:val="0"/>
              <w:widowControl w:val="0"/>
              <w:wordWrap w:val="0"/>
              <w:snapToGrid w:val="0"/>
            </w:pPr>
            <w:r>
              <w:t>行动者 ID</w:t>
            </w:r>
          </w:p>
        </w:tc>
        <w:tc>
          <w:tcPr>
            <w:tcW w:type="dxa" w:w="2633"/>
            <w:vAlign w:val="top"/>
            <w:shd w:fill="FFFFFF"/>
          </w:tcPr>
          <w:p>
            <w:pPr>
              <w:pStyle w:val="TableBody"/>
              <w:keepNext w:val="0"/>
              <w:keepLines w:val="0"/>
              <w:widowControl w:val="0"/>
              <w:wordWrap w:val="0"/>
              <w:snapToGrid w:val="0"/>
            </w:pPr>
            <w:r>
              <w:t>当前分析指向谁或哪个行动单元</w:t>
            </w:r>
          </w:p>
        </w:tc>
        <w:tc>
          <w:tcPr>
            <w:tcW w:type="dxa" w:w="2633"/>
            <w:vAlign w:val="top"/>
            <w:shd w:fill="FFFFFF"/>
          </w:tcPr>
          <w:p>
            <w:pPr>
              <w:pStyle w:val="TableBody"/>
              <w:keepNext w:val="0"/>
              <w:keepLines w:val="0"/>
              <w:widowControl w:val="0"/>
              <w:wordWrap w:val="0"/>
              <w:snapToGrid w:val="0"/>
            </w:pPr>
            <w:r>
              <w:t>稳定引用、时间窗、同一性边界</w:t>
            </w:r>
          </w:p>
        </w:tc>
        <w:tc>
          <w:tcPr>
            <w:tcW w:type="dxa" w:w="2633"/>
            <w:vAlign w:val="top"/>
            <w:shd w:fill="FFFFFF"/>
          </w:tcPr>
          <w:p>
            <w:pPr>
              <w:pStyle w:val="TableBody"/>
              <w:keepNext w:val="0"/>
              <w:keepLines w:val="0"/>
              <w:widowControl w:val="0"/>
              <w:wordWrap w:val="0"/>
              <w:snapToGrid w:val="0"/>
            </w:pPr>
            <w:r>
              <w:t>对其全部生活的代表权</w:t>
            </w:r>
          </w:p>
        </w:tc>
      </w:tr>
      <w:tr>
        <w:trPr>
          <w:cantSplit/>
        </w:trPr>
        <w:tc>
          <w:tcPr>
            <w:tcW w:type="dxa" w:w="1853"/>
            <w:vAlign w:val="top"/>
            <w:shd w:fill="F3F6F8"/>
          </w:tcPr>
          <w:p>
            <w:pPr>
              <w:pStyle w:val="TableBody"/>
              <w:keepNext w:val="0"/>
              <w:keepLines w:val="0"/>
              <w:widowControl w:val="0"/>
              <w:wordWrap w:val="0"/>
              <w:snapToGrid w:val="0"/>
            </w:pPr>
            <w:r>
              <w:t>圈层成员关系</w:t>
            </w:r>
          </w:p>
        </w:tc>
        <w:tc>
          <w:tcPr>
            <w:tcW w:type="dxa" w:w="2633"/>
            <w:vAlign w:val="top"/>
            <w:shd w:fill="F3F6F8"/>
          </w:tcPr>
          <w:p>
            <w:pPr>
              <w:pStyle w:val="TableBody"/>
              <w:keepNext w:val="0"/>
              <w:keepLines w:val="0"/>
              <w:widowControl w:val="0"/>
              <w:wordWrap w:val="0"/>
              <w:snapToGrid w:val="0"/>
            </w:pPr>
            <w:r>
              <w:t>他此刻处于哪些关系与制度位置</w:t>
            </w:r>
          </w:p>
        </w:tc>
        <w:tc>
          <w:tcPr>
            <w:tcW w:type="dxa" w:w="2633"/>
            <w:vAlign w:val="top"/>
            <w:shd w:fill="F3F6F8"/>
          </w:tcPr>
          <w:p>
            <w:pPr>
              <w:pStyle w:val="TableBody"/>
              <w:keepNext w:val="0"/>
              <w:keepLines w:val="0"/>
              <w:widowControl w:val="0"/>
              <w:wordWrap w:val="0"/>
              <w:snapToGrid w:val="0"/>
            </w:pPr>
            <w:r>
              <w:t>圈层 ID、进入/退出、成员依据</w:t>
            </w:r>
          </w:p>
        </w:tc>
        <w:tc>
          <w:tcPr>
            <w:tcW w:type="dxa" w:w="2633"/>
            <w:vAlign w:val="top"/>
            <w:shd w:fill="F3F6F8"/>
          </w:tcPr>
          <w:p>
            <w:pPr>
              <w:pStyle w:val="TableBody"/>
              <w:keepNext w:val="0"/>
              <w:keepLines w:val="0"/>
              <w:widowControl w:val="0"/>
              <w:wordWrap w:val="0"/>
              <w:snapToGrid w:val="0"/>
            </w:pPr>
            <w:r>
              <w:t>对圈层目标的认同</w:t>
            </w:r>
          </w:p>
        </w:tc>
      </w:tr>
      <w:tr>
        <w:trPr>
          <w:cantSplit/>
        </w:trPr>
        <w:tc>
          <w:tcPr>
            <w:tcW w:type="dxa" w:w="1853"/>
            <w:vAlign w:val="top"/>
            <w:shd w:fill="FFFFFF"/>
          </w:tcPr>
          <w:p>
            <w:pPr>
              <w:pStyle w:val="TableBody"/>
              <w:keepNext w:val="0"/>
              <w:keepLines w:val="0"/>
              <w:widowControl w:val="0"/>
              <w:wordWrap w:val="0"/>
              <w:snapToGrid w:val="0"/>
            </w:pPr>
            <w:r>
              <w:t>角色</w:t>
            </w:r>
          </w:p>
        </w:tc>
        <w:tc>
          <w:tcPr>
            <w:tcW w:type="dxa" w:w="2633"/>
            <w:vAlign w:val="top"/>
            <w:shd w:fill="FFFFFF"/>
          </w:tcPr>
          <w:p>
            <w:pPr>
              <w:pStyle w:val="TableBody"/>
              <w:keepNext w:val="0"/>
              <w:keepLines w:val="0"/>
              <w:widowControl w:val="0"/>
              <w:wordWrap w:val="0"/>
              <w:snapToGrid w:val="0"/>
            </w:pPr>
            <w:r>
              <w:t>他被期待、允许或迫使做什么</w:t>
            </w:r>
          </w:p>
        </w:tc>
        <w:tc>
          <w:tcPr>
            <w:tcW w:type="dxa" w:w="2633"/>
            <w:vAlign w:val="top"/>
            <w:shd w:fill="FFFFFF"/>
          </w:tcPr>
          <w:p>
            <w:pPr>
              <w:pStyle w:val="TableBody"/>
              <w:keepNext w:val="0"/>
              <w:keepLines w:val="0"/>
              <w:widowControl w:val="0"/>
              <w:wordWrap w:val="0"/>
              <w:snapToGrid w:val="0"/>
            </w:pPr>
            <w:r>
              <w:t>角色来源、权利、责任、冲突</w:t>
            </w:r>
          </w:p>
        </w:tc>
        <w:tc>
          <w:tcPr>
            <w:tcW w:type="dxa" w:w="2633"/>
            <w:vAlign w:val="top"/>
            <w:shd w:fill="FFFFFF"/>
          </w:tcPr>
          <w:p>
            <w:pPr>
              <w:pStyle w:val="TableBody"/>
              <w:keepNext w:val="0"/>
              <w:keepLines w:val="0"/>
              <w:widowControl w:val="0"/>
              <w:wordWrap w:val="0"/>
              <w:snapToGrid w:val="0"/>
            </w:pPr>
            <w:r>
              <w:t>实际能力与真实意愿</w:t>
            </w:r>
          </w:p>
        </w:tc>
      </w:tr>
      <w:tr>
        <w:trPr>
          <w:cantSplit/>
        </w:trPr>
        <w:tc>
          <w:tcPr>
            <w:tcW w:type="dxa" w:w="1853"/>
            <w:vAlign w:val="top"/>
            <w:shd w:fill="F3F6F8"/>
          </w:tcPr>
          <w:p>
            <w:pPr>
              <w:pStyle w:val="TableBody"/>
              <w:keepNext w:val="0"/>
              <w:keepLines w:val="0"/>
              <w:widowControl w:val="0"/>
              <w:wordWrap w:val="0"/>
              <w:snapToGrid w:val="0"/>
            </w:pPr>
            <w:r>
              <w:t>状态变量</w:t>
            </w:r>
          </w:p>
        </w:tc>
        <w:tc>
          <w:tcPr>
            <w:tcW w:type="dxa" w:w="2633"/>
            <w:vAlign w:val="top"/>
            <w:shd w:fill="F3F6F8"/>
          </w:tcPr>
          <w:p>
            <w:pPr>
              <w:pStyle w:val="TableBody"/>
              <w:keepNext w:val="0"/>
              <w:keepLines w:val="0"/>
              <w:widowControl w:val="0"/>
              <w:wordWrap w:val="0"/>
              <w:snapToGrid w:val="0"/>
            </w:pPr>
            <w:r>
              <w:t>当前有哪些可观察或候选状态</w:t>
            </w:r>
          </w:p>
        </w:tc>
        <w:tc>
          <w:tcPr>
            <w:tcW w:type="dxa" w:w="2633"/>
            <w:vAlign w:val="top"/>
            <w:shd w:fill="F3F6F8"/>
          </w:tcPr>
          <w:p>
            <w:pPr>
              <w:pStyle w:val="TableBody"/>
              <w:keepNext w:val="0"/>
              <w:keepLines w:val="0"/>
              <w:widowControl w:val="0"/>
              <w:wordWrap w:val="0"/>
              <w:snapToGrid w:val="0"/>
            </w:pPr>
            <w:r>
              <w:t>时间带、来源、状态、反证</w:t>
            </w:r>
          </w:p>
        </w:tc>
        <w:tc>
          <w:tcPr>
            <w:tcW w:type="dxa" w:w="2633"/>
            <w:vAlign w:val="top"/>
            <w:shd w:fill="F3F6F8"/>
          </w:tcPr>
          <w:p>
            <w:pPr>
              <w:pStyle w:val="TableBody"/>
              <w:keepNext w:val="0"/>
              <w:keepLines w:val="0"/>
              <w:widowControl w:val="0"/>
              <w:wordWrap w:val="0"/>
              <w:snapToGrid w:val="0"/>
            </w:pPr>
            <w:r>
              <w:t>稳定人格本质</w:t>
            </w:r>
          </w:p>
        </w:tc>
      </w:tr>
      <w:tr>
        <w:trPr>
          <w:cantSplit/>
        </w:trPr>
        <w:tc>
          <w:tcPr>
            <w:tcW w:type="dxa" w:w="1853"/>
            <w:vAlign w:val="top"/>
            <w:shd w:fill="FFFFFF"/>
          </w:tcPr>
          <w:p>
            <w:pPr>
              <w:pStyle w:val="TableBody"/>
              <w:keepNext w:val="0"/>
              <w:keepLines w:val="0"/>
              <w:widowControl w:val="0"/>
              <w:wordWrap w:val="0"/>
              <w:snapToGrid w:val="0"/>
            </w:pPr>
            <w:r>
              <w:t>条件</w:t>
            </w:r>
          </w:p>
        </w:tc>
        <w:tc>
          <w:tcPr>
            <w:tcW w:type="dxa" w:w="2633"/>
            <w:vAlign w:val="top"/>
            <w:shd w:fill="FFFFFF"/>
          </w:tcPr>
          <w:p>
            <w:pPr>
              <w:pStyle w:val="TableBody"/>
              <w:keepNext w:val="0"/>
              <w:keepLines w:val="0"/>
              <w:widowControl w:val="0"/>
              <w:wordWrap w:val="0"/>
              <w:snapToGrid w:val="0"/>
            </w:pPr>
            <w:r>
              <w:t>什么使某种行为更可行或更危险</w:t>
            </w:r>
          </w:p>
        </w:tc>
        <w:tc>
          <w:tcPr>
            <w:tcW w:type="dxa" w:w="2633"/>
            <w:vAlign w:val="top"/>
            <w:shd w:fill="FFFFFF"/>
          </w:tcPr>
          <w:p>
            <w:pPr>
              <w:pStyle w:val="TableBody"/>
              <w:keepNext w:val="0"/>
              <w:keepLines w:val="0"/>
              <w:widowControl w:val="0"/>
              <w:wordWrap w:val="0"/>
              <w:snapToGrid w:val="0"/>
            </w:pPr>
            <w:r>
              <w:t>物质与体验—意义分别登记</w:t>
            </w:r>
          </w:p>
        </w:tc>
        <w:tc>
          <w:tcPr>
            <w:tcW w:type="dxa" w:w="2633"/>
            <w:vAlign w:val="top"/>
            <w:shd w:fill="FFFFFF"/>
          </w:tcPr>
          <w:p>
            <w:pPr>
              <w:pStyle w:val="TableBody"/>
              <w:keepNext w:val="0"/>
              <w:keepLines w:val="0"/>
              <w:widowControl w:val="0"/>
              <w:wordWrap w:val="0"/>
              <w:snapToGrid w:val="0"/>
            </w:pPr>
            <w:r>
              <w:t>单一原因决定行为</w:t>
            </w:r>
          </w:p>
        </w:tc>
      </w:tr>
      <w:tr>
        <w:trPr>
          <w:cantSplit/>
        </w:trPr>
        <w:tc>
          <w:tcPr>
            <w:tcW w:type="dxa" w:w="1853"/>
            <w:vAlign w:val="top"/>
            <w:shd w:fill="F3F6F8"/>
          </w:tcPr>
          <w:p>
            <w:pPr>
              <w:pStyle w:val="TableBody"/>
              <w:keepNext w:val="0"/>
              <w:keepLines w:val="0"/>
              <w:widowControl w:val="0"/>
              <w:wordWrap w:val="0"/>
              <w:snapToGrid w:val="0"/>
            </w:pPr>
            <w:r>
              <w:t>未知项</w:t>
            </w:r>
          </w:p>
        </w:tc>
        <w:tc>
          <w:tcPr>
            <w:tcW w:type="dxa" w:w="2633"/>
            <w:vAlign w:val="top"/>
            <w:shd w:fill="F3F6F8"/>
          </w:tcPr>
          <w:p>
            <w:pPr>
              <w:pStyle w:val="TableBody"/>
              <w:keepNext w:val="0"/>
              <w:keepLines w:val="0"/>
              <w:widowControl w:val="0"/>
              <w:wordWrap w:val="0"/>
              <w:snapToGrid w:val="0"/>
            </w:pPr>
            <w:r>
              <w:t>哪些关键信息暂时不可用</w:t>
            </w:r>
          </w:p>
        </w:tc>
        <w:tc>
          <w:tcPr>
            <w:tcW w:type="dxa" w:w="2633"/>
            <w:vAlign w:val="top"/>
            <w:shd w:fill="F3F6F8"/>
          </w:tcPr>
          <w:p>
            <w:pPr>
              <w:pStyle w:val="TableBody"/>
              <w:keepNext w:val="0"/>
              <w:keepLines w:val="0"/>
              <w:widowControl w:val="0"/>
              <w:wordWrap w:val="0"/>
              <w:snapToGrid w:val="0"/>
            </w:pPr>
            <w:r>
              <w:t>缺失类型、影响、获取边界</w:t>
            </w:r>
          </w:p>
        </w:tc>
        <w:tc>
          <w:tcPr>
            <w:tcW w:type="dxa" w:w="2633"/>
            <w:vAlign w:val="top"/>
            <w:shd w:fill="F3F6F8"/>
          </w:tcPr>
          <w:p>
            <w:pPr>
              <w:pStyle w:val="TableBody"/>
              <w:keepNext w:val="0"/>
              <w:keepLines w:val="0"/>
              <w:widowControl w:val="0"/>
              <w:wordWrap w:val="0"/>
              <w:snapToGrid w:val="0"/>
            </w:pPr>
            <w:r>
              <w:t>可由模型自由插补</w:t>
            </w:r>
          </w:p>
        </w:tc>
      </w:tr>
    </w:tbl>
    <w:p>
      <w:pPr>
        <w:spacing w:after="40" w:before="0" w:line="240" w:lineRule="auto"/>
      </w:pPr>
      <w:r>
        <w:rPr>
          <w:sz w:val="2"/>
        </w:rPr>
      </w:r>
    </w:p>
    <w:p>
      <w:bookmarkStart w:id="180" w:name="b990"/>
      <w:pPr>
        <w:pStyle w:val="Heading2"/>
        <w:wordWrap w:val="0"/>
        <w:snapToGrid w:val="0"/>
      </w:pPr>
      <w:r>
        <w:t>9.2　慢变量、中变量与快变量</w:t>
      </w:r>
      <w:bookmarkEnd w:id="180"/>
    </w:p>
    <w:p>
      <w:pPr>
        <w:wordWrap w:val="0"/>
        <w:snapToGrid w:val="0"/>
      </w:pPr>
      <w:r>
        <w:t>三个时间带不是三类人格，也不是互不相干的抽屉。它们用于约束更新速度：什么可以在一次事件后改变，什么需要多个回合才能改变，什么只有在更长时间、跨情境证据或重大生活重构后才应更新。</w:t>
      </w:r>
    </w:p>
    <w:p>
      <w:bookmarkStart w:id="181" w:name="b992"/>
      <w:pPr>
        <w:pStyle w:val="Heading3"/>
        <w:wordWrap w:val="0"/>
        <w:snapToGrid w:val="0"/>
      </w:pPr>
      <w:r>
        <w:t>9.2.1　慢变量</w:t>
      </w:r>
      <w:bookmarkEnd w:id="181"/>
    </w:p>
    <w:p>
      <w:pPr>
        <w:wordWrap w:val="0"/>
        <w:snapToGrid w:val="0"/>
      </w:pPr>
      <w:r>
        <w:t>慢变量包括长期价值排序、习惯化解释方式、长期能力与资源位置、身份承诺、信任与依恋倾向等候选状态。称其为“慢”，只表示在当前研究窗口内变化相对缓慢，不表示天生、不变、真实自我或跨所有情境普遍成立。</w:t>
      </w:r>
    </w:p>
    <w:p>
      <w:pPr>
        <w:wordWrap w:val="0"/>
        <w:snapToGrid w:val="0"/>
      </w:pPr>
      <w:r>
        <w:t>慢变量至少需要跨时间或跨情境证据。若某一倾向只在一个高压圈层出现，而在其他圈层没有出现，就必须保留“由该圈层激活”的竞争解释。若资源位置、创伤、重大关系变化、长期学习或制度迁移改变了行动模式，慢变量也应被更新、分裂为条件性变量或退役。</w:t>
      </w:r>
    </w:p>
    <w:p>
      <w:pPr>
        <w:wordWrap w:val="0"/>
        <w:snapToGrid w:val="0"/>
      </w:pPr>
      <w:r>
        <w:t>习得倾向可以通过反复的家庭、学校、工作与同伴实践形成：谁有时间练习，谁得到纠正或鼓励，何种说话、姿态、资格和判断被奖赏，会影响后来觉得自然、可能或值得尝试的行动。这样的历史形成过程不同于一次策略选择，也不同于人格本质。需要把训练机会、反复实践、机构回应和跨情境差异连接起来，不能从一个动作反推家庭出身或完整生活史。</w:t>
      </w:r>
    </w:p>
    <w:p>
      <w:pPr>
        <w:wordWrap w:val="0"/>
        <w:snapToGrid w:val="0"/>
      </w:pPr>
      <w:r>
        <w:t>同一行动者可能携带来自多种社会化经历的不同倾向。旧倾向进入新环境可能失配，某种资源在一个领域被承认、在另一个领域没有回报，反复的新实践又可能改变原有倾向。慢变量应允许按情境拆分、修订或退役；群体平均关联不填满个人状态，偏离群体常态也不自动成为异常。</w:t>
      </w:r>
    </w:p>
    <w:p>
      <w:bookmarkStart w:id="182" w:name="b995"/>
      <w:pPr>
        <w:pStyle w:val="Heading3"/>
        <w:wordWrap w:val="0"/>
        <w:snapToGrid w:val="0"/>
      </w:pPr>
      <w:r>
        <w:t>9.2.2　中变量</w:t>
      </w:r>
      <w:bookmarkEnd w:id="182"/>
    </w:p>
    <w:p>
      <w:pPr>
        <w:wordWrap w:val="0"/>
        <w:snapToGrid w:val="0"/>
      </w:pPr>
      <w:r>
        <w:t>中变量包括角色认同、阶段性目标、关系预期、联盟位置、疲劳积累、近期声誉和阶段性信任。它们通常跨越多个互动回合，但可能随项目结束、组织重组、关系修复、公开事件或资源变化而改变。</w:t>
      </w:r>
    </w:p>
    <w:p>
      <w:pPr>
        <w:wordWrap w:val="0"/>
        <w:snapToGrid w:val="0"/>
      </w:pPr>
      <w:r>
        <w:t>中变量是个人与圈层互构的主要接口。圈层通过角色、指标、声誉、奖惩和归属感塑造中变量；行动者又通过履责、抵抗、退出、结盟、解释和制度写回改变圈层。只观察其中一侧，会把结构压力误写成人格缺陷，或把个人选择完全消解为环境决定。</w:t>
      </w:r>
    </w:p>
    <w:p>
      <w:bookmarkStart w:id="183" w:name="b998"/>
      <w:pPr>
        <w:pStyle w:val="Heading3"/>
        <w:wordWrap w:val="0"/>
        <w:snapToGrid w:val="0"/>
      </w:pPr>
      <w:r>
        <w:t>9.2.3　快变量</w:t>
      </w:r>
      <w:bookmarkEnd w:id="183"/>
    </w:p>
    <w:p>
      <w:pPr>
        <w:wordWrap w:val="0"/>
        <w:snapToGrid w:val="0"/>
      </w:pPr>
      <w:r>
        <w:t>快变量包括即时情绪、唤醒、注意、恐惧、冲动、当前信念、短时身体状态、机会感知和当前策略。快变量必须绑定具体时点和事件，不能用一次快变量状态推断长期人格。</w:t>
      </w:r>
    </w:p>
    <w:p>
      <w:pPr>
        <w:wordWrap w:val="0"/>
        <w:snapToGrid w:val="0"/>
      </w:pPr>
      <w:r>
        <w:t>快变量虽然短暂，却可能通过阈值、公开留痕、不可逆行动或他人反馈进入中变量和慢变量。例如，一次短时恐惧本身不等于长期不信任；但若恐惧导致公开退缩、组织惩罚、关系破裂和反复回避，它可能经多圈层反馈形成更持久的路径。推演必须写出这条通道，不能把结果倒推为“他本来就不信任”。</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950"/>
        <w:gridCol w:w="1950"/>
        <w:gridCol w:w="1950"/>
        <w:gridCol w:w="1950"/>
        <w:gridCol w:w="1950"/>
      </w:tblGrid>
      <w:tr>
        <w:trPr>
          <w:tblHeader/>
          <w:cantSplit/>
        </w:trPr>
        <w:tc>
          <w:tcPr>
            <w:tcW w:type="dxa" w:w="1950"/>
            <w:vAlign w:val="top"/>
            <w:shd w:fill="243C50"/>
          </w:tcPr>
          <w:p>
            <w:pPr>
              <w:pStyle w:val="TableHead"/>
              <w:keepNext/>
              <w:keepLines w:val="0"/>
              <w:widowControl w:val="0"/>
              <w:wordWrap w:val="0"/>
              <w:snapToGrid w:val="0"/>
            </w:pPr>
            <w:r>
              <w:t>时间带</w:t>
            </w:r>
          </w:p>
        </w:tc>
        <w:tc>
          <w:tcPr>
            <w:tcW w:type="dxa" w:w="1950"/>
            <w:vAlign w:val="top"/>
            <w:shd w:fill="243C50"/>
          </w:tcPr>
          <w:p>
            <w:pPr>
              <w:pStyle w:val="TableHead"/>
              <w:keepNext/>
              <w:keepLines w:val="0"/>
              <w:widowControl w:val="0"/>
              <w:wordWrap w:val="0"/>
              <w:snapToGrid w:val="0"/>
            </w:pPr>
            <w:r>
              <w:t>典型变化速度</w:t>
            </w:r>
          </w:p>
        </w:tc>
        <w:tc>
          <w:tcPr>
            <w:tcW w:type="dxa" w:w="1950"/>
            <w:vAlign w:val="top"/>
            <w:shd w:fill="243C50"/>
          </w:tcPr>
          <w:p>
            <w:pPr>
              <w:pStyle w:val="TableHead"/>
              <w:keepNext/>
              <w:keepLines w:val="0"/>
              <w:widowControl w:val="0"/>
              <w:wordWrap w:val="0"/>
              <w:snapToGrid w:val="0"/>
            </w:pPr>
            <w:r>
              <w:t>证据要求</w:t>
            </w:r>
          </w:p>
        </w:tc>
        <w:tc>
          <w:tcPr>
            <w:tcW w:type="dxa" w:w="1950"/>
            <w:vAlign w:val="top"/>
            <w:shd w:fill="243C50"/>
          </w:tcPr>
          <w:p>
            <w:pPr>
              <w:pStyle w:val="TableHead"/>
              <w:keepNext/>
              <w:keepLines w:val="0"/>
              <w:widowControl w:val="0"/>
              <w:wordWrap w:val="0"/>
              <w:snapToGrid w:val="0"/>
            </w:pPr>
            <w:r>
              <w:t>允许的事件后更新</w:t>
            </w:r>
          </w:p>
        </w:tc>
        <w:tc>
          <w:tcPr>
            <w:tcW w:type="dxa" w:w="1950"/>
            <w:vAlign w:val="top"/>
            <w:shd w:fill="243C50"/>
          </w:tcPr>
          <w:p>
            <w:pPr>
              <w:pStyle w:val="TableHead"/>
              <w:keepNext/>
              <w:keepLines w:val="0"/>
              <w:widowControl w:val="0"/>
              <w:wordWrap w:val="0"/>
              <w:snapToGrid w:val="0"/>
            </w:pPr>
            <w:r>
              <w:t>常见误用</w:t>
            </w:r>
          </w:p>
        </w:tc>
      </w:tr>
      <w:tr>
        <w:trPr>
          <w:cantSplit/>
        </w:trPr>
        <w:tc>
          <w:tcPr>
            <w:tcW w:type="dxa" w:w="1950"/>
            <w:vAlign w:val="top"/>
            <w:shd w:fill="FFFFFF"/>
          </w:tcPr>
          <w:p>
            <w:pPr>
              <w:pStyle w:val="TableBody"/>
              <w:keepNext w:val="0"/>
              <w:keepLines w:val="0"/>
              <w:widowControl w:val="0"/>
              <w:wordWrap w:val="0"/>
              <w:snapToGrid w:val="0"/>
            </w:pPr>
            <w:r>
              <w:t>慢变量</w:t>
            </w:r>
          </w:p>
        </w:tc>
        <w:tc>
          <w:tcPr>
            <w:tcW w:type="dxa" w:w="1950"/>
            <w:vAlign w:val="top"/>
            <w:shd w:fill="FFFFFF"/>
          </w:tcPr>
          <w:p>
            <w:pPr>
              <w:pStyle w:val="TableBody"/>
              <w:keepNext w:val="0"/>
              <w:keepLines w:val="0"/>
              <w:widowControl w:val="0"/>
              <w:wordWrap w:val="0"/>
              <w:snapToGrid w:val="0"/>
            </w:pPr>
            <w:r>
              <w:t>跨月、跨年或跨重大阶段</w:t>
            </w:r>
          </w:p>
        </w:tc>
        <w:tc>
          <w:tcPr>
            <w:tcW w:type="dxa" w:w="1950"/>
            <w:vAlign w:val="top"/>
            <w:shd w:fill="FFFFFF"/>
          </w:tcPr>
          <w:p>
            <w:pPr>
              <w:pStyle w:val="TableBody"/>
              <w:keepNext w:val="0"/>
              <w:keepLines w:val="0"/>
              <w:widowControl w:val="0"/>
              <w:wordWrap w:val="0"/>
              <w:snapToGrid w:val="0"/>
            </w:pPr>
            <w:r>
              <w:t>跨时间、跨情境、独立来源与反例</w:t>
            </w:r>
          </w:p>
        </w:tc>
        <w:tc>
          <w:tcPr>
            <w:tcW w:type="dxa" w:w="1950"/>
            <w:vAlign w:val="top"/>
            <w:shd w:fill="FFFFFF"/>
          </w:tcPr>
          <w:p>
            <w:pPr>
              <w:pStyle w:val="TableBody"/>
              <w:keepNext w:val="0"/>
              <w:keepLines w:val="0"/>
              <w:widowControl w:val="0"/>
              <w:wordWrap w:val="0"/>
              <w:snapToGrid w:val="0"/>
            </w:pPr>
            <w:r>
              <w:t>通常只调整支持度，重大重构后才改值</w:t>
            </w:r>
          </w:p>
        </w:tc>
        <w:tc>
          <w:tcPr>
            <w:tcW w:type="dxa" w:w="1950"/>
            <w:vAlign w:val="top"/>
            <w:shd w:fill="FFFFFF"/>
          </w:tcPr>
          <w:p>
            <w:pPr>
              <w:pStyle w:val="TableBody"/>
              <w:keepNext w:val="0"/>
              <w:keepLines w:val="0"/>
              <w:widowControl w:val="0"/>
              <w:wordWrap w:val="0"/>
              <w:snapToGrid w:val="0"/>
            </w:pPr>
            <w:r>
              <w:t>把标签写成天性</w:t>
            </w:r>
          </w:p>
        </w:tc>
      </w:tr>
      <w:tr>
        <w:trPr>
          <w:cantSplit/>
        </w:trPr>
        <w:tc>
          <w:tcPr>
            <w:tcW w:type="dxa" w:w="1950"/>
            <w:vAlign w:val="top"/>
            <w:shd w:fill="F3F6F8"/>
          </w:tcPr>
          <w:p>
            <w:pPr>
              <w:pStyle w:val="TableBody"/>
              <w:keepNext w:val="0"/>
              <w:keepLines w:val="0"/>
              <w:widowControl w:val="0"/>
              <w:wordWrap w:val="0"/>
              <w:snapToGrid w:val="0"/>
            </w:pPr>
            <w:r>
              <w:t>中变量</w:t>
            </w:r>
          </w:p>
        </w:tc>
        <w:tc>
          <w:tcPr>
            <w:tcW w:type="dxa" w:w="1950"/>
            <w:vAlign w:val="top"/>
            <w:shd w:fill="F3F6F8"/>
          </w:tcPr>
          <w:p>
            <w:pPr>
              <w:pStyle w:val="TableBody"/>
              <w:keepNext w:val="0"/>
              <w:keepLines w:val="0"/>
              <w:widowControl w:val="0"/>
              <w:wordWrap w:val="0"/>
              <w:snapToGrid w:val="0"/>
            </w:pPr>
            <w:r>
              <w:t>多个互动回合至一个阶段</w:t>
            </w:r>
          </w:p>
        </w:tc>
        <w:tc>
          <w:tcPr>
            <w:tcW w:type="dxa" w:w="1950"/>
            <w:vAlign w:val="top"/>
            <w:shd w:fill="F3F6F8"/>
          </w:tcPr>
          <w:p>
            <w:pPr>
              <w:pStyle w:val="TableBody"/>
              <w:keepNext w:val="0"/>
              <w:keepLines w:val="0"/>
              <w:widowControl w:val="0"/>
              <w:wordWrap w:val="0"/>
              <w:snapToGrid w:val="0"/>
            </w:pPr>
            <w:r>
              <w:t>同阶段重复观察、角色与圈层条件</w:t>
            </w:r>
          </w:p>
        </w:tc>
        <w:tc>
          <w:tcPr>
            <w:tcW w:type="dxa" w:w="1950"/>
            <w:vAlign w:val="top"/>
            <w:shd w:fill="F3F6F8"/>
          </w:tcPr>
          <w:p>
            <w:pPr>
              <w:pStyle w:val="TableBody"/>
              <w:keepNext w:val="0"/>
              <w:keepLines w:val="0"/>
              <w:widowControl w:val="0"/>
              <w:wordWrap w:val="0"/>
              <w:snapToGrid w:val="0"/>
            </w:pPr>
            <w:r>
              <w:t>可随关系、项目、组织与资源变化更新</w:t>
            </w:r>
          </w:p>
        </w:tc>
        <w:tc>
          <w:tcPr>
            <w:tcW w:type="dxa" w:w="1950"/>
            <w:vAlign w:val="top"/>
            <w:shd w:fill="F3F6F8"/>
          </w:tcPr>
          <w:p>
            <w:pPr>
              <w:pStyle w:val="TableBody"/>
              <w:keepNext w:val="0"/>
              <w:keepLines w:val="0"/>
              <w:widowControl w:val="0"/>
              <w:wordWrap w:val="0"/>
              <w:snapToGrid w:val="0"/>
            </w:pPr>
            <w:r>
              <w:t>把角色反应写成人格</w:t>
            </w:r>
          </w:p>
        </w:tc>
      </w:tr>
      <w:tr>
        <w:trPr>
          <w:cantSplit/>
        </w:trPr>
        <w:tc>
          <w:tcPr>
            <w:tcW w:type="dxa" w:w="1950"/>
            <w:vAlign w:val="top"/>
            <w:shd w:fill="FFFFFF"/>
          </w:tcPr>
          <w:p>
            <w:pPr>
              <w:pStyle w:val="TableBody"/>
              <w:keepNext w:val="0"/>
              <w:keepLines w:val="0"/>
              <w:widowControl w:val="0"/>
              <w:wordWrap w:val="0"/>
              <w:snapToGrid w:val="0"/>
            </w:pPr>
            <w:r>
              <w:t>快变量</w:t>
            </w:r>
          </w:p>
        </w:tc>
        <w:tc>
          <w:tcPr>
            <w:tcW w:type="dxa" w:w="1950"/>
            <w:vAlign w:val="top"/>
            <w:shd w:fill="FFFFFF"/>
          </w:tcPr>
          <w:p>
            <w:pPr>
              <w:pStyle w:val="TableBody"/>
              <w:keepNext w:val="0"/>
              <w:keepLines w:val="0"/>
              <w:widowControl w:val="0"/>
              <w:wordWrap w:val="0"/>
              <w:snapToGrid w:val="0"/>
            </w:pPr>
            <w:r>
              <w:t>分钟、小时、数日</w:t>
            </w:r>
          </w:p>
        </w:tc>
        <w:tc>
          <w:tcPr>
            <w:tcW w:type="dxa" w:w="1950"/>
            <w:vAlign w:val="top"/>
            <w:shd w:fill="FFFFFF"/>
          </w:tcPr>
          <w:p>
            <w:pPr>
              <w:pStyle w:val="TableBody"/>
              <w:keepNext w:val="0"/>
              <w:keepLines w:val="0"/>
              <w:widowControl w:val="0"/>
              <w:wordWrap w:val="0"/>
              <w:snapToGrid w:val="0"/>
            </w:pPr>
            <w:r>
              <w:t>绑定时点、事件、身体与信息状态</w:t>
            </w:r>
          </w:p>
        </w:tc>
        <w:tc>
          <w:tcPr>
            <w:tcW w:type="dxa" w:w="1950"/>
            <w:vAlign w:val="top"/>
            <w:shd w:fill="FFFFFF"/>
          </w:tcPr>
          <w:p>
            <w:pPr>
              <w:pStyle w:val="TableBody"/>
              <w:keepNext w:val="0"/>
              <w:keepLines w:val="0"/>
              <w:widowControl w:val="0"/>
              <w:wordWrap w:val="0"/>
              <w:snapToGrid w:val="0"/>
            </w:pPr>
            <w:r>
              <w:t>可在每个事件后更新</w:t>
            </w:r>
          </w:p>
        </w:tc>
        <w:tc>
          <w:tcPr>
            <w:tcW w:type="dxa" w:w="1950"/>
            <w:vAlign w:val="top"/>
            <w:shd w:fill="FFFFFF"/>
          </w:tcPr>
          <w:p>
            <w:pPr>
              <w:pStyle w:val="TableBody"/>
              <w:keepNext w:val="0"/>
              <w:keepLines w:val="0"/>
              <w:widowControl w:val="0"/>
              <w:wordWrap w:val="0"/>
              <w:snapToGrid w:val="0"/>
            </w:pPr>
            <w:r>
              <w:t>用一次情绪预测全部未来</w:t>
            </w:r>
          </w:p>
        </w:tc>
      </w:tr>
    </w:tbl>
    <w:p>
      <w:pPr>
        <w:spacing w:after="40" w:before="0" w:line="240" w:lineRule="auto"/>
      </w:pPr>
      <w:r>
        <w:rPr>
          <w:sz w:val="2"/>
        </w:rPr>
      </w:r>
    </w:p>
    <w:p>
      <w:bookmarkStart w:id="184" w:name="b1002"/>
      <w:pPr>
        <w:pStyle w:val="Heading2"/>
        <w:wordWrap w:val="0"/>
        <w:snapToGrid w:val="0"/>
      </w:pPr>
      <w:r>
        <w:t>9.3　人格只能作为有条件的慢变量假设</w:t>
      </w:r>
      <w:bookmarkEnd w:id="184"/>
    </w:p>
    <w:p>
      <w:pPr>
        <w:wordWrap w:val="0"/>
        <w:snapToGrid w:val="0"/>
      </w:pPr>
      <w:r>
        <w:t>人格在本框架中不是禁词，但必须降到合适的位置：它是一组试图压缩跨时间、跨情境行为差异的慢变量假设。一个人格假设至少要说明观察到什么行为、在哪些情境观察到、在哪些情境没有观察到、持续多久、有哪些来源、有哪些反例、还有哪些更简单解释，以及该假设允许被用来做什么。</w:t>
      </w:r>
    </w:p>
    <w:p>
      <w:pPr>
        <w:wordWrap w:val="0"/>
        <w:snapToGrid w:val="0"/>
      </w:pPr>
      <w:r>
        <w:t>人格假设的状态只能是观察记录、得到支持的假设、候选、争议、未知或退役。观察记录指具体可核查行为，不是人格结论；得到支持的假设仍然带时间窗、情境和误差；候选只是需要检验；争议表示证据或解释冲突；未知表示当前不能判断；退役表示它不再提供增益或产生不可接受误导。</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人格假设卡</w:t>
            </w:r>
          </w:p>
        </w:tc>
        <w:tc>
          <w:tcPr>
            <w:tcW w:type="dxa" w:w="7119"/>
            <w:vAlign w:val="top"/>
            <w:shd w:fill="243C50"/>
          </w:tcPr>
          <w:p>
            <w:pPr>
              <w:pStyle w:val="TableHead"/>
              <w:keepNext/>
              <w:keepLines w:val="0"/>
              <w:widowControl w:val="0"/>
              <w:wordWrap w:val="0"/>
              <w:snapToGrid w:val="0"/>
            </w:pPr>
            <w:r>
              <w:t>必须填写的内容</w:t>
            </w:r>
          </w:p>
        </w:tc>
      </w:tr>
      <w:tr>
        <w:trPr>
          <w:cantSplit/>
        </w:trPr>
        <w:tc>
          <w:tcPr>
            <w:tcW w:type="dxa" w:w="2633"/>
            <w:vAlign w:val="top"/>
            <w:shd w:fill="FFFFFF"/>
          </w:tcPr>
          <w:p>
            <w:pPr>
              <w:pStyle w:val="TableBody"/>
              <w:keepNext w:val="0"/>
              <w:keepLines w:val="0"/>
              <w:widowControl w:val="0"/>
              <w:wordWrap w:val="0"/>
              <w:snapToGrid w:val="0"/>
            </w:pPr>
            <w:r>
              <w:t>假设描述</w:t>
            </w:r>
          </w:p>
        </w:tc>
        <w:tc>
          <w:tcPr>
            <w:tcW w:type="dxa" w:w="7119"/>
            <w:vAlign w:val="top"/>
            <w:shd w:fill="FFFFFF"/>
          </w:tcPr>
          <w:p>
            <w:pPr>
              <w:pStyle w:val="TableBody"/>
              <w:keepNext w:val="0"/>
              <w:keepLines w:val="0"/>
              <w:widowControl w:val="0"/>
              <w:wordWrap w:val="0"/>
              <w:snapToGrid w:val="0"/>
            </w:pPr>
            <w:r>
              <w:t>用可区分、可反驳的语言描述倾向，不使用侮辱性或病理化标签</w:t>
            </w:r>
          </w:p>
        </w:tc>
      </w:tr>
      <w:tr>
        <w:trPr>
          <w:cantSplit/>
        </w:trPr>
        <w:tc>
          <w:tcPr>
            <w:tcW w:type="dxa" w:w="2633"/>
            <w:vAlign w:val="top"/>
            <w:shd w:fill="F3F6F8"/>
          </w:tcPr>
          <w:p>
            <w:pPr>
              <w:pStyle w:val="TableBody"/>
              <w:keepNext w:val="0"/>
              <w:keepLines w:val="0"/>
              <w:widowControl w:val="0"/>
              <w:wordWrap w:val="0"/>
              <w:snapToGrid w:val="0"/>
            </w:pPr>
            <w:r>
              <w:t>行为指标</w:t>
            </w:r>
          </w:p>
        </w:tc>
        <w:tc>
          <w:tcPr>
            <w:tcW w:type="dxa" w:w="7119"/>
            <w:vAlign w:val="top"/>
            <w:shd w:fill="F3F6F8"/>
          </w:tcPr>
          <w:p>
            <w:pPr>
              <w:pStyle w:val="TableBody"/>
              <w:keepNext w:val="0"/>
              <w:keepLines w:val="0"/>
              <w:widowControl w:val="0"/>
              <w:wordWrap w:val="0"/>
              <w:snapToGrid w:val="0"/>
            </w:pPr>
            <w:r>
              <w:t>具体行为、选择或表达，不以分析者感受代替</w:t>
            </w:r>
          </w:p>
        </w:tc>
      </w:tr>
      <w:tr>
        <w:trPr>
          <w:cantSplit/>
        </w:trPr>
        <w:tc>
          <w:tcPr>
            <w:tcW w:type="dxa" w:w="2633"/>
            <w:vAlign w:val="top"/>
            <w:shd w:fill="FFFFFF"/>
          </w:tcPr>
          <w:p>
            <w:pPr>
              <w:pStyle w:val="TableBody"/>
              <w:keepNext w:val="0"/>
              <w:keepLines w:val="0"/>
              <w:widowControl w:val="0"/>
              <w:wordWrap w:val="0"/>
              <w:snapToGrid w:val="0"/>
            </w:pPr>
            <w:r>
              <w:t>已观察情境</w:t>
            </w:r>
          </w:p>
        </w:tc>
        <w:tc>
          <w:tcPr>
            <w:tcW w:type="dxa" w:w="7119"/>
            <w:vAlign w:val="top"/>
            <w:shd w:fill="FFFFFF"/>
          </w:tcPr>
          <w:p>
            <w:pPr>
              <w:pStyle w:val="TableBody"/>
              <w:keepNext w:val="0"/>
              <w:keepLines w:val="0"/>
              <w:widowControl w:val="0"/>
              <w:wordWrap w:val="0"/>
              <w:snapToGrid w:val="0"/>
            </w:pPr>
            <w:r>
              <w:t>圈层、角色、压力、资源、信息和时间窗</w:t>
            </w:r>
          </w:p>
        </w:tc>
      </w:tr>
      <w:tr>
        <w:trPr>
          <w:cantSplit/>
        </w:trPr>
        <w:tc>
          <w:tcPr>
            <w:tcW w:type="dxa" w:w="2633"/>
            <w:vAlign w:val="top"/>
            <w:shd w:fill="F3F6F8"/>
          </w:tcPr>
          <w:p>
            <w:pPr>
              <w:pStyle w:val="TableBody"/>
              <w:keepNext w:val="0"/>
              <w:keepLines w:val="0"/>
              <w:widowControl w:val="0"/>
              <w:wordWrap w:val="0"/>
              <w:snapToGrid w:val="0"/>
            </w:pPr>
            <w:r>
              <w:t>未观察情境</w:t>
            </w:r>
          </w:p>
        </w:tc>
        <w:tc>
          <w:tcPr>
            <w:tcW w:type="dxa" w:w="7119"/>
            <w:vAlign w:val="top"/>
            <w:shd w:fill="F3F6F8"/>
          </w:tcPr>
          <w:p>
            <w:pPr>
              <w:pStyle w:val="TableBody"/>
              <w:keepNext w:val="0"/>
              <w:keepLines w:val="0"/>
              <w:widowControl w:val="0"/>
              <w:wordWrap w:val="0"/>
              <w:snapToGrid w:val="0"/>
            </w:pPr>
            <w:r>
              <w:t>尚未覆盖或出现相反行为的场景</w:t>
            </w:r>
          </w:p>
        </w:tc>
      </w:tr>
      <w:tr>
        <w:trPr>
          <w:cantSplit/>
        </w:trPr>
        <w:tc>
          <w:tcPr>
            <w:tcW w:type="dxa" w:w="2633"/>
            <w:vAlign w:val="top"/>
            <w:shd w:fill="FFFFFF"/>
          </w:tcPr>
          <w:p>
            <w:pPr>
              <w:pStyle w:val="TableBody"/>
              <w:keepNext w:val="0"/>
              <w:keepLines w:val="0"/>
              <w:widowControl w:val="0"/>
              <w:wordWrap w:val="0"/>
              <w:snapToGrid w:val="0"/>
            </w:pPr>
            <w:r>
              <w:t>竞争解释</w:t>
            </w:r>
          </w:p>
        </w:tc>
        <w:tc>
          <w:tcPr>
            <w:tcW w:type="dxa" w:w="7119"/>
            <w:vAlign w:val="top"/>
            <w:shd w:fill="FFFFFF"/>
          </w:tcPr>
          <w:p>
            <w:pPr>
              <w:pStyle w:val="TableBody"/>
              <w:keepNext w:val="0"/>
              <w:keepLines w:val="0"/>
              <w:widowControl w:val="0"/>
              <w:wordWrap w:val="0"/>
              <w:snapToGrid w:val="0"/>
            </w:pPr>
            <w:r>
              <w:t>角色要求、短时情绪、物质约束、策略、文化规范、测量偏差等</w:t>
            </w:r>
          </w:p>
        </w:tc>
      </w:tr>
      <w:tr>
        <w:trPr>
          <w:cantSplit/>
        </w:trPr>
        <w:tc>
          <w:tcPr>
            <w:tcW w:type="dxa" w:w="2633"/>
            <w:vAlign w:val="top"/>
            <w:shd w:fill="F3F6F8"/>
          </w:tcPr>
          <w:p>
            <w:pPr>
              <w:pStyle w:val="TableBody"/>
              <w:keepNext w:val="0"/>
              <w:keepLines w:val="0"/>
              <w:widowControl w:val="0"/>
              <w:wordWrap w:val="0"/>
              <w:snapToGrid w:val="0"/>
            </w:pPr>
            <w:r>
              <w:t>反证</w:t>
            </w:r>
          </w:p>
        </w:tc>
        <w:tc>
          <w:tcPr>
            <w:tcW w:type="dxa" w:w="7119"/>
            <w:vAlign w:val="top"/>
            <w:shd w:fill="F3F6F8"/>
          </w:tcPr>
          <w:p>
            <w:pPr>
              <w:pStyle w:val="TableBody"/>
              <w:keepNext w:val="0"/>
              <w:keepLines w:val="0"/>
              <w:widowControl w:val="0"/>
              <w:wordWrap w:val="0"/>
              <w:snapToGrid w:val="0"/>
            </w:pPr>
            <w:r>
              <w:t>与假设不一致的事实、证词和结果</w:t>
            </w:r>
          </w:p>
        </w:tc>
      </w:tr>
      <w:tr>
        <w:trPr>
          <w:cantSplit/>
        </w:trPr>
        <w:tc>
          <w:tcPr>
            <w:tcW w:type="dxa" w:w="2633"/>
            <w:vAlign w:val="top"/>
            <w:shd w:fill="FFFFFF"/>
          </w:tcPr>
          <w:p>
            <w:pPr>
              <w:pStyle w:val="TableBody"/>
              <w:keepNext w:val="0"/>
              <w:keepLines w:val="0"/>
              <w:widowControl w:val="0"/>
              <w:wordWrap w:val="0"/>
              <w:snapToGrid w:val="0"/>
            </w:pPr>
            <w:r>
              <w:t>当前状态</w:t>
            </w:r>
          </w:p>
        </w:tc>
        <w:tc>
          <w:tcPr>
            <w:tcW w:type="dxa" w:w="7119"/>
            <w:vAlign w:val="top"/>
            <w:shd w:fill="FFFFFF"/>
          </w:tcPr>
          <w:p>
            <w:pPr>
              <w:pStyle w:val="TableBody"/>
              <w:keepNext w:val="0"/>
              <w:keepLines w:val="0"/>
              <w:widowControl w:val="0"/>
              <w:wordWrap w:val="0"/>
              <w:snapToGrid w:val="0"/>
            </w:pPr>
            <w:r>
              <w:t>候选、支持、争议、未知或退役</w:t>
            </w:r>
          </w:p>
        </w:tc>
      </w:tr>
      <w:tr>
        <w:trPr>
          <w:cantSplit/>
        </w:trPr>
        <w:tc>
          <w:tcPr>
            <w:tcW w:type="dxa" w:w="2633"/>
            <w:vAlign w:val="top"/>
            <w:shd w:fill="F3F6F8"/>
          </w:tcPr>
          <w:p>
            <w:pPr>
              <w:pStyle w:val="TableBody"/>
              <w:keepNext w:val="0"/>
              <w:keepLines w:val="0"/>
              <w:widowControl w:val="0"/>
              <w:wordWrap w:val="0"/>
              <w:snapToGrid w:val="0"/>
            </w:pPr>
            <w:r>
              <w:t>允许用途</w:t>
            </w:r>
          </w:p>
        </w:tc>
        <w:tc>
          <w:tcPr>
            <w:tcW w:type="dxa" w:w="7119"/>
            <w:vAlign w:val="top"/>
            <w:shd w:fill="F3F6F8"/>
          </w:tcPr>
          <w:p>
            <w:pPr>
              <w:pStyle w:val="TableBody"/>
              <w:keepNext w:val="0"/>
              <w:keepLines w:val="0"/>
              <w:widowControl w:val="0"/>
              <w:wordWrap w:val="0"/>
              <w:snapToGrid w:val="0"/>
            </w:pPr>
            <w:r>
              <w:t>研究、沟通、情景推演或其他受限用途</w:t>
            </w:r>
          </w:p>
        </w:tc>
      </w:tr>
      <w:tr>
        <w:trPr>
          <w:cantSplit/>
        </w:trPr>
        <w:tc>
          <w:tcPr>
            <w:tcW w:type="dxa" w:w="2633"/>
            <w:vAlign w:val="top"/>
            <w:shd w:fill="FFFFFF"/>
          </w:tcPr>
          <w:p>
            <w:pPr>
              <w:pStyle w:val="TableBody"/>
              <w:keepNext w:val="0"/>
              <w:keepLines w:val="0"/>
              <w:widowControl w:val="0"/>
              <w:wordWrap w:val="0"/>
              <w:snapToGrid w:val="0"/>
            </w:pPr>
            <w:r>
              <w:t>禁止用途</w:t>
            </w:r>
          </w:p>
        </w:tc>
        <w:tc>
          <w:tcPr>
            <w:tcW w:type="dxa" w:w="7119"/>
            <w:vAlign w:val="top"/>
            <w:shd w:fill="FFFFFF"/>
          </w:tcPr>
          <w:p>
            <w:pPr>
              <w:pStyle w:val="TableBody"/>
              <w:keepNext w:val="0"/>
              <w:keepLines w:val="0"/>
              <w:widowControl w:val="0"/>
              <w:wordWrap w:val="0"/>
              <w:snapToGrid w:val="0"/>
            </w:pPr>
            <w:r>
              <w:t>临床诊断、人格本质裁决、歧视性筛选、自动授权或处罚</w:t>
            </w:r>
          </w:p>
        </w:tc>
      </w:tr>
    </w:tbl>
    <w:p>
      <w:pPr>
        <w:spacing w:after="40" w:before="0" w:line="240" w:lineRule="auto"/>
      </w:pPr>
      <w:r>
        <w:rPr>
          <w:sz w:val="2"/>
        </w:rPr>
      </w:r>
    </w:p>
    <w:p>
      <w:pPr>
        <w:wordWrap w:val="0"/>
        <w:snapToGrid w:val="0"/>
      </w:pPr>
      <w:r>
        <w:t>本框架不进行临床诊断、精神医学诊断或未经授权的心理测评。即使外部专业诊断存在，也只能以有来源、有权限、有适用边界的材料进入，不能由框架自行生成、扩大或用于与原目的不相容的处置。</w:t>
      </w:r>
    </w:p>
    <w:p>
      <w:bookmarkStart w:id="185" w:name="b1007"/>
      <w:pPr>
        <w:pStyle w:val="Heading2"/>
        <w:wordWrap w:val="0"/>
        <w:snapToGrid w:val="0"/>
      </w:pPr>
      <w:r>
        <w:t>9.4　角色激活与圈层条件</w:t>
      </w:r>
      <w:bookmarkEnd w:id="185"/>
    </w:p>
    <w:p>
      <w:pPr>
        <w:wordWrap w:val="0"/>
        <w:snapToGrid w:val="0"/>
      </w:pPr>
      <w:r>
        <w:t>一个行动者进入不同圈层时，至少有六项条件可能变化：可见信息、可用资源、奖惩、责任、身份激活和退出能力。行为差异应先与这些条件共同解释，再判断是否需要人格假设。</w:t>
      </w:r>
    </w:p>
    <w:p>
      <w:pPr>
        <w:wordWrap w:val="0"/>
        <w:snapToGrid w:val="0"/>
      </w:pPr>
      <w:r>
        <w:t>例如，一个人在家庭圈层中沉默、在工作圈层中强势、在朋友圈层中开放。至少存在以下竞争解释：家庭中的历史冲突提高表达成本；工作角色给予正式权限；朋友关系提供较低惩罚和更高信任；三个场景激活了不同身份；观察者在不同圈层掌握的信息不同；行为样本的时间窗不一致。只有人格假设相对于这些解释仍提供样本外增益时，才应提高其支持度。</w:t>
      </w:r>
    </w:p>
    <w:p>
      <w:pPr>
        <w:wordWrap w:val="0"/>
        <w:snapToGrid w:val="0"/>
      </w:pPr>
      <w:r>
        <w:t>角色激活记录应回答：哪个事件激活了哪个角色；角色来自正式规则、非正式期待、自我承诺还是威胁；行动者是否认同；角色与其他角色是否冲突；角色允许什么、禁止什么、要求承担什么成本；退出角色需要什么条件。</w:t>
      </w:r>
    </w:p>
    <w:p>
      <w:bookmarkStart w:id="186" w:name="b1011"/>
      <w:pPr>
        <w:pStyle w:val="Heading2"/>
        <w:wordWrap w:val="0"/>
        <w:snapToGrid w:val="0"/>
      </w:pPr>
      <w:r>
        <w:t>9.5　个人影响圈层与圈层影响个人</w:t>
      </w:r>
      <w:bookmarkEnd w:id="186"/>
    </w:p>
    <w:p>
      <w:pPr>
        <w:wordWrap w:val="0"/>
        <w:snapToGrid w:val="0"/>
      </w:pPr>
      <w:r>
        <w:t>双向影响必须拆成两条可检验链。</w:t>
      </w:r>
    </w:p>
    <w:p>
      <w:pPr>
        <w:wordWrap w:val="0"/>
        <w:snapToGrid w:val="0"/>
      </w:pPr>
      <w:r>
        <w:t>圈层影响个人的链条可以写为：圈层规则或事件改变信息、资源、风险、角色或意义条件，经行动者的感知与能力形成快变量变化，再通过重复反馈、公开留痕或关系重构进入中变量或慢变量。</w:t>
      </w:r>
    </w:p>
    <w:p>
      <w:pPr>
        <w:wordWrap w:val="0"/>
        <w:snapToGrid w:val="0"/>
      </w:pPr>
      <w:r>
        <w:t>个人影响圈层的链条可以写为：行动者的表达、劳动、拒绝、退出、桥接、结盟或创新改变圈层的资源流、角色分配、共同解释、成员边界、制度记录或外部接口，继而改变其他成员和圈层的状态。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950"/>
        <w:gridCol w:w="1950"/>
        <w:gridCol w:w="1950"/>
        <w:gridCol w:w="1950"/>
        <w:gridCol w:w="1950"/>
      </w:tblGrid>
      <w:tr>
        <w:trPr>
          <w:tblHeader/>
          <w:cantSplit/>
        </w:trPr>
        <w:tc>
          <w:tcPr>
            <w:tcW w:type="dxa" w:w="1950"/>
            <w:vAlign w:val="top"/>
            <w:shd w:fill="243C50"/>
          </w:tcPr>
          <w:p>
            <w:pPr>
              <w:pStyle w:val="TableHead"/>
              <w:keepNext/>
              <w:keepLines w:val="0"/>
              <w:widowControl w:val="0"/>
              <w:wordWrap w:val="0"/>
              <w:snapToGrid w:val="0"/>
            </w:pPr>
            <w:r>
              <w:t>方向</w:t>
            </w:r>
          </w:p>
        </w:tc>
        <w:tc>
          <w:tcPr>
            <w:tcW w:type="dxa" w:w="1950"/>
            <w:vAlign w:val="top"/>
            <w:shd w:fill="243C50"/>
          </w:tcPr>
          <w:p>
            <w:pPr>
              <w:pStyle w:val="TableHead"/>
              <w:keepNext/>
              <w:keepLines w:val="0"/>
              <w:widowControl w:val="0"/>
              <w:wordWrap w:val="0"/>
              <w:snapToGrid w:val="0"/>
            </w:pPr>
            <w:r>
              <w:t>起点</w:t>
            </w:r>
          </w:p>
        </w:tc>
        <w:tc>
          <w:tcPr>
            <w:tcW w:type="dxa" w:w="1950"/>
            <w:vAlign w:val="top"/>
            <w:shd w:fill="243C50"/>
          </w:tcPr>
          <w:p>
            <w:pPr>
              <w:pStyle w:val="TableHead"/>
              <w:keepNext/>
              <w:keepLines w:val="0"/>
              <w:widowControl w:val="0"/>
              <w:wordWrap w:val="0"/>
              <w:snapToGrid w:val="0"/>
            </w:pPr>
            <w:r>
              <w:t>必须找到的通道</w:t>
            </w:r>
          </w:p>
        </w:tc>
        <w:tc>
          <w:tcPr>
            <w:tcW w:type="dxa" w:w="1950"/>
            <w:vAlign w:val="top"/>
            <w:shd w:fill="243C50"/>
          </w:tcPr>
          <w:p>
            <w:pPr>
              <w:pStyle w:val="TableHead"/>
              <w:keepNext/>
              <w:keepLines w:val="0"/>
              <w:widowControl w:val="0"/>
              <w:wordWrap w:val="0"/>
              <w:snapToGrid w:val="0"/>
            </w:pPr>
            <w:r>
              <w:t>可观察结果</w:t>
            </w:r>
          </w:p>
        </w:tc>
        <w:tc>
          <w:tcPr>
            <w:tcW w:type="dxa" w:w="1950"/>
            <w:vAlign w:val="top"/>
            <w:shd w:fill="243C50"/>
          </w:tcPr>
          <w:p>
            <w:pPr>
              <w:pStyle w:val="TableHead"/>
              <w:keepNext/>
              <w:keepLines w:val="0"/>
              <w:widowControl w:val="0"/>
              <w:wordWrap w:val="0"/>
              <w:snapToGrid w:val="0"/>
            </w:pPr>
            <w:r>
              <w:t>主要反例</w:t>
            </w:r>
          </w:p>
        </w:tc>
      </w:tr>
      <w:tr>
        <w:trPr>
          <w:cantSplit/>
        </w:trPr>
        <w:tc>
          <w:tcPr>
            <w:tcW w:type="dxa" w:w="1950"/>
            <w:vAlign w:val="top"/>
            <w:shd w:fill="FFFFFF"/>
          </w:tcPr>
          <w:p>
            <w:pPr>
              <w:pStyle w:val="TableBody"/>
              <w:keepNext w:val="0"/>
              <w:keepLines w:val="0"/>
              <w:widowControl w:val="0"/>
              <w:wordWrap w:val="0"/>
              <w:snapToGrid w:val="0"/>
            </w:pPr>
            <w:r>
              <w:t>圈层→个人</w:t>
            </w:r>
          </w:p>
        </w:tc>
        <w:tc>
          <w:tcPr>
            <w:tcW w:type="dxa" w:w="1950"/>
            <w:vAlign w:val="top"/>
            <w:shd w:fill="FFFFFF"/>
          </w:tcPr>
          <w:p>
            <w:pPr>
              <w:pStyle w:val="TableBody"/>
              <w:keepNext w:val="0"/>
              <w:keepLines w:val="0"/>
              <w:widowControl w:val="0"/>
              <w:wordWrap w:val="0"/>
              <w:snapToGrid w:val="0"/>
            </w:pPr>
            <w:r>
              <w:t>规则、事件、资源或意义变化</w:t>
            </w:r>
          </w:p>
        </w:tc>
        <w:tc>
          <w:tcPr>
            <w:tcW w:type="dxa" w:w="1950"/>
            <w:vAlign w:val="top"/>
            <w:shd w:fill="FFFFFF"/>
          </w:tcPr>
          <w:p>
            <w:pPr>
              <w:pStyle w:val="TableBody"/>
              <w:keepNext w:val="0"/>
              <w:keepLines w:val="0"/>
              <w:widowControl w:val="0"/>
              <w:wordWrap w:val="0"/>
              <w:snapToGrid w:val="0"/>
            </w:pPr>
            <w:r>
              <w:t>信息、奖惩、身体负荷、角色、声誉、归属</w:t>
            </w:r>
          </w:p>
        </w:tc>
        <w:tc>
          <w:tcPr>
            <w:tcW w:type="dxa" w:w="1950"/>
            <w:vAlign w:val="top"/>
            <w:shd w:fill="FFFFFF"/>
          </w:tcPr>
          <w:p>
            <w:pPr>
              <w:pStyle w:val="TableBody"/>
              <w:keepNext w:val="0"/>
              <w:keepLines w:val="0"/>
              <w:widowControl w:val="0"/>
              <w:wordWrap w:val="0"/>
              <w:snapToGrid w:val="0"/>
            </w:pPr>
            <w:r>
              <w:t>状态、行为或选择概率变化</w:t>
            </w:r>
          </w:p>
        </w:tc>
        <w:tc>
          <w:tcPr>
            <w:tcW w:type="dxa" w:w="1950"/>
            <w:vAlign w:val="top"/>
            <w:shd w:fill="FFFFFF"/>
          </w:tcPr>
          <w:p>
            <w:pPr>
              <w:pStyle w:val="TableBody"/>
              <w:keepNext w:val="0"/>
              <w:keepLines w:val="0"/>
              <w:widowControl w:val="0"/>
              <w:wordWrap w:val="0"/>
              <w:snapToGrid w:val="0"/>
            </w:pPr>
            <w:r>
              <w:t>同样暴露下没有变化，或变化由外部事件解释</w:t>
            </w:r>
          </w:p>
        </w:tc>
      </w:tr>
      <w:tr>
        <w:trPr>
          <w:cantSplit/>
        </w:trPr>
        <w:tc>
          <w:tcPr>
            <w:tcW w:type="dxa" w:w="1950"/>
            <w:vAlign w:val="top"/>
            <w:shd w:fill="F3F6F8"/>
          </w:tcPr>
          <w:p>
            <w:pPr>
              <w:pStyle w:val="TableBody"/>
              <w:keepNext w:val="0"/>
              <w:keepLines w:val="0"/>
              <w:widowControl w:val="0"/>
              <w:wordWrap w:val="0"/>
              <w:snapToGrid w:val="0"/>
            </w:pPr>
            <w:r>
              <w:t>个人→圈层</w:t>
            </w:r>
          </w:p>
        </w:tc>
        <w:tc>
          <w:tcPr>
            <w:tcW w:type="dxa" w:w="1950"/>
            <w:vAlign w:val="top"/>
            <w:shd w:fill="F3F6F8"/>
          </w:tcPr>
          <w:p>
            <w:pPr>
              <w:pStyle w:val="TableBody"/>
              <w:keepNext w:val="0"/>
              <w:keepLines w:val="0"/>
              <w:widowControl w:val="0"/>
              <w:wordWrap w:val="0"/>
              <w:snapToGrid w:val="0"/>
            </w:pPr>
            <w:r>
              <w:t>表达、行动、拒绝、退出或桥接</w:t>
            </w:r>
          </w:p>
        </w:tc>
        <w:tc>
          <w:tcPr>
            <w:tcW w:type="dxa" w:w="1950"/>
            <w:vAlign w:val="top"/>
            <w:shd w:fill="F3F6F8"/>
          </w:tcPr>
          <w:p>
            <w:pPr>
              <w:pStyle w:val="TableBody"/>
              <w:keepNext w:val="0"/>
              <w:keepLines w:val="0"/>
              <w:widowControl w:val="0"/>
              <w:wordWrap w:val="0"/>
              <w:snapToGrid w:val="0"/>
            </w:pPr>
            <w:r>
              <w:t>资源流、成员模仿、制度写回、网络传播、代表机制</w:t>
            </w:r>
          </w:p>
        </w:tc>
        <w:tc>
          <w:tcPr>
            <w:tcW w:type="dxa" w:w="1950"/>
            <w:vAlign w:val="top"/>
            <w:shd w:fill="F3F6F8"/>
          </w:tcPr>
          <w:p>
            <w:pPr>
              <w:pStyle w:val="TableBody"/>
              <w:keepNext w:val="0"/>
              <w:keepLines w:val="0"/>
              <w:widowControl w:val="0"/>
              <w:wordWrap w:val="0"/>
              <w:snapToGrid w:val="0"/>
            </w:pPr>
            <w:r>
              <w:t>规则、边界、分配、关系或集体状态变化</w:t>
            </w:r>
          </w:p>
        </w:tc>
        <w:tc>
          <w:tcPr>
            <w:tcW w:type="dxa" w:w="1950"/>
            <w:vAlign w:val="top"/>
            <w:shd w:fill="F3F6F8"/>
          </w:tcPr>
          <w:p>
            <w:pPr>
              <w:pStyle w:val="TableBody"/>
              <w:keepNext w:val="0"/>
              <w:keepLines w:val="0"/>
              <w:widowControl w:val="0"/>
              <w:wordWrap w:val="0"/>
              <w:snapToGrid w:val="0"/>
            </w:pPr>
            <w:r>
              <w:t>行动未被接收，或圈层变化先于个人行动</w:t>
            </w:r>
          </w:p>
        </w:tc>
      </w:tr>
      <w:tr>
        <w:trPr>
          <w:cantSplit/>
        </w:trPr>
        <w:tc>
          <w:tcPr>
            <w:tcW w:type="dxa" w:w="1950"/>
            <w:vAlign w:val="top"/>
            <w:shd w:fill="FFFFFF"/>
          </w:tcPr>
          <w:p>
            <w:pPr>
              <w:pStyle w:val="TableBody"/>
              <w:keepNext w:val="0"/>
              <w:keepLines w:val="0"/>
              <w:widowControl w:val="0"/>
              <w:wordWrap w:val="0"/>
              <w:snapToGrid w:val="0"/>
            </w:pPr>
            <w:r>
              <w:t>圈层↔个人反馈</w:t>
            </w:r>
          </w:p>
        </w:tc>
        <w:tc>
          <w:tcPr>
            <w:tcW w:type="dxa" w:w="1950"/>
            <w:vAlign w:val="top"/>
            <w:shd w:fill="FFFFFF"/>
          </w:tcPr>
          <w:p>
            <w:pPr>
              <w:pStyle w:val="TableBody"/>
              <w:keepNext w:val="0"/>
              <w:keepLines w:val="0"/>
              <w:widowControl w:val="0"/>
              <w:wordWrap w:val="0"/>
              <w:snapToGrid w:val="0"/>
            </w:pPr>
            <w:r>
              <w:t>上述两条链连续闭合</w:t>
            </w:r>
          </w:p>
        </w:tc>
        <w:tc>
          <w:tcPr>
            <w:tcW w:type="dxa" w:w="1950"/>
            <w:vAlign w:val="top"/>
            <w:shd w:fill="FFFFFF"/>
          </w:tcPr>
          <w:p>
            <w:pPr>
              <w:pStyle w:val="TableBody"/>
              <w:keepNext w:val="0"/>
              <w:keepLines w:val="0"/>
              <w:widowControl w:val="0"/>
              <w:wordWrap w:val="0"/>
              <w:snapToGrid w:val="0"/>
            </w:pPr>
            <w:r>
              <w:t>返回通道、时延、阈值与留痕</w:t>
            </w:r>
          </w:p>
        </w:tc>
        <w:tc>
          <w:tcPr>
            <w:tcW w:type="dxa" w:w="1950"/>
            <w:vAlign w:val="top"/>
            <w:shd w:fill="FFFFFF"/>
          </w:tcPr>
          <w:p>
            <w:pPr>
              <w:pStyle w:val="TableBody"/>
              <w:keepNext w:val="0"/>
              <w:keepLines w:val="0"/>
              <w:widowControl w:val="0"/>
              <w:wordWrap w:val="0"/>
              <w:snapToGrid w:val="0"/>
            </w:pPr>
            <w:r>
              <w:t>后续回合的转移概率改变</w:t>
            </w:r>
          </w:p>
        </w:tc>
        <w:tc>
          <w:tcPr>
            <w:tcW w:type="dxa" w:w="1950"/>
            <w:vAlign w:val="top"/>
            <w:shd w:fill="FFFFFF"/>
          </w:tcPr>
          <w:p>
            <w:pPr>
              <w:pStyle w:val="TableBody"/>
              <w:keepNext w:val="0"/>
              <w:keepLines w:val="0"/>
              <w:widowControl w:val="0"/>
              <w:wordWrap w:val="0"/>
              <w:snapToGrid w:val="0"/>
            </w:pPr>
            <w:r>
              <w:t>只有信号到达，没有改变后续状态</w:t>
            </w:r>
          </w:p>
        </w:tc>
      </w:tr>
    </w:tbl>
    <w:p>
      <w:pPr>
        <w:spacing w:after="40" w:before="0" w:line="240" w:lineRule="auto"/>
      </w:pPr>
      <w:r>
        <w:rPr>
          <w:sz w:val="2"/>
        </w:rPr>
      </w:r>
    </w:p>
    <w:p>
      <w:pPr>
        <w:wordWrap w:val="0"/>
        <w:snapToGrid w:val="0"/>
      </w:pPr>
      <w:r>
        <w:t>“互相影响”不是解释完成，而是要求分析者继续寻找方向、通道、时延、阈值、损耗和反事实。</w:t>
      </w:r>
    </w:p>
    <w:p>
      <w:bookmarkStart w:id="187" w:name="b1017"/>
      <w:pPr>
        <w:pStyle w:val="Heading2"/>
        <w:wordWrap w:val="0"/>
        <w:snapToGrid w:val="0"/>
      </w:pPr>
      <w:r>
        <w:t>9.6　证据等级与状态升级</w:t>
      </w:r>
      <w:bookmarkEnd w:id="187"/>
    </w:p>
    <w:p>
      <w:pPr>
        <w:wordWrap w:val="0"/>
        <w:snapToGrid w:val="0"/>
      </w:pPr>
      <w:r>
        <w:t>行动者变量的升级遵循保守次序。模型可以从残差中提出候选，但候选不能直接升级为事实。一次自述、一次他述、一次行为观察和一次量表结果分别带有不同偏差；多来源一致也不自动排除共同环境、共同叙事或同一测量偏差。</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当前状态</w:t>
            </w:r>
          </w:p>
        </w:tc>
        <w:tc>
          <w:tcPr>
            <w:tcW w:type="dxa" w:w="2633"/>
            <w:vAlign w:val="top"/>
            <w:shd w:fill="243C50"/>
          </w:tcPr>
          <w:p>
            <w:pPr>
              <w:pStyle w:val="TableHead"/>
              <w:keepNext/>
              <w:keepLines w:val="0"/>
              <w:widowControl w:val="0"/>
              <w:wordWrap w:val="0"/>
              <w:snapToGrid w:val="0"/>
            </w:pPr>
            <w:r>
              <w:t>可以做什么</w:t>
            </w:r>
          </w:p>
        </w:tc>
        <w:tc>
          <w:tcPr>
            <w:tcW w:type="dxa" w:w="2633"/>
            <w:vAlign w:val="top"/>
            <w:shd w:fill="243C50"/>
          </w:tcPr>
          <w:p>
            <w:pPr>
              <w:pStyle w:val="TableHead"/>
              <w:keepNext/>
              <w:keepLines w:val="0"/>
              <w:widowControl w:val="0"/>
              <w:wordWrap w:val="0"/>
              <w:snapToGrid w:val="0"/>
            </w:pPr>
            <w:r>
              <w:t>升级所需</w:t>
            </w:r>
          </w:p>
        </w:tc>
        <w:tc>
          <w:tcPr>
            <w:tcW w:type="dxa" w:w="2633"/>
            <w:vAlign w:val="top"/>
            <w:shd w:fill="243C50"/>
          </w:tcPr>
          <w:p>
            <w:pPr>
              <w:pStyle w:val="TableHead"/>
              <w:keepNext/>
              <w:keepLines w:val="0"/>
              <w:widowControl w:val="0"/>
              <w:wordWrap w:val="0"/>
              <w:snapToGrid w:val="0"/>
            </w:pPr>
            <w:r>
              <w:t>必须保留</w:t>
            </w:r>
          </w:p>
        </w:tc>
      </w:tr>
      <w:tr>
        <w:trPr>
          <w:cantSplit/>
        </w:trPr>
        <w:tc>
          <w:tcPr>
            <w:tcW w:type="dxa" w:w="1853"/>
            <w:vAlign w:val="top"/>
            <w:shd w:fill="FFFFFF"/>
          </w:tcPr>
          <w:p>
            <w:pPr>
              <w:pStyle w:val="TableBody"/>
              <w:keepNext w:val="0"/>
              <w:keepLines w:val="0"/>
              <w:widowControl w:val="0"/>
              <w:wordWrap w:val="0"/>
              <w:snapToGrid w:val="0"/>
            </w:pPr>
            <w:r>
              <w:t>未知</w:t>
            </w:r>
          </w:p>
        </w:tc>
        <w:tc>
          <w:tcPr>
            <w:tcW w:type="dxa" w:w="2633"/>
            <w:vAlign w:val="top"/>
            <w:shd w:fill="FFFFFF"/>
          </w:tcPr>
          <w:p>
            <w:pPr>
              <w:pStyle w:val="TableBody"/>
              <w:keepNext w:val="0"/>
              <w:keepLines w:val="0"/>
              <w:widowControl w:val="0"/>
              <w:wordWrap w:val="0"/>
              <w:snapToGrid w:val="0"/>
            </w:pPr>
            <w:r>
              <w:t>提出问题、标记影响</w:t>
            </w:r>
          </w:p>
        </w:tc>
        <w:tc>
          <w:tcPr>
            <w:tcW w:type="dxa" w:w="2633"/>
            <w:vAlign w:val="top"/>
            <w:shd w:fill="FFFFFF"/>
          </w:tcPr>
          <w:p>
            <w:pPr>
              <w:pStyle w:val="TableBody"/>
              <w:keepNext w:val="0"/>
              <w:keepLines w:val="0"/>
              <w:widowControl w:val="0"/>
              <w:wordWrap w:val="0"/>
              <w:snapToGrid w:val="0"/>
            </w:pPr>
            <w:r>
              <w:t>合法且合适的新观察</w:t>
            </w:r>
          </w:p>
        </w:tc>
        <w:tc>
          <w:tcPr>
            <w:tcW w:type="dxa" w:w="2633"/>
            <w:vAlign w:val="top"/>
            <w:shd w:fill="FFFFFF"/>
          </w:tcPr>
          <w:p>
            <w:pPr>
              <w:pStyle w:val="TableBody"/>
              <w:keepNext w:val="0"/>
              <w:keepLines w:val="0"/>
              <w:widowControl w:val="0"/>
              <w:wordWrap w:val="0"/>
              <w:snapToGrid w:val="0"/>
            </w:pPr>
            <w:r>
              <w:t>未知类型和不获取的理由</w:t>
            </w:r>
          </w:p>
        </w:tc>
      </w:tr>
      <w:tr>
        <w:trPr>
          <w:cantSplit/>
        </w:trPr>
        <w:tc>
          <w:tcPr>
            <w:tcW w:type="dxa" w:w="1853"/>
            <w:vAlign w:val="top"/>
            <w:shd w:fill="F3F6F8"/>
          </w:tcPr>
          <w:p>
            <w:pPr>
              <w:pStyle w:val="TableBody"/>
              <w:keepNext w:val="0"/>
              <w:keepLines w:val="0"/>
              <w:widowControl w:val="0"/>
              <w:wordWrap w:val="0"/>
              <w:snapToGrid w:val="0"/>
            </w:pPr>
            <w:r>
              <w:t>候选</w:t>
            </w:r>
          </w:p>
        </w:tc>
        <w:tc>
          <w:tcPr>
            <w:tcW w:type="dxa" w:w="2633"/>
            <w:vAlign w:val="top"/>
            <w:shd w:fill="F3F6F8"/>
          </w:tcPr>
          <w:p>
            <w:pPr>
              <w:pStyle w:val="TableBody"/>
              <w:keepNext w:val="0"/>
              <w:keepLines w:val="0"/>
              <w:widowControl w:val="0"/>
              <w:wordWrap w:val="0"/>
              <w:snapToGrid w:val="0"/>
            </w:pPr>
            <w:r>
              <w:t>进入情景推演，设计最小检验</w:t>
            </w:r>
          </w:p>
        </w:tc>
        <w:tc>
          <w:tcPr>
            <w:tcW w:type="dxa" w:w="2633"/>
            <w:vAlign w:val="top"/>
            <w:shd w:fill="F3F6F8"/>
          </w:tcPr>
          <w:p>
            <w:pPr>
              <w:pStyle w:val="TableBody"/>
              <w:keepNext w:val="0"/>
              <w:keepLines w:val="0"/>
              <w:widowControl w:val="0"/>
              <w:wordWrap w:val="0"/>
              <w:snapToGrid w:val="0"/>
            </w:pPr>
            <w:r>
              <w:t>预先声明的指标、时间窗与反例门</w:t>
            </w:r>
          </w:p>
        </w:tc>
        <w:tc>
          <w:tcPr>
            <w:tcW w:type="dxa" w:w="2633"/>
            <w:vAlign w:val="top"/>
            <w:shd w:fill="F3F6F8"/>
          </w:tcPr>
          <w:p>
            <w:pPr>
              <w:pStyle w:val="TableBody"/>
              <w:keepNext w:val="0"/>
              <w:keepLines w:val="0"/>
              <w:widowControl w:val="0"/>
              <w:wordWrap w:val="0"/>
              <w:snapToGrid w:val="0"/>
            </w:pPr>
            <w:r>
              <w:t>竞争候选、隐私和风险</w:t>
            </w:r>
          </w:p>
        </w:tc>
      </w:tr>
      <w:tr>
        <w:trPr>
          <w:cantSplit/>
        </w:trPr>
        <w:tc>
          <w:tcPr>
            <w:tcW w:type="dxa" w:w="1853"/>
            <w:vAlign w:val="top"/>
            <w:shd w:fill="FFFFFF"/>
          </w:tcPr>
          <w:p>
            <w:pPr>
              <w:pStyle w:val="TableBody"/>
              <w:keepNext w:val="0"/>
              <w:keepLines w:val="0"/>
              <w:widowControl w:val="0"/>
              <w:wordWrap w:val="0"/>
              <w:snapToGrid w:val="0"/>
            </w:pPr>
            <w:r>
              <w:t>得到支持的假设</w:t>
            </w:r>
          </w:p>
        </w:tc>
        <w:tc>
          <w:tcPr>
            <w:tcW w:type="dxa" w:w="2633"/>
            <w:vAlign w:val="top"/>
            <w:shd w:fill="FFFFFF"/>
          </w:tcPr>
          <w:p>
            <w:pPr>
              <w:pStyle w:val="TableBody"/>
              <w:keepNext w:val="0"/>
              <w:keepLines w:val="0"/>
              <w:widowControl w:val="0"/>
              <w:wordWrap w:val="0"/>
              <w:snapToGrid w:val="0"/>
            </w:pPr>
            <w:r>
              <w:t>在限定情境中用于解释或前瞻</w:t>
            </w:r>
          </w:p>
        </w:tc>
        <w:tc>
          <w:tcPr>
            <w:tcW w:type="dxa" w:w="2633"/>
            <w:vAlign w:val="top"/>
            <w:shd w:fill="FFFFFF"/>
          </w:tcPr>
          <w:p>
            <w:pPr>
              <w:pStyle w:val="TableBody"/>
              <w:keepNext w:val="0"/>
              <w:keepLines w:val="0"/>
              <w:widowControl w:val="0"/>
              <w:wordWrap w:val="0"/>
              <w:snapToGrid w:val="0"/>
            </w:pPr>
            <w:r>
              <w:t>样本外复核、跨情境检验或独立来源</w:t>
            </w:r>
          </w:p>
        </w:tc>
        <w:tc>
          <w:tcPr>
            <w:tcW w:type="dxa" w:w="2633"/>
            <w:vAlign w:val="top"/>
            <w:shd w:fill="FFFFFF"/>
          </w:tcPr>
          <w:p>
            <w:pPr>
              <w:pStyle w:val="TableBody"/>
              <w:keepNext w:val="0"/>
              <w:keepLines w:val="0"/>
              <w:widowControl w:val="0"/>
              <w:wordWrap w:val="0"/>
              <w:snapToGrid w:val="0"/>
            </w:pPr>
            <w:r>
              <w:t>适用边界、反证和误差</w:t>
            </w:r>
          </w:p>
        </w:tc>
      </w:tr>
      <w:tr>
        <w:trPr>
          <w:cantSplit/>
        </w:trPr>
        <w:tc>
          <w:tcPr>
            <w:tcW w:type="dxa" w:w="1853"/>
            <w:vAlign w:val="top"/>
            <w:shd w:fill="F3F6F8"/>
          </w:tcPr>
          <w:p>
            <w:pPr>
              <w:pStyle w:val="TableBody"/>
              <w:keepNext w:val="0"/>
              <w:keepLines w:val="0"/>
              <w:widowControl w:val="0"/>
              <w:wordWrap w:val="0"/>
              <w:snapToGrid w:val="0"/>
            </w:pPr>
            <w:r>
              <w:t>观察记录</w:t>
            </w:r>
          </w:p>
        </w:tc>
        <w:tc>
          <w:tcPr>
            <w:tcW w:type="dxa" w:w="2633"/>
            <w:vAlign w:val="top"/>
            <w:shd w:fill="F3F6F8"/>
          </w:tcPr>
          <w:p>
            <w:pPr>
              <w:pStyle w:val="TableBody"/>
              <w:keepNext w:val="0"/>
              <w:keepLines w:val="0"/>
              <w:widowControl w:val="0"/>
              <w:wordWrap w:val="0"/>
              <w:snapToGrid w:val="0"/>
            </w:pPr>
            <w:r>
              <w:t>描述具体时点发生的行为或状态</w:t>
            </w:r>
          </w:p>
        </w:tc>
        <w:tc>
          <w:tcPr>
            <w:tcW w:type="dxa" w:w="2633"/>
            <w:vAlign w:val="top"/>
            <w:shd w:fill="F3F6F8"/>
          </w:tcPr>
          <w:p>
            <w:pPr>
              <w:pStyle w:val="TableBody"/>
              <w:keepNext w:val="0"/>
              <w:keepLines w:val="0"/>
              <w:widowControl w:val="0"/>
              <w:wordWrap w:val="0"/>
              <w:snapToGrid w:val="0"/>
            </w:pPr>
            <w:r>
              <w:t>来源完整性与观察合同</w:t>
            </w:r>
          </w:p>
        </w:tc>
        <w:tc>
          <w:tcPr>
            <w:tcW w:type="dxa" w:w="2633"/>
            <w:vAlign w:val="top"/>
            <w:shd w:fill="F3F6F8"/>
          </w:tcPr>
          <w:p>
            <w:pPr>
              <w:pStyle w:val="TableBody"/>
              <w:keepNext w:val="0"/>
              <w:keepLines w:val="0"/>
              <w:widowControl w:val="0"/>
              <w:wordWrap w:val="0"/>
              <w:snapToGrid w:val="0"/>
            </w:pPr>
            <w:r>
              <w:t>不把行为升级为人格</w:t>
            </w:r>
          </w:p>
        </w:tc>
      </w:tr>
      <w:tr>
        <w:trPr>
          <w:cantSplit/>
        </w:trPr>
        <w:tc>
          <w:tcPr>
            <w:tcW w:type="dxa" w:w="1853"/>
            <w:vAlign w:val="top"/>
            <w:shd w:fill="FFFFFF"/>
          </w:tcPr>
          <w:p>
            <w:pPr>
              <w:pStyle w:val="TableBody"/>
              <w:keepNext w:val="0"/>
              <w:keepLines w:val="0"/>
              <w:widowControl w:val="0"/>
              <w:wordWrap w:val="0"/>
              <w:snapToGrid w:val="0"/>
            </w:pPr>
            <w:r>
              <w:t>争议</w:t>
            </w:r>
          </w:p>
        </w:tc>
        <w:tc>
          <w:tcPr>
            <w:tcW w:type="dxa" w:w="2633"/>
            <w:vAlign w:val="top"/>
            <w:shd w:fill="FFFFFF"/>
          </w:tcPr>
          <w:p>
            <w:pPr>
              <w:pStyle w:val="TableBody"/>
              <w:keepNext w:val="0"/>
              <w:keepLines w:val="0"/>
              <w:widowControl w:val="0"/>
              <w:wordWrap w:val="0"/>
              <w:snapToGrid w:val="0"/>
            </w:pPr>
            <w:r>
              <w:t>并列冲突材料，降低输出强度</w:t>
            </w:r>
          </w:p>
        </w:tc>
        <w:tc>
          <w:tcPr>
            <w:tcW w:type="dxa" w:w="2633"/>
            <w:vAlign w:val="top"/>
            <w:shd w:fill="FFFFFF"/>
          </w:tcPr>
          <w:p>
            <w:pPr>
              <w:pStyle w:val="TableBody"/>
              <w:keepNext w:val="0"/>
              <w:keepLines w:val="0"/>
              <w:widowControl w:val="0"/>
              <w:wordWrap w:val="0"/>
              <w:snapToGrid w:val="0"/>
            </w:pPr>
            <w:r>
              <w:t>独立复核或新的区分性证据</w:t>
            </w:r>
          </w:p>
        </w:tc>
        <w:tc>
          <w:tcPr>
            <w:tcW w:type="dxa" w:w="2633"/>
            <w:vAlign w:val="top"/>
            <w:shd w:fill="FFFFFF"/>
          </w:tcPr>
          <w:p>
            <w:pPr>
              <w:pStyle w:val="TableBody"/>
              <w:keepNext w:val="0"/>
              <w:keepLines w:val="0"/>
              <w:widowControl w:val="0"/>
              <w:wordWrap w:val="0"/>
              <w:snapToGrid w:val="0"/>
            </w:pPr>
            <w:r>
              <w:t>各方位置与利益</w:t>
            </w:r>
          </w:p>
        </w:tc>
      </w:tr>
      <w:tr>
        <w:trPr>
          <w:cantSplit/>
        </w:trPr>
        <w:tc>
          <w:tcPr>
            <w:tcW w:type="dxa" w:w="1853"/>
            <w:vAlign w:val="top"/>
            <w:shd w:fill="F3F6F8"/>
          </w:tcPr>
          <w:p>
            <w:pPr>
              <w:pStyle w:val="TableBody"/>
              <w:keepNext w:val="0"/>
              <w:keepLines w:val="0"/>
              <w:widowControl w:val="0"/>
              <w:wordWrap w:val="0"/>
              <w:snapToGrid w:val="0"/>
            </w:pPr>
            <w:r>
              <w:t>退役</w:t>
            </w:r>
          </w:p>
        </w:tc>
        <w:tc>
          <w:tcPr>
            <w:tcW w:type="dxa" w:w="2633"/>
            <w:vAlign w:val="top"/>
            <w:shd w:fill="F3F6F8"/>
          </w:tcPr>
          <w:p>
            <w:pPr>
              <w:pStyle w:val="TableBody"/>
              <w:keepNext w:val="0"/>
              <w:keepLines w:val="0"/>
              <w:widowControl w:val="0"/>
              <w:wordWrap w:val="0"/>
              <w:snapToGrid w:val="0"/>
            </w:pPr>
            <w:r>
              <w:t>保留历史，不再参与当前推演</w:t>
            </w:r>
          </w:p>
        </w:tc>
        <w:tc>
          <w:tcPr>
            <w:tcW w:type="dxa" w:w="2633"/>
            <w:vAlign w:val="top"/>
            <w:shd w:fill="F3F6F8"/>
          </w:tcPr>
          <w:p>
            <w:pPr>
              <w:pStyle w:val="TableBody"/>
              <w:keepNext w:val="0"/>
              <w:keepLines w:val="0"/>
              <w:widowControl w:val="0"/>
              <w:wordWrap w:val="0"/>
              <w:snapToGrid w:val="0"/>
            </w:pPr>
            <w:r>
              <w:t>新版本只能追加退役理由</w:t>
            </w:r>
          </w:p>
        </w:tc>
        <w:tc>
          <w:tcPr>
            <w:tcW w:type="dxa" w:w="2633"/>
            <w:vAlign w:val="top"/>
            <w:shd w:fill="F3F6F8"/>
          </w:tcPr>
          <w:p>
            <w:pPr>
              <w:pStyle w:val="TableBody"/>
              <w:keepNext w:val="0"/>
              <w:keepLines w:val="0"/>
              <w:widowControl w:val="0"/>
              <w:wordWrap w:val="0"/>
              <w:snapToGrid w:val="0"/>
            </w:pPr>
            <w:r>
              <w:t>旧判断造成的影响和补救</w:t>
            </w:r>
          </w:p>
        </w:tc>
      </w:tr>
    </w:tbl>
    <w:p>
      <w:pPr>
        <w:spacing w:after="40" w:before="0" w:line="240" w:lineRule="auto"/>
      </w:pPr>
      <w:r>
        <w:rPr>
          <w:sz w:val="2"/>
        </w:rPr>
      </w:r>
    </w:p>
    <w:p>
      <w:pPr>
        <w:wordWrap w:val="0"/>
        <w:snapToGrid w:val="0"/>
      </w:pPr>
      <w:r>
        <w:t>若一个变量只有在看到结果后才被提出，它可以帮助解释和生成下一轮检验，但不能回头支撑原预测。若同一变量的定义、时间带或指标被更改，应生成新版本，不能覆盖旧失败。</w:t>
      </w:r>
    </w:p>
    <w:p>
      <w:bookmarkStart w:id="188" w:name="b1021"/>
      <w:pPr>
        <w:pStyle w:val="Heading2"/>
        <w:wordWrap w:val="0"/>
        <w:snapToGrid w:val="0"/>
      </w:pPr>
      <w:r>
        <w:t>9.7　物质条件与体验—意义条件进入行动者状态</w:t>
      </w:r>
      <w:bookmarkEnd w:id="188"/>
    </w:p>
    <w:p>
      <w:pPr>
        <w:wordWrap w:val="0"/>
        <w:snapToGrid w:val="0"/>
      </w:pPr>
      <w:r>
        <w:t>行动者的物质条件包括身体负荷、健康与睡眠的可观察部分、时间、空间、资金、工具、交通、照护责任、法律地位和实际退出能力。体验—意义条件包括感受、期待、记忆、身份、信任、羞耻、希望、恐惧、承诺、合法性感知和价值冲突。</w:t>
      </w:r>
    </w:p>
    <w:p>
      <w:pPr>
        <w:wordWrap w:val="0"/>
        <w:snapToGrid w:val="0"/>
      </w:pPr>
      <w:r>
        <w:t>两组条件要同步观察、分别记录。物质匮乏可能提高压力，却不自动决定行动者的意义解释；积极信念可能提高坚持，却不能消除资源、身体或制度约束。跨通道推论必须指出：何种物质变化通过何种体验机制改变行为，或何种意义变化通过何种行动改变物质条件。</w:t>
      </w:r>
    </w:p>
    <w:p>
      <w:pPr>
        <w:wordWrap w:val="0"/>
        <w:snapToGrid w:val="0"/>
      </w:pPr>
      <w:r>
        <w:t>身份还具有不能归入个人体验的制度面向。自我认同、他人归类、行政登记、法定资格和实际待遇须分别记录；一个称谓可以改变招聘、服务、举证或申诉入口，即使本人并不接受该称谓。制度性地位与尊严体验可以相互作用，却不互相证明。研究者使用的类别及比较组也须接受当事人异议和版本审查。</w:t>
      </w:r>
    </w:p>
    <w:p>
      <w:bookmarkStart w:id="189" w:name="b1024"/>
      <w:pPr>
        <w:pStyle w:val="Heading2"/>
        <w:wordWrap w:val="0"/>
        <w:snapToGrid w:val="0"/>
      </w:pPr>
      <w:r>
        <w:t>9.8　隐私、缺席与拒绝披露</w:t>
      </w:r>
      <w:bookmarkEnd w:id="189"/>
    </w:p>
    <w:p>
      <w:pPr>
        <w:wordWrap w:val="0"/>
        <w:snapToGrid w:val="0"/>
      </w:pPr>
      <w:r>
        <w:t>越接近个体，误用成本越高。行动者记录要区分公开、情境限定、敏感、高度敏感和拒绝披露。允许用途必须与收集目的、授权和受影响者保护一致；用于沟通的材料不自动适用于招聘、保险、执法、医疗、惩罚或公开评价。</w:t>
      </w:r>
    </w:p>
    <w:p>
      <w:pPr>
        <w:wordWrap w:val="0"/>
        <w:snapToGrid w:val="0"/>
      </w:pPr>
      <w:r>
        <w:t>拒绝披露不是敌意、欺骗、无知或风险的证据。沉默可能来自安全、创伤、隐私、语言、信任、权力差异或合理的不合作。分析者只能登记“没有可用信息”以及这对推演造成的限制，不能用人格推断填补。</w:t>
      </w:r>
    </w:p>
    <w:p>
      <w:bookmarkStart w:id="190" w:name="b1027"/>
      <w:pPr>
        <w:pStyle w:val="Heading2"/>
        <w:wordWrap w:val="0"/>
        <w:snapToGrid w:val="0"/>
      </w:pPr>
      <w:r>
        <w:t>9.9　行动者状态快照</w:t>
      </w:r>
      <w:bookmarkEnd w:id="190"/>
    </w:p>
    <w:p>
      <w:pPr>
        <w:wordWrap w:val="0"/>
        <w:snapToGrid w:val="0"/>
      </w:pPr>
      <w:r>
        <w:t>一次可审计快照至少包含以下内容：</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区段</w:t>
            </w:r>
          </w:p>
        </w:tc>
        <w:tc>
          <w:tcPr>
            <w:tcW w:type="dxa" w:w="3657"/>
            <w:vAlign w:val="top"/>
            <w:shd w:fill="243C50"/>
          </w:tcPr>
          <w:p>
            <w:pPr>
              <w:pStyle w:val="TableHead"/>
              <w:keepNext/>
              <w:keepLines w:val="0"/>
              <w:widowControl w:val="0"/>
              <w:wordWrap w:val="0"/>
              <w:snapToGrid w:val="0"/>
            </w:pPr>
            <w:r>
              <w:t>记录内容</w:t>
            </w:r>
          </w:p>
        </w:tc>
        <w:tc>
          <w:tcPr>
            <w:tcW w:type="dxa" w:w="3657"/>
            <w:vAlign w:val="top"/>
            <w:shd w:fill="243C50"/>
          </w:tcPr>
          <w:p>
            <w:pPr>
              <w:pStyle w:val="TableHead"/>
              <w:keepNext/>
              <w:keepLines w:val="0"/>
              <w:widowControl w:val="0"/>
              <w:wordWrap w:val="0"/>
              <w:snapToGrid w:val="0"/>
            </w:pPr>
            <w:r>
              <w:t>输出上限</w:t>
            </w:r>
          </w:p>
        </w:tc>
      </w:tr>
      <w:tr>
        <w:trPr>
          <w:cantSplit/>
        </w:trPr>
        <w:tc>
          <w:tcPr>
            <w:tcW w:type="dxa" w:w="2438"/>
            <w:vAlign w:val="top"/>
            <w:shd w:fill="FFFFFF"/>
          </w:tcPr>
          <w:p>
            <w:pPr>
              <w:pStyle w:val="TableBody"/>
              <w:keepNext w:val="0"/>
              <w:keepLines w:val="0"/>
              <w:widowControl w:val="0"/>
              <w:wordWrap w:val="0"/>
              <w:snapToGrid w:val="0"/>
            </w:pPr>
            <w:r>
              <w:t>观察边界</w:t>
            </w:r>
          </w:p>
        </w:tc>
        <w:tc>
          <w:tcPr>
            <w:tcW w:type="dxa" w:w="3657"/>
            <w:vAlign w:val="top"/>
            <w:shd w:fill="FFFFFF"/>
          </w:tcPr>
          <w:p>
            <w:pPr>
              <w:pStyle w:val="TableBody"/>
              <w:keepNext w:val="0"/>
              <w:keepLines w:val="0"/>
              <w:widowControl w:val="0"/>
              <w:wordWrap w:val="0"/>
              <w:snapToGrid w:val="0"/>
            </w:pPr>
            <w:r>
              <w:t>行动者、时间窗、观察位置、资料截止</w:t>
            </w:r>
          </w:p>
        </w:tc>
        <w:tc>
          <w:tcPr>
            <w:tcW w:type="dxa" w:w="3657"/>
            <w:vAlign w:val="top"/>
            <w:shd w:fill="FFFFFF"/>
          </w:tcPr>
          <w:p>
            <w:pPr>
              <w:pStyle w:val="TableBody"/>
              <w:keepNext w:val="0"/>
              <w:keepLines w:val="0"/>
              <w:widowControl w:val="0"/>
              <w:wordWrap w:val="0"/>
              <w:snapToGrid w:val="0"/>
            </w:pPr>
            <w:r>
              <w:t>限定当前样本</w:t>
            </w:r>
          </w:p>
        </w:tc>
      </w:tr>
      <w:tr>
        <w:trPr>
          <w:cantSplit/>
        </w:trPr>
        <w:tc>
          <w:tcPr>
            <w:tcW w:type="dxa" w:w="2438"/>
            <w:vAlign w:val="top"/>
            <w:shd w:fill="F3F6F8"/>
          </w:tcPr>
          <w:p>
            <w:pPr>
              <w:pStyle w:val="TableBody"/>
              <w:keepNext w:val="0"/>
              <w:keepLines w:val="0"/>
              <w:widowControl w:val="0"/>
              <w:wordWrap w:val="0"/>
              <w:snapToGrid w:val="0"/>
            </w:pPr>
            <w:r>
              <w:t>圈层与角色</w:t>
            </w:r>
          </w:p>
        </w:tc>
        <w:tc>
          <w:tcPr>
            <w:tcW w:type="dxa" w:w="3657"/>
            <w:vAlign w:val="top"/>
            <w:shd w:fill="F3F6F8"/>
          </w:tcPr>
          <w:p>
            <w:pPr>
              <w:pStyle w:val="TableBody"/>
              <w:keepNext w:val="0"/>
              <w:keepLines w:val="0"/>
              <w:widowControl w:val="0"/>
              <w:wordWrap w:val="0"/>
              <w:snapToGrid w:val="0"/>
            </w:pPr>
            <w:r>
              <w:t>成员关系、角色、冲突、进入退出能力</w:t>
            </w:r>
          </w:p>
        </w:tc>
        <w:tc>
          <w:tcPr>
            <w:tcW w:type="dxa" w:w="3657"/>
            <w:vAlign w:val="top"/>
            <w:shd w:fill="F3F6F8"/>
          </w:tcPr>
          <w:p>
            <w:pPr>
              <w:pStyle w:val="TableBody"/>
              <w:keepNext w:val="0"/>
              <w:keepLines w:val="0"/>
              <w:widowControl w:val="0"/>
              <w:wordWrap w:val="0"/>
              <w:snapToGrid w:val="0"/>
            </w:pPr>
            <w:r>
              <w:t>不推定认同与共同目标</w:t>
            </w:r>
          </w:p>
        </w:tc>
      </w:tr>
      <w:tr>
        <w:trPr>
          <w:cantSplit/>
        </w:trPr>
        <w:tc>
          <w:tcPr>
            <w:tcW w:type="dxa" w:w="2438"/>
            <w:vAlign w:val="top"/>
            <w:shd w:fill="FFFFFF"/>
          </w:tcPr>
          <w:p>
            <w:pPr>
              <w:pStyle w:val="TableBody"/>
              <w:keepNext w:val="0"/>
              <w:keepLines w:val="0"/>
              <w:widowControl w:val="0"/>
              <w:wordWrap w:val="0"/>
              <w:snapToGrid w:val="0"/>
            </w:pPr>
            <w:r>
              <w:t>慢/中/快变量</w:t>
            </w:r>
          </w:p>
        </w:tc>
        <w:tc>
          <w:tcPr>
            <w:tcW w:type="dxa" w:w="3657"/>
            <w:vAlign w:val="top"/>
            <w:shd w:fill="FFFFFF"/>
          </w:tcPr>
          <w:p>
            <w:pPr>
              <w:pStyle w:val="TableBody"/>
              <w:keepNext w:val="0"/>
              <w:keepLines w:val="0"/>
              <w:widowControl w:val="0"/>
              <w:wordWrap w:val="0"/>
              <w:snapToGrid w:val="0"/>
            </w:pPr>
            <w:r>
              <w:t>每项的状态、来源、时点、反证</w:t>
            </w:r>
          </w:p>
        </w:tc>
        <w:tc>
          <w:tcPr>
            <w:tcW w:type="dxa" w:w="3657"/>
            <w:vAlign w:val="top"/>
            <w:shd w:fill="FFFFFF"/>
          </w:tcPr>
          <w:p>
            <w:pPr>
              <w:pStyle w:val="TableBody"/>
              <w:keepNext w:val="0"/>
              <w:keepLines w:val="0"/>
              <w:widowControl w:val="0"/>
              <w:wordWrap w:val="0"/>
              <w:snapToGrid w:val="0"/>
            </w:pPr>
            <w:r>
              <w:t>不作人格本质判断</w:t>
            </w:r>
          </w:p>
        </w:tc>
      </w:tr>
      <w:tr>
        <w:trPr>
          <w:cantSplit/>
        </w:trPr>
        <w:tc>
          <w:tcPr>
            <w:tcW w:type="dxa" w:w="2438"/>
            <w:vAlign w:val="top"/>
            <w:shd w:fill="F3F6F8"/>
          </w:tcPr>
          <w:p>
            <w:pPr>
              <w:pStyle w:val="TableBody"/>
              <w:keepNext w:val="0"/>
              <w:keepLines w:val="0"/>
              <w:widowControl w:val="0"/>
              <w:wordWrap w:val="0"/>
              <w:snapToGrid w:val="0"/>
            </w:pPr>
            <w:r>
              <w:t>双通道条件</w:t>
            </w:r>
          </w:p>
        </w:tc>
        <w:tc>
          <w:tcPr>
            <w:tcW w:type="dxa" w:w="3657"/>
            <w:vAlign w:val="top"/>
            <w:shd w:fill="F3F6F8"/>
          </w:tcPr>
          <w:p>
            <w:pPr>
              <w:pStyle w:val="TableBody"/>
              <w:keepNext w:val="0"/>
              <w:keepLines w:val="0"/>
              <w:widowControl w:val="0"/>
              <w:wordWrap w:val="0"/>
              <w:snapToGrid w:val="0"/>
            </w:pPr>
            <w:r>
              <w:t>物质条件与体验—意义条件</w:t>
            </w:r>
          </w:p>
        </w:tc>
        <w:tc>
          <w:tcPr>
            <w:tcW w:type="dxa" w:w="3657"/>
            <w:vAlign w:val="top"/>
            <w:shd w:fill="F3F6F8"/>
          </w:tcPr>
          <w:p>
            <w:pPr>
              <w:pStyle w:val="TableBody"/>
              <w:keepNext w:val="0"/>
              <w:keepLines w:val="0"/>
              <w:widowControl w:val="0"/>
              <w:wordWrap w:val="0"/>
              <w:snapToGrid w:val="0"/>
            </w:pPr>
            <w:r>
              <w:t>不相互替代</w:t>
            </w:r>
          </w:p>
        </w:tc>
      </w:tr>
      <w:tr>
        <w:trPr>
          <w:cantSplit/>
        </w:trPr>
        <w:tc>
          <w:tcPr>
            <w:tcW w:type="dxa" w:w="2438"/>
            <w:vAlign w:val="top"/>
            <w:shd w:fill="FFFFFF"/>
          </w:tcPr>
          <w:p>
            <w:pPr>
              <w:pStyle w:val="TableBody"/>
              <w:keepNext w:val="0"/>
              <w:keepLines w:val="0"/>
              <w:widowControl w:val="0"/>
              <w:wordWrap w:val="0"/>
              <w:snapToGrid w:val="0"/>
            </w:pPr>
            <w:r>
              <w:t>竞争解释</w:t>
            </w:r>
          </w:p>
        </w:tc>
        <w:tc>
          <w:tcPr>
            <w:tcW w:type="dxa" w:w="3657"/>
            <w:vAlign w:val="top"/>
            <w:shd w:fill="FFFFFF"/>
          </w:tcPr>
          <w:p>
            <w:pPr>
              <w:pStyle w:val="TableBody"/>
              <w:keepNext w:val="0"/>
              <w:keepLines w:val="0"/>
              <w:widowControl w:val="0"/>
              <w:wordWrap w:val="0"/>
              <w:snapToGrid w:val="0"/>
            </w:pPr>
            <w:r>
              <w:t>结构、角色、策略、测量与偶然因素</w:t>
            </w:r>
          </w:p>
        </w:tc>
        <w:tc>
          <w:tcPr>
            <w:tcW w:type="dxa" w:w="3657"/>
            <w:vAlign w:val="top"/>
            <w:shd w:fill="FFFFFF"/>
          </w:tcPr>
          <w:p>
            <w:pPr>
              <w:pStyle w:val="TableBody"/>
              <w:keepNext w:val="0"/>
              <w:keepLines w:val="0"/>
              <w:widowControl w:val="0"/>
              <w:wordWrap w:val="0"/>
              <w:snapToGrid w:val="0"/>
            </w:pPr>
            <w:r>
              <w:t>保留不可区分项</w:t>
            </w:r>
          </w:p>
        </w:tc>
      </w:tr>
      <w:tr>
        <w:trPr>
          <w:cantSplit/>
        </w:trPr>
        <w:tc>
          <w:tcPr>
            <w:tcW w:type="dxa" w:w="2438"/>
            <w:vAlign w:val="top"/>
            <w:shd w:fill="F3F6F8"/>
          </w:tcPr>
          <w:p>
            <w:pPr>
              <w:pStyle w:val="TableBody"/>
              <w:keepNext w:val="0"/>
              <w:keepLines w:val="0"/>
              <w:widowControl w:val="0"/>
              <w:wordWrap w:val="0"/>
              <w:snapToGrid w:val="0"/>
            </w:pPr>
            <w:r>
              <w:t>隐私与用途</w:t>
            </w:r>
          </w:p>
        </w:tc>
        <w:tc>
          <w:tcPr>
            <w:tcW w:type="dxa" w:w="3657"/>
            <w:vAlign w:val="top"/>
            <w:shd w:fill="F3F6F8"/>
          </w:tcPr>
          <w:p>
            <w:pPr>
              <w:pStyle w:val="TableBody"/>
              <w:keepNext w:val="0"/>
              <w:keepLines w:val="0"/>
              <w:widowControl w:val="0"/>
              <w:wordWrap w:val="0"/>
              <w:snapToGrid w:val="0"/>
            </w:pPr>
            <w:r>
              <w:t>等级、授权、禁止用途</w:t>
            </w:r>
          </w:p>
        </w:tc>
        <w:tc>
          <w:tcPr>
            <w:tcW w:type="dxa" w:w="3657"/>
            <w:vAlign w:val="top"/>
            <w:shd w:fill="F3F6F8"/>
          </w:tcPr>
          <w:p>
            <w:pPr>
              <w:pStyle w:val="TableBody"/>
              <w:keepNext w:val="0"/>
              <w:keepLines w:val="0"/>
              <w:widowControl w:val="0"/>
              <w:wordWrap w:val="0"/>
              <w:snapToGrid w:val="0"/>
            </w:pPr>
            <w:r>
              <w:t>不越过用途边界</w:t>
            </w:r>
          </w:p>
        </w:tc>
      </w:tr>
      <w:tr>
        <w:trPr>
          <w:cantSplit/>
        </w:trPr>
        <w:tc>
          <w:tcPr>
            <w:tcW w:type="dxa" w:w="2438"/>
            <w:vAlign w:val="top"/>
            <w:shd w:fill="FFFFFF"/>
          </w:tcPr>
          <w:p>
            <w:pPr>
              <w:pStyle w:val="TableBody"/>
              <w:keepNext w:val="0"/>
              <w:keepLines w:val="0"/>
              <w:widowControl w:val="0"/>
              <w:wordWrap w:val="0"/>
              <w:snapToGrid w:val="0"/>
            </w:pPr>
            <w:r>
              <w:t>更新条件</w:t>
            </w:r>
          </w:p>
        </w:tc>
        <w:tc>
          <w:tcPr>
            <w:tcW w:type="dxa" w:w="3657"/>
            <w:vAlign w:val="top"/>
            <w:shd w:fill="FFFFFF"/>
          </w:tcPr>
          <w:p>
            <w:pPr>
              <w:pStyle w:val="TableBody"/>
              <w:keepNext w:val="0"/>
              <w:keepLines w:val="0"/>
              <w:widowControl w:val="0"/>
              <w:wordWrap w:val="0"/>
              <w:snapToGrid w:val="0"/>
            </w:pPr>
            <w:r>
              <w:t>新事件触达哪些变量、何时复核</w:t>
            </w:r>
          </w:p>
        </w:tc>
        <w:tc>
          <w:tcPr>
            <w:tcW w:type="dxa" w:w="3657"/>
            <w:vAlign w:val="top"/>
            <w:shd w:fill="FFFFFF"/>
          </w:tcPr>
          <w:p>
            <w:pPr>
              <w:pStyle w:val="TableBody"/>
              <w:keepNext w:val="0"/>
              <w:keepLines w:val="0"/>
              <w:widowControl w:val="0"/>
              <w:wordWrap w:val="0"/>
              <w:snapToGrid w:val="0"/>
            </w:pPr>
            <w:r>
              <w:t>不同步刷新全部状态</w:t>
            </w:r>
          </w:p>
        </w:tc>
      </w:tr>
    </w:tbl>
    <w:p>
      <w:pPr>
        <w:spacing w:after="40" w:before="0" w:line="240" w:lineRule="auto"/>
      </w:pPr>
      <w:r>
        <w:rPr>
          <w:sz w:val="2"/>
        </w:rPr>
      </w:r>
    </w:p>
    <w:p>
      <w:pPr>
        <w:wordWrap w:val="0"/>
        <w:snapToGrid w:val="0"/>
      </w:pPr>
      <w:r>
        <w:t>快照只对其截止时点有效。新事件到来时，先判断事件触达哪些通道和时间带，再更新相应变量；未触达变量保持原值或转为未知。不得因为模型重新运行而让所有变量同时改变。</w:t>
      </w:r>
    </w:p>
    <w:p>
      <w:bookmarkStart w:id="191" w:name="b1031"/>
      <w:pPr>
        <w:pStyle w:val="Heading2"/>
        <w:wordWrap w:val="0"/>
        <w:snapToGrid w:val="0"/>
      </w:pPr>
      <w:r>
        <w:t>9.10　一个事件中的行动者分析示例</w:t>
      </w:r>
      <w:bookmarkEnd w:id="191"/>
    </w:p>
    <w:p>
      <w:pPr>
        <w:wordWrap w:val="0"/>
        <w:snapToGrid w:val="0"/>
      </w:pPr>
      <w:r>
        <w:t>设某项目负责人在公开会议中突然否决团队方案。观察记录只能确认否决行为、会议语境、表达内容和可见后果。快变量候选可能包括时间压力、身体疲劳、威胁感知和即时愤怒；中变量候选可能包括项目目标、角色责任、近期信任下降和声誉风险；慢变量候选可能包括对不确定性的长期容忍度，但这需要跨情境证据。</w:t>
      </w:r>
    </w:p>
    <w:p>
      <w:pPr>
        <w:wordWrap w:val="0"/>
        <w:snapToGrid w:val="0"/>
      </w:pPr>
      <w:r>
        <w:t>同时要检查圈层：管理层是否刚改变指标，团队是否存在资源短缺，平台舆论是否提高公开失败成本，家庭照护是否压缩时间，组织文化是否奖励强硬决策。个人否决可能改变团队信任和后续表达，团队沉默又可能强化负责人“只有强制才有效”的信念，形成反馈。如果只写“控制型人格”，多条可干预通道就会被遮蔽；如果只写“结构决定”，行动者的选择、责任和桥接能力又会消失。</w:t>
      </w:r>
    </w:p>
    <w:p>
      <w:pPr>
        <w:wordWrap w:val="0"/>
        <w:snapToGrid w:val="0"/>
      </w:pPr>
      <w:r>
        <w:t>合理输出应是分层的：确认的行为事实；得到何种支持的状态假设；圈层条件与双向通道；下一步最有区分力的观察；在证据不足时保持哪些未知。该输出可以进入第十一部分的路径推演，但不能自行产生对当事人的诊断、处罚或强制权限。</w:t>
      </w:r>
    </w:p>
    <w:p>
      <w:bookmarkStart w:id="192" w:name="b1035"/>
      <w:pPr>
        <w:pStyle w:val="Heading2"/>
        <w:wordWrap w:val="0"/>
        <w:snapToGrid w:val="0"/>
      </w:pPr>
      <w:r>
        <w:t>9.11　本部分的停止位置</w:t>
      </w:r>
      <w:bookmarkEnd w:id="192"/>
    </w:p>
    <w:p>
      <w:pPr>
        <w:wordWrap w:val="0"/>
        <w:snapToGrid w:val="0"/>
      </w:pPr>
      <w:r>
        <w:t>行动者状态层可以说明：当前有哪些可观察状态和候选变量；哪些变化可能由角色与圈层激活；个人与圈层通过什么通道互构；新事件可能先触达哪些时间带；哪些信息仍未知或受隐私保护。</w:t>
      </w:r>
    </w:p>
    <w:p>
      <w:pPr>
        <w:wordWrap w:val="0"/>
        <w:snapToGrid w:val="0"/>
      </w:pPr>
      <w:r>
        <w:t>本框架不裁定一个人的本质；任何专业评估也不等于人的本体定义。人格描述的临床意义及适用范围，应由合格专业人员依相应证据、有效授权和当事人参与进行评估，不能由本框架单独给出。未来路径进入条件前瞻，价值和行动进入规范选择及授权层；预测、专业身份和标签均不自动产生处置权。</w:t>
      </w:r>
    </w:p>
    <w:p>
      <w:bookmarkStart w:id="193" w:name="b1039"/>
      <w:pPr>
        <w:pStyle w:val="Heading1"/>
        <w:wordWrap w:val="0"/>
        <w:snapToGrid w:val="0"/>
      </w:pPr>
      <w:r>
        <w:t>第十部分　多圈层对象与联合状态</w:t>
      </w:r>
      <w:bookmarkEnd w:id="193"/>
    </w:p>
    <w:p>
      <w:pPr>
        <w:wordWrap w:val="0"/>
        <w:snapToGrid w:val="0"/>
      </w:pPr>
      <w:r>
        <w:t>单一对象或单一圈层分析常把其他条件压进“环境”这个黑箱。多圈层分析的目的不是无限增加背景，而是把那些会改变事件路径、且能被边界、关系、通道和时间窗区分的结构单元同时放入一个联合状态。家庭、团队、机构、平台、市场、文化共同体、身体系统和地理空间可以在同一事件中同时重要，但它们不能因为被命名就自动成为有效圈层。</w:t>
      </w:r>
    </w:p>
    <w:p>
      <w:bookmarkStart w:id="194" w:name="b1041"/>
      <w:pPr>
        <w:pStyle w:val="Heading2"/>
        <w:wordWrap w:val="0"/>
        <w:snapToGrid w:val="0"/>
      </w:pPr>
      <w:r>
        <w:t>10.1　圈层的候选对象合同</w:t>
      </w:r>
      <w:bookmarkEnd w:id="194"/>
    </w:p>
    <w:p>
      <w:pPr>
        <w:wordWrap w:val="0"/>
        <w:snapToGrid w:val="0"/>
      </w:pPr>
      <w:r>
        <w:t>圈层可表示为：</w:t>
      </w:r>
    </w:p>
    <w:p>
      <w:pPr>
        <w:wordWrap w:val="0"/>
        <w:snapToGrid w:val="0"/>
      </w:pPr>
      <w:r>
        <w:t>C* = &lt;圈层 ID，候选边界，成员资格，角色规则，进入与退出，内部状态，外部接口，物质通道，体验—意义通道，约束，时间窗，尺度剖面，同一性判据，证据状态，反例&gt;。</w:t>
      </w:r>
    </w:p>
    <w:p>
      <w:pPr>
        <w:wordWrap w:val="0"/>
        <w:snapToGrid w:val="0"/>
      </w:pPr>
      <w:r>
        <w:t>圈层不是“若干相似的人”，也不必有共同意识或统一目标。成员可以不知道自己被分析者归入同一圈层，可以对目标存在冲突，也可以只因共同暴露于一个平台、规则、空间或风险而形成候选结构。只有该分组相对于复杂度匹配的替代分组或不分组基线取得有限增益，才获得当前尺度与时间窗内的对象支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准入问题</w:t>
            </w:r>
          </w:p>
        </w:tc>
        <w:tc>
          <w:tcPr>
            <w:tcW w:type="dxa" w:w="3657"/>
            <w:vAlign w:val="top"/>
            <w:shd w:fill="243C50"/>
          </w:tcPr>
          <w:p>
            <w:pPr>
              <w:pStyle w:val="TableHead"/>
              <w:keepNext/>
              <w:keepLines w:val="0"/>
              <w:widowControl w:val="0"/>
              <w:wordWrap w:val="0"/>
              <w:snapToGrid w:val="0"/>
            </w:pPr>
            <w:r>
              <w:t>需要的证据</w:t>
            </w:r>
          </w:p>
        </w:tc>
        <w:tc>
          <w:tcPr>
            <w:tcW w:type="dxa" w:w="3657"/>
            <w:vAlign w:val="top"/>
            <w:shd w:fill="243C50"/>
          </w:tcPr>
          <w:p>
            <w:pPr>
              <w:pStyle w:val="TableHead"/>
              <w:keepNext/>
              <w:keepLines w:val="0"/>
              <w:widowControl w:val="0"/>
              <w:wordWrap w:val="0"/>
              <w:snapToGrid w:val="0"/>
            </w:pPr>
            <w:r>
              <w:t>未通过时的处理</w:t>
            </w:r>
          </w:p>
        </w:tc>
      </w:tr>
      <w:tr>
        <w:trPr>
          <w:cantSplit/>
        </w:trPr>
        <w:tc>
          <w:tcPr>
            <w:tcW w:type="dxa" w:w="2438"/>
            <w:vAlign w:val="top"/>
            <w:shd w:fill="FFFFFF"/>
          </w:tcPr>
          <w:p>
            <w:pPr>
              <w:pStyle w:val="TableBody"/>
              <w:keepNext w:val="0"/>
              <w:keepLines w:val="0"/>
              <w:widowControl w:val="0"/>
              <w:wordWrap w:val="0"/>
              <w:snapToGrid w:val="0"/>
            </w:pPr>
            <w:r>
              <w:t>边界能否区分</w:t>
            </w:r>
          </w:p>
        </w:tc>
        <w:tc>
          <w:tcPr>
            <w:tcW w:type="dxa" w:w="3657"/>
            <w:vAlign w:val="top"/>
            <w:shd w:fill="FFFFFF"/>
          </w:tcPr>
          <w:p>
            <w:pPr>
              <w:pStyle w:val="TableBody"/>
              <w:keepNext w:val="0"/>
              <w:keepLines w:val="0"/>
              <w:widowControl w:val="0"/>
              <w:wordWrap w:val="0"/>
              <w:snapToGrid w:val="0"/>
            </w:pPr>
            <w:r>
              <w:t>成员规则、接口、共同暴露或持续互动</w:t>
            </w:r>
          </w:p>
        </w:tc>
        <w:tc>
          <w:tcPr>
            <w:tcW w:type="dxa" w:w="3657"/>
            <w:vAlign w:val="top"/>
            <w:shd w:fill="FFFFFF"/>
          </w:tcPr>
          <w:p>
            <w:pPr>
              <w:pStyle w:val="TableBody"/>
              <w:keepNext w:val="0"/>
              <w:keepLines w:val="0"/>
              <w:widowControl w:val="0"/>
              <w:wordWrap w:val="0"/>
              <w:snapToGrid w:val="0"/>
            </w:pPr>
            <w:r>
              <w:t>保持分析者分组，不称客观圈层</w:t>
            </w:r>
          </w:p>
        </w:tc>
      </w:tr>
      <w:tr>
        <w:trPr>
          <w:cantSplit/>
        </w:trPr>
        <w:tc>
          <w:tcPr>
            <w:tcW w:type="dxa" w:w="2438"/>
            <w:vAlign w:val="top"/>
            <w:shd w:fill="F3F6F8"/>
          </w:tcPr>
          <w:p>
            <w:pPr>
              <w:pStyle w:val="TableBody"/>
              <w:keepNext w:val="0"/>
              <w:keepLines w:val="0"/>
              <w:widowControl w:val="0"/>
              <w:wordWrap w:val="0"/>
              <w:snapToGrid w:val="0"/>
            </w:pPr>
            <w:r>
              <w:t>内部是否有差异性结构</w:t>
            </w:r>
          </w:p>
        </w:tc>
        <w:tc>
          <w:tcPr>
            <w:tcW w:type="dxa" w:w="3657"/>
            <w:vAlign w:val="top"/>
            <w:shd w:fill="F3F6F8"/>
          </w:tcPr>
          <w:p>
            <w:pPr>
              <w:pStyle w:val="TableBody"/>
              <w:keepNext w:val="0"/>
              <w:keepLines w:val="0"/>
              <w:widowControl w:val="0"/>
              <w:wordWrap w:val="0"/>
              <w:snapToGrid w:val="0"/>
            </w:pPr>
            <w:r>
              <w:t>角色、关系、通道或约束</w:t>
            </w:r>
          </w:p>
        </w:tc>
        <w:tc>
          <w:tcPr>
            <w:tcW w:type="dxa" w:w="3657"/>
            <w:vAlign w:val="top"/>
            <w:shd w:fill="F3F6F8"/>
          </w:tcPr>
          <w:p>
            <w:pPr>
              <w:pStyle w:val="TableBody"/>
              <w:keepNext w:val="0"/>
              <w:keepLines w:val="0"/>
              <w:widowControl w:val="0"/>
              <w:wordWrap w:val="0"/>
              <w:snapToGrid w:val="0"/>
            </w:pPr>
            <w:r>
              <w:t>改为人口类别或环境变量</w:t>
            </w:r>
          </w:p>
        </w:tc>
      </w:tr>
      <w:tr>
        <w:trPr>
          <w:cantSplit/>
        </w:trPr>
        <w:tc>
          <w:tcPr>
            <w:tcW w:type="dxa" w:w="2438"/>
            <w:vAlign w:val="top"/>
            <w:shd w:fill="FFFFFF"/>
          </w:tcPr>
          <w:p>
            <w:pPr>
              <w:pStyle w:val="TableBody"/>
              <w:keepNext w:val="0"/>
              <w:keepLines w:val="0"/>
              <w:widowControl w:val="0"/>
              <w:wordWrap w:val="0"/>
              <w:snapToGrid w:val="0"/>
            </w:pPr>
            <w:r>
              <w:t>分组是否增加解释或前瞻能力</w:t>
            </w:r>
          </w:p>
        </w:tc>
        <w:tc>
          <w:tcPr>
            <w:tcW w:type="dxa" w:w="3657"/>
            <w:vAlign w:val="top"/>
            <w:shd w:fill="FFFFFF"/>
          </w:tcPr>
          <w:p>
            <w:pPr>
              <w:pStyle w:val="TableBody"/>
              <w:keepNext w:val="0"/>
              <w:keepLines w:val="0"/>
              <w:widowControl w:val="0"/>
              <w:wordWrap w:val="0"/>
              <w:snapToGrid w:val="0"/>
            </w:pPr>
            <w:r>
              <w:t>与简单基线的样本外比较</w:t>
            </w:r>
          </w:p>
        </w:tc>
        <w:tc>
          <w:tcPr>
            <w:tcW w:type="dxa" w:w="3657"/>
            <w:vAlign w:val="top"/>
            <w:shd w:fill="FFFFFF"/>
          </w:tcPr>
          <w:p>
            <w:pPr>
              <w:pStyle w:val="TableBody"/>
              <w:keepNext w:val="0"/>
              <w:keepLines w:val="0"/>
              <w:widowControl w:val="0"/>
              <w:wordWrap w:val="0"/>
              <w:snapToGrid w:val="0"/>
            </w:pPr>
            <w:r>
              <w:t>退回单焦点或连续变量</w:t>
            </w:r>
          </w:p>
        </w:tc>
      </w:tr>
      <w:tr>
        <w:trPr>
          <w:cantSplit/>
        </w:trPr>
        <w:tc>
          <w:tcPr>
            <w:tcW w:type="dxa" w:w="2438"/>
            <w:vAlign w:val="top"/>
            <w:shd w:fill="F3F6F8"/>
          </w:tcPr>
          <w:p>
            <w:pPr>
              <w:pStyle w:val="TableBody"/>
              <w:keepNext w:val="0"/>
              <w:keepLines w:val="0"/>
              <w:widowControl w:val="0"/>
              <w:wordWrap w:val="0"/>
              <w:snapToGrid w:val="0"/>
            </w:pPr>
            <w:r>
              <w:t>同一性是否在时间窗内成立</w:t>
            </w:r>
          </w:p>
        </w:tc>
        <w:tc>
          <w:tcPr>
            <w:tcW w:type="dxa" w:w="3657"/>
            <w:vAlign w:val="top"/>
            <w:shd w:fill="F3F6F8"/>
          </w:tcPr>
          <w:p>
            <w:pPr>
              <w:pStyle w:val="TableBody"/>
              <w:keepNext w:val="0"/>
              <w:keepLines w:val="0"/>
              <w:widowControl w:val="0"/>
              <w:wordWrap w:val="0"/>
              <w:snapToGrid w:val="0"/>
            </w:pPr>
            <w:r>
              <w:t>K、进入退出、转换与解体条件</w:t>
            </w:r>
          </w:p>
        </w:tc>
        <w:tc>
          <w:tcPr>
            <w:tcW w:type="dxa" w:w="3657"/>
            <w:vAlign w:val="top"/>
            <w:shd w:fill="F3F6F8"/>
          </w:tcPr>
          <w:p>
            <w:pPr>
              <w:pStyle w:val="TableBody"/>
              <w:keepNext w:val="0"/>
              <w:keepLines w:val="0"/>
              <w:widowControl w:val="0"/>
              <w:wordWrap w:val="0"/>
              <w:snapToGrid w:val="0"/>
            </w:pPr>
            <w:r>
              <w:t>分段记录或登记对象转换</w:t>
            </w:r>
          </w:p>
        </w:tc>
      </w:tr>
      <w:tr>
        <w:trPr>
          <w:cantSplit/>
        </w:trPr>
        <w:tc>
          <w:tcPr>
            <w:tcW w:type="dxa" w:w="2438"/>
            <w:vAlign w:val="top"/>
            <w:shd w:fill="FFFFFF"/>
          </w:tcPr>
          <w:p>
            <w:pPr>
              <w:pStyle w:val="TableBody"/>
              <w:keepNext w:val="0"/>
              <w:keepLines w:val="0"/>
              <w:widowControl w:val="0"/>
              <w:wordWrap w:val="0"/>
              <w:snapToGrid w:val="0"/>
            </w:pPr>
            <w:r>
              <w:t>是否保留反例</w:t>
            </w:r>
          </w:p>
        </w:tc>
        <w:tc>
          <w:tcPr>
            <w:tcW w:type="dxa" w:w="3657"/>
            <w:vAlign w:val="top"/>
            <w:shd w:fill="FFFFFF"/>
          </w:tcPr>
          <w:p>
            <w:pPr>
              <w:pStyle w:val="TableBody"/>
              <w:keepNext w:val="0"/>
              <w:keepLines w:val="0"/>
              <w:widowControl w:val="0"/>
              <w:wordWrap w:val="0"/>
              <w:snapToGrid w:val="0"/>
            </w:pPr>
            <w:r>
              <w:t>边界扰动、跨时间或跨地点复核</w:t>
            </w:r>
          </w:p>
        </w:tc>
        <w:tc>
          <w:tcPr>
            <w:tcW w:type="dxa" w:w="3657"/>
            <w:vAlign w:val="top"/>
            <w:shd w:fill="FFFFFF"/>
          </w:tcPr>
          <w:p>
            <w:pPr>
              <w:pStyle w:val="TableBody"/>
              <w:keepNext w:val="0"/>
              <w:keepLines w:val="0"/>
              <w:widowControl w:val="0"/>
              <w:wordWrap w:val="0"/>
              <w:snapToGrid w:val="0"/>
            </w:pPr>
            <w:r>
              <w:t>降级对象支持强度</w:t>
            </w:r>
          </w:p>
        </w:tc>
      </w:tr>
    </w:tbl>
    <w:p>
      <w:pPr>
        <w:spacing w:after="40" w:before="0" w:line="240" w:lineRule="auto"/>
      </w:pPr>
      <w:r>
        <w:rPr>
          <w:sz w:val="2"/>
        </w:rPr>
      </w:r>
    </w:p>
    <w:p>
      <w:bookmarkStart w:id="195" w:name="b1046"/>
      <w:pPr>
        <w:pStyle w:val="Heading2"/>
        <w:wordWrap w:val="0"/>
        <w:snapToGrid w:val="0"/>
      </w:pPr>
      <w:r>
        <w:t>10.2　联合对象合同</w:t>
      </w:r>
      <w:bookmarkEnd w:id="195"/>
    </w:p>
    <w:p>
      <w:pPr>
        <w:wordWrap w:val="0"/>
        <w:snapToGrid w:val="0"/>
      </w:pPr>
      <w:r>
        <w:t>多圈层联合对象写为：</w:t>
      </w:r>
    </w:p>
    <w:p>
      <w:pPr>
        <w:wordWrap w:val="0"/>
        <w:snapToGrid w:val="0"/>
      </w:pPr>
      <w:r>
        <w:t>MC* = &lt;行动者集合 A，圈层集合 C，圈层关系 Rcc，成员与角色映射 Rac，物质状态 M，体验—意义状态 Ψ，通道与约束 Q，事件流 E，多时钟 T，尺度剖面 SP，证据状态 W，同一性判据 K&gt;。</w:t>
      </w:r>
    </w:p>
    <w:p>
      <w:pPr>
        <w:wordWrap w:val="0"/>
        <w:snapToGrid w:val="0"/>
      </w:pPr>
      <w:r>
        <w:t>联合对象的价值在于保留局部差异和跨边界通道。它不是把所有相关对象装进一个大圈层，也不是宣称存在一个更高主体。若多个圈层没有可识别关系，只能并列观察；若只有共同环境，不应虚构直接影响；若关系只在事件期间出现，应登记临时关系和结束条件。</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联合状态字段</w:t>
            </w:r>
          </w:p>
        </w:tc>
        <w:tc>
          <w:tcPr>
            <w:tcW w:type="dxa" w:w="3657"/>
            <w:vAlign w:val="top"/>
            <w:shd w:fill="243C50"/>
          </w:tcPr>
          <w:p>
            <w:pPr>
              <w:pStyle w:val="TableHead"/>
              <w:keepNext/>
              <w:keepLines w:val="0"/>
              <w:widowControl w:val="0"/>
              <w:wordWrap w:val="0"/>
              <w:snapToGrid w:val="0"/>
            </w:pPr>
            <w:r>
              <w:t>责任</w:t>
            </w:r>
          </w:p>
        </w:tc>
        <w:tc>
          <w:tcPr>
            <w:tcW w:type="dxa" w:w="3657"/>
            <w:vAlign w:val="top"/>
            <w:shd w:fill="243C50"/>
          </w:tcPr>
          <w:p>
            <w:pPr>
              <w:pStyle w:val="TableHead"/>
              <w:keepNext/>
              <w:keepLines w:val="0"/>
              <w:widowControl w:val="0"/>
              <w:wordWrap w:val="0"/>
              <w:snapToGrid w:val="0"/>
            </w:pPr>
            <w:r>
              <w:t>典型错误</w:t>
            </w:r>
          </w:p>
        </w:tc>
      </w:tr>
      <w:tr>
        <w:trPr>
          <w:cantSplit/>
        </w:trPr>
        <w:tc>
          <w:tcPr>
            <w:tcW w:type="dxa" w:w="2438"/>
            <w:vAlign w:val="top"/>
            <w:shd w:fill="FFFFFF"/>
          </w:tcPr>
          <w:p>
            <w:pPr>
              <w:pStyle w:val="TableBody"/>
              <w:keepNext w:val="0"/>
              <w:keepLines w:val="0"/>
              <w:widowControl w:val="0"/>
              <w:wordWrap w:val="0"/>
              <w:snapToGrid w:val="0"/>
            </w:pPr>
            <w:r>
              <w:t>A 行动者集合</w:t>
            </w:r>
          </w:p>
        </w:tc>
        <w:tc>
          <w:tcPr>
            <w:tcW w:type="dxa" w:w="3657"/>
            <w:vAlign w:val="top"/>
            <w:shd w:fill="FFFFFF"/>
          </w:tcPr>
          <w:p>
            <w:pPr>
              <w:pStyle w:val="TableBody"/>
              <w:keepNext w:val="0"/>
              <w:keepLines w:val="0"/>
              <w:widowControl w:val="0"/>
              <w:wordWrap w:val="0"/>
              <w:snapToGrid w:val="0"/>
            </w:pPr>
            <w:r>
              <w:t>保留行动者状态、角色与隐私边界</w:t>
            </w:r>
          </w:p>
        </w:tc>
        <w:tc>
          <w:tcPr>
            <w:tcW w:type="dxa" w:w="3657"/>
            <w:vAlign w:val="top"/>
            <w:shd w:fill="FFFFFF"/>
          </w:tcPr>
          <w:p>
            <w:pPr>
              <w:pStyle w:val="TableBody"/>
              <w:keepNext w:val="0"/>
              <w:keepLines w:val="0"/>
              <w:widowControl w:val="0"/>
              <w:wordWrap w:val="0"/>
              <w:snapToGrid w:val="0"/>
            </w:pPr>
            <w:r>
              <w:t>用圈层均值代替个人</w:t>
            </w:r>
          </w:p>
        </w:tc>
      </w:tr>
      <w:tr>
        <w:trPr>
          <w:cantSplit/>
        </w:trPr>
        <w:tc>
          <w:tcPr>
            <w:tcW w:type="dxa" w:w="2438"/>
            <w:vAlign w:val="top"/>
            <w:shd w:fill="F3F6F8"/>
          </w:tcPr>
          <w:p>
            <w:pPr>
              <w:pStyle w:val="TableBody"/>
              <w:keepNext w:val="0"/>
              <w:keepLines w:val="0"/>
              <w:widowControl w:val="0"/>
              <w:wordWrap w:val="0"/>
              <w:snapToGrid w:val="0"/>
            </w:pPr>
            <w:r>
              <w:t>C 圈层集合</w:t>
            </w:r>
          </w:p>
        </w:tc>
        <w:tc>
          <w:tcPr>
            <w:tcW w:type="dxa" w:w="3657"/>
            <w:vAlign w:val="top"/>
            <w:shd w:fill="F3F6F8"/>
          </w:tcPr>
          <w:p>
            <w:pPr>
              <w:pStyle w:val="TableBody"/>
              <w:keepNext w:val="0"/>
              <w:keepLines w:val="0"/>
              <w:widowControl w:val="0"/>
              <w:wordWrap w:val="0"/>
              <w:snapToGrid w:val="0"/>
            </w:pPr>
            <w:r>
              <w:t>分别维护边界、状态和同一性</w:t>
            </w:r>
          </w:p>
        </w:tc>
        <w:tc>
          <w:tcPr>
            <w:tcW w:type="dxa" w:w="3657"/>
            <w:vAlign w:val="top"/>
            <w:shd w:fill="F3F6F8"/>
          </w:tcPr>
          <w:p>
            <w:pPr>
              <w:pStyle w:val="TableBody"/>
              <w:keepNext w:val="0"/>
              <w:keepLines w:val="0"/>
              <w:widowControl w:val="0"/>
              <w:wordWrap w:val="0"/>
              <w:snapToGrid w:val="0"/>
            </w:pPr>
            <w:r>
              <w:t>把全部背景合并成一个超圈层</w:t>
            </w:r>
          </w:p>
        </w:tc>
      </w:tr>
      <w:tr>
        <w:trPr>
          <w:cantSplit/>
        </w:trPr>
        <w:tc>
          <w:tcPr>
            <w:tcW w:type="dxa" w:w="2438"/>
            <w:vAlign w:val="top"/>
            <w:shd w:fill="FFFFFF"/>
          </w:tcPr>
          <w:p>
            <w:pPr>
              <w:pStyle w:val="TableBody"/>
              <w:keepNext w:val="0"/>
              <w:keepLines w:val="0"/>
              <w:widowControl w:val="0"/>
              <w:wordWrap w:val="0"/>
              <w:snapToGrid w:val="0"/>
            </w:pPr>
            <w:r>
              <w:t>Rcc 圈层关系</w:t>
            </w:r>
          </w:p>
        </w:tc>
        <w:tc>
          <w:tcPr>
            <w:tcW w:type="dxa" w:w="3657"/>
            <w:vAlign w:val="top"/>
            <w:shd w:fill="FFFFFF"/>
          </w:tcPr>
          <w:p>
            <w:pPr>
              <w:pStyle w:val="TableBody"/>
              <w:keepNext w:val="0"/>
              <w:keepLines w:val="0"/>
              <w:widowControl w:val="0"/>
              <w:wordWrap w:val="0"/>
              <w:snapToGrid w:val="0"/>
            </w:pPr>
            <w:r>
              <w:t>记录方向、类型、时延、阈值与证据</w:t>
            </w:r>
          </w:p>
        </w:tc>
        <w:tc>
          <w:tcPr>
            <w:tcW w:type="dxa" w:w="3657"/>
            <w:vAlign w:val="top"/>
            <w:shd w:fill="FFFFFF"/>
          </w:tcPr>
          <w:p>
            <w:pPr>
              <w:pStyle w:val="TableBody"/>
              <w:keepNext w:val="0"/>
              <w:keepLines w:val="0"/>
              <w:widowControl w:val="0"/>
              <w:wordWrap w:val="0"/>
              <w:snapToGrid w:val="0"/>
            </w:pPr>
            <w:r>
              <w:t>用“相互关联”代替机制</w:t>
            </w:r>
          </w:p>
        </w:tc>
      </w:tr>
      <w:tr>
        <w:trPr>
          <w:cantSplit/>
        </w:trPr>
        <w:tc>
          <w:tcPr>
            <w:tcW w:type="dxa" w:w="2438"/>
            <w:vAlign w:val="top"/>
            <w:shd w:fill="F3F6F8"/>
          </w:tcPr>
          <w:p>
            <w:pPr>
              <w:pStyle w:val="TableBody"/>
              <w:keepNext w:val="0"/>
              <w:keepLines w:val="0"/>
              <w:widowControl w:val="0"/>
              <w:wordWrap w:val="0"/>
              <w:snapToGrid w:val="0"/>
            </w:pPr>
            <w:r>
              <w:t>Rac 成员与角色映射</w:t>
            </w:r>
          </w:p>
        </w:tc>
        <w:tc>
          <w:tcPr>
            <w:tcW w:type="dxa" w:w="3657"/>
            <w:vAlign w:val="top"/>
            <w:shd w:fill="F3F6F8"/>
          </w:tcPr>
          <w:p>
            <w:pPr>
              <w:pStyle w:val="TableBody"/>
              <w:keepNext w:val="0"/>
              <w:keepLines w:val="0"/>
              <w:widowControl w:val="0"/>
              <w:wordWrap w:val="0"/>
              <w:snapToGrid w:val="0"/>
            </w:pPr>
            <w:r>
              <w:t>允许多重归属、角色冲突和退出差异</w:t>
            </w:r>
          </w:p>
        </w:tc>
        <w:tc>
          <w:tcPr>
            <w:tcW w:type="dxa" w:w="3657"/>
            <w:vAlign w:val="top"/>
            <w:shd w:fill="F3F6F8"/>
          </w:tcPr>
          <w:p>
            <w:pPr>
              <w:pStyle w:val="TableBody"/>
              <w:keepNext w:val="0"/>
              <w:keepLines w:val="0"/>
              <w:widowControl w:val="0"/>
              <w:wordWrap w:val="0"/>
              <w:snapToGrid w:val="0"/>
            </w:pPr>
            <w:r>
              <w:t>假定每人只属于一个圈层</w:t>
            </w:r>
          </w:p>
        </w:tc>
      </w:tr>
      <w:tr>
        <w:trPr>
          <w:cantSplit/>
        </w:trPr>
        <w:tc>
          <w:tcPr>
            <w:tcW w:type="dxa" w:w="2438"/>
            <w:vAlign w:val="top"/>
            <w:shd w:fill="FFFFFF"/>
          </w:tcPr>
          <w:p>
            <w:pPr>
              <w:pStyle w:val="TableBody"/>
              <w:keepNext w:val="0"/>
              <w:keepLines w:val="0"/>
              <w:widowControl w:val="0"/>
              <w:wordWrap w:val="0"/>
              <w:snapToGrid w:val="0"/>
            </w:pPr>
            <w:r>
              <w:t>M 与 Ψ</w:t>
            </w:r>
          </w:p>
        </w:tc>
        <w:tc>
          <w:tcPr>
            <w:tcW w:type="dxa" w:w="3657"/>
            <w:vAlign w:val="top"/>
            <w:shd w:fill="FFFFFF"/>
          </w:tcPr>
          <w:p>
            <w:pPr>
              <w:pStyle w:val="TableBody"/>
              <w:keepNext w:val="0"/>
              <w:keepLines w:val="0"/>
              <w:widowControl w:val="0"/>
              <w:wordWrap w:val="0"/>
              <w:snapToGrid w:val="0"/>
            </w:pPr>
            <w:r>
              <w:t>物质和体验—意义条件并行</w:t>
            </w:r>
          </w:p>
        </w:tc>
        <w:tc>
          <w:tcPr>
            <w:tcW w:type="dxa" w:w="3657"/>
            <w:vAlign w:val="top"/>
            <w:shd w:fill="FFFFFF"/>
          </w:tcPr>
          <w:p>
            <w:pPr>
              <w:pStyle w:val="TableBody"/>
              <w:keepNext w:val="0"/>
              <w:keepLines w:val="0"/>
              <w:widowControl w:val="0"/>
              <w:wordWrap w:val="0"/>
              <w:snapToGrid w:val="0"/>
            </w:pPr>
            <w:r>
              <w:t>物质决定论或纯叙事还原</w:t>
            </w:r>
          </w:p>
        </w:tc>
      </w:tr>
      <w:tr>
        <w:trPr>
          <w:cantSplit/>
        </w:trPr>
        <w:tc>
          <w:tcPr>
            <w:tcW w:type="dxa" w:w="2438"/>
            <w:vAlign w:val="top"/>
            <w:shd w:fill="F3F6F8"/>
          </w:tcPr>
          <w:p>
            <w:pPr>
              <w:pStyle w:val="TableBody"/>
              <w:keepNext w:val="0"/>
              <w:keepLines w:val="0"/>
              <w:widowControl w:val="0"/>
              <w:wordWrap w:val="0"/>
              <w:snapToGrid w:val="0"/>
            </w:pPr>
            <w:r>
              <w:t>Q 通道与约束</w:t>
            </w:r>
          </w:p>
        </w:tc>
        <w:tc>
          <w:tcPr>
            <w:tcW w:type="dxa" w:w="3657"/>
            <w:vAlign w:val="top"/>
            <w:shd w:fill="F3F6F8"/>
          </w:tcPr>
          <w:p>
            <w:pPr>
              <w:pStyle w:val="TableBody"/>
              <w:keepNext w:val="0"/>
              <w:keepLines w:val="0"/>
              <w:widowControl w:val="0"/>
              <w:wordWrap w:val="0"/>
              <w:snapToGrid w:val="0"/>
            </w:pPr>
            <w:r>
              <w:t>限定传播范围与容量</w:t>
            </w:r>
          </w:p>
        </w:tc>
        <w:tc>
          <w:tcPr>
            <w:tcW w:type="dxa" w:w="3657"/>
            <w:vAlign w:val="top"/>
            <w:shd w:fill="F3F6F8"/>
          </w:tcPr>
          <w:p>
            <w:pPr>
              <w:pStyle w:val="TableBody"/>
              <w:keepNext w:val="0"/>
              <w:keepLines w:val="0"/>
              <w:widowControl w:val="0"/>
              <w:wordWrap w:val="0"/>
              <w:snapToGrid w:val="0"/>
            </w:pPr>
            <w:r>
              <w:t>假定影响无损、即时、全覆盖</w:t>
            </w:r>
          </w:p>
        </w:tc>
      </w:tr>
      <w:tr>
        <w:trPr>
          <w:cantSplit/>
        </w:trPr>
        <w:tc>
          <w:tcPr>
            <w:tcW w:type="dxa" w:w="2438"/>
            <w:vAlign w:val="top"/>
            <w:shd w:fill="FFFFFF"/>
          </w:tcPr>
          <w:p>
            <w:pPr>
              <w:pStyle w:val="TableBody"/>
              <w:keepNext w:val="0"/>
              <w:keepLines w:val="0"/>
              <w:widowControl w:val="0"/>
              <w:wordWrap w:val="0"/>
              <w:snapToGrid w:val="0"/>
            </w:pPr>
            <w:r>
              <w:t>E 与 T</w:t>
            </w:r>
          </w:p>
        </w:tc>
        <w:tc>
          <w:tcPr>
            <w:tcW w:type="dxa" w:w="3657"/>
            <w:vAlign w:val="top"/>
            <w:shd w:fill="FFFFFF"/>
          </w:tcPr>
          <w:p>
            <w:pPr>
              <w:pStyle w:val="TableBody"/>
              <w:keepNext w:val="0"/>
              <w:keepLines w:val="0"/>
              <w:widowControl w:val="0"/>
              <w:wordWrap w:val="0"/>
              <w:snapToGrid w:val="0"/>
            </w:pPr>
            <w:r>
              <w:t>事件流和异步多时钟</w:t>
            </w:r>
          </w:p>
        </w:tc>
        <w:tc>
          <w:tcPr>
            <w:tcW w:type="dxa" w:w="3657"/>
            <w:vAlign w:val="top"/>
            <w:shd w:fill="FFFFFF"/>
          </w:tcPr>
          <w:p>
            <w:pPr>
              <w:pStyle w:val="TableBody"/>
              <w:keepNext w:val="0"/>
              <w:keepLines w:val="0"/>
              <w:widowControl w:val="0"/>
              <w:wordWrap w:val="0"/>
              <w:snapToGrid w:val="0"/>
            </w:pPr>
            <w:r>
              <w:t>每次事件同步刷新所有状态</w:t>
            </w:r>
          </w:p>
        </w:tc>
      </w:tr>
      <w:tr>
        <w:trPr>
          <w:cantSplit/>
        </w:trPr>
        <w:tc>
          <w:tcPr>
            <w:tcW w:type="dxa" w:w="2438"/>
            <w:vAlign w:val="top"/>
            <w:shd w:fill="F3F6F8"/>
          </w:tcPr>
          <w:p>
            <w:pPr>
              <w:pStyle w:val="TableBody"/>
              <w:keepNext w:val="0"/>
              <w:keepLines w:val="0"/>
              <w:widowControl w:val="0"/>
              <w:wordWrap w:val="0"/>
              <w:snapToGrid w:val="0"/>
            </w:pPr>
            <w:r>
              <w:t>W 与 K</w:t>
            </w:r>
          </w:p>
        </w:tc>
        <w:tc>
          <w:tcPr>
            <w:tcW w:type="dxa" w:w="3657"/>
            <w:vAlign w:val="top"/>
            <w:shd w:fill="F3F6F8"/>
          </w:tcPr>
          <w:p>
            <w:pPr>
              <w:pStyle w:val="TableBody"/>
              <w:keepNext w:val="0"/>
              <w:keepLines w:val="0"/>
              <w:widowControl w:val="0"/>
              <w:wordWrap w:val="0"/>
              <w:snapToGrid w:val="0"/>
            </w:pPr>
            <w:r>
              <w:t>证据、未知、残差和对象身份</w:t>
            </w:r>
          </w:p>
        </w:tc>
        <w:tc>
          <w:tcPr>
            <w:tcW w:type="dxa" w:w="3657"/>
            <w:vAlign w:val="top"/>
            <w:shd w:fill="F3F6F8"/>
          </w:tcPr>
          <w:p>
            <w:pPr>
              <w:pStyle w:val="TableBody"/>
              <w:keepNext w:val="0"/>
              <w:keepLines w:val="0"/>
              <w:widowControl w:val="0"/>
              <w:wordWrap w:val="0"/>
              <w:snapToGrid w:val="0"/>
            </w:pPr>
            <w:r>
              <w:t>把模型完整性误作现实完整性</w:t>
            </w:r>
          </w:p>
        </w:tc>
      </w:tr>
    </w:tbl>
    <w:p>
      <w:pPr>
        <w:spacing w:after="40" w:before="0" w:line="240" w:lineRule="auto"/>
      </w:pPr>
      <w:r>
        <w:rPr>
          <w:sz w:val="2"/>
        </w:rPr>
      </w:r>
    </w:p>
    <w:p>
      <w:bookmarkStart w:id="196" w:name="b1051"/>
      <w:pPr>
        <w:pStyle w:val="Heading2"/>
        <w:wordWrap w:val="0"/>
        <w:snapToGrid w:val="0"/>
      </w:pPr>
      <w:r>
        <w:t>10.3　六类圈层关系</w:t>
      </w:r>
      <w:bookmarkEnd w:id="196"/>
    </w:p>
    <w:p>
      <w:pPr>
        <w:wordWrap w:val="0"/>
        <w:snapToGrid w:val="0"/>
      </w:pPr>
      <w:r>
        <w:t>六类关系是封闭的静态描述词。它们可以同时存在，但每一条关系都必须独立登记源圈层、目标圈层、方向、共同成员或接口、通道、强度或范围、时间窗、时延、阈值、证据、反例和失效条件。</w:t>
      </w:r>
    </w:p>
    <w:p>
      <w:bookmarkStart w:id="197" w:name="b1053"/>
      <w:pPr>
        <w:pStyle w:val="Heading3"/>
        <w:wordWrap w:val="0"/>
        <w:snapToGrid w:val="0"/>
      </w:pPr>
      <w:r>
        <w:t>10.3.1　平行</w:t>
      </w:r>
      <w:bookmarkEnd w:id="197"/>
    </w:p>
    <w:p>
      <w:pPr>
        <w:wordWrap w:val="0"/>
        <w:snapToGrid w:val="0"/>
      </w:pPr>
      <w:r>
        <w:t>平行表示在当前合同下不存在成员或运行合同的包含关系。它不表示彼此无关。两个平行团队可能共享预算、平台和上级制度，也可能被同一事件同时触发。若只能确认共同暴露，就登记共享环境；只有发现信息、资源、人员或制度写回通道时，才登记跨圈层传播。</w:t>
      </w:r>
    </w:p>
    <w:p>
      <w:bookmarkStart w:id="198" w:name="b1055"/>
      <w:pPr>
        <w:pStyle w:val="Heading3"/>
        <w:wordWrap w:val="0"/>
        <w:snapToGrid w:val="0"/>
      </w:pPr>
      <w:r>
        <w:t>10.3.2　嵌套</w:t>
      </w:r>
      <w:bookmarkEnd w:id="198"/>
    </w:p>
    <w:p>
      <w:pPr>
        <w:wordWrap w:val="0"/>
        <w:snapToGrid w:val="0"/>
      </w:pPr>
      <w:r>
        <w:t>嵌套表示一个圈层的成员、合同或运行位置被另一个圈层部分或全部包含。必须说明包含的基准：成员包含、角色包含、资源会计包含、制度管辖或空间包含并不是同一关系。子圈层的状态不能直接代表上层，外层规则也不必在每个内层位置同样生效。</w:t>
      </w:r>
    </w:p>
    <w:p>
      <w:bookmarkStart w:id="199" w:name="b1057"/>
      <w:pPr>
        <w:pStyle w:val="Heading3"/>
        <w:wordWrap w:val="0"/>
        <w:snapToGrid w:val="0"/>
      </w:pPr>
      <w:r>
        <w:t>10.3.3　重叠</w:t>
      </w:r>
      <w:bookmarkEnd w:id="199"/>
    </w:p>
    <w:p>
      <w:pPr>
        <w:wordWrap w:val="0"/>
        <w:snapToGrid w:val="0"/>
      </w:pPr>
      <w:r>
        <w:t>重叠表示多个圈层共享部分成员、角色、资源或接口，但彼此都不完全包含对方。重叠位置可能承担桥接、翻译和协调，也可能承受角色冲突、忠诚冲突、重复劳动和信息泄漏风险。重叠比例不能代替对具体共享项的记录。</w:t>
      </w:r>
    </w:p>
    <w:p>
      <w:bookmarkStart w:id="200" w:name="b1059"/>
      <w:pPr>
        <w:pStyle w:val="Heading3"/>
        <w:wordWrap w:val="0"/>
        <w:snapToGrid w:val="0"/>
      </w:pPr>
      <w:r>
        <w:t>10.3.4　桥接</w:t>
      </w:r>
      <w:bookmarkEnd w:id="200"/>
    </w:p>
    <w:p>
      <w:pPr>
        <w:wordWrap w:val="0"/>
        <w:snapToGrid w:val="0"/>
      </w:pPr>
      <w:r>
        <w:t>桥接表示行动者、机构、接口、文本、平台或事件把原本分离的圈层连接起来。桥接者不必具有代表权，也不必忠于任何一方。必须分别登记传递能力、翻译损失、选择性过滤、责任、可替代性、过载和退出条件。</w:t>
      </w:r>
    </w:p>
    <w:p>
      <w:bookmarkStart w:id="201" w:name="b1061"/>
      <w:pPr>
        <w:pStyle w:val="Heading3"/>
        <w:wordWrap w:val="0"/>
        <w:snapToGrid w:val="0"/>
      </w:pPr>
      <w:r>
        <w:t>10.3.5　竞争</w:t>
      </w:r>
      <w:bookmarkEnd w:id="201"/>
    </w:p>
    <w:p>
      <w:pPr>
        <w:wordWrap w:val="0"/>
        <w:snapToGrid w:val="0"/>
      </w:pPr>
      <w:r>
        <w:t>竞争表示多个圈层对稀缺资源、注意、合法性、成员承诺、解释权或行动空间形成可识别的排他约束。目标不同不自动构成竞争；只有一个圈层的占用、规则或行动改变另一个圈层的可用集合，才登记竞争。合作与竞争可以并存于不同通道。</w:t>
      </w:r>
    </w:p>
    <w:p>
      <w:bookmarkStart w:id="202" w:name="b1063"/>
      <w:pPr>
        <w:pStyle w:val="Heading3"/>
        <w:wordWrap w:val="0"/>
        <w:snapToGrid w:val="0"/>
      </w:pPr>
      <w:r>
        <w:t>10.3.6　临时</w:t>
      </w:r>
      <w:bookmarkEnd w:id="202"/>
    </w:p>
    <w:p>
      <w:pPr>
        <w:wordWrap w:val="0"/>
        <w:snapToGrid w:val="0"/>
      </w:pPr>
      <w:r>
        <w:t>临时圈层围绕事件、任务、危机、共同暴露或短期目标形成。它可能迅速解体，也可能经留痕、角色固化和制度化转成较持久圈层。临时只描述持续性尚未获得支持，不表示不重要或无责任。</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关系</w:t>
            </w:r>
          </w:p>
        </w:tc>
        <w:tc>
          <w:tcPr>
            <w:tcW w:type="dxa" w:w="2633"/>
            <w:vAlign w:val="top"/>
            <w:shd w:fill="243C50"/>
          </w:tcPr>
          <w:p>
            <w:pPr>
              <w:pStyle w:val="TableHead"/>
              <w:keepNext/>
              <w:keepLines w:val="0"/>
              <w:widowControl w:val="0"/>
              <w:wordWrap w:val="0"/>
              <w:snapToGrid w:val="0"/>
            </w:pPr>
            <w:r>
              <w:t>最小判据</w:t>
            </w:r>
          </w:p>
        </w:tc>
        <w:tc>
          <w:tcPr>
            <w:tcW w:type="dxa" w:w="2633"/>
            <w:vAlign w:val="top"/>
            <w:shd w:fill="243C50"/>
          </w:tcPr>
          <w:p>
            <w:pPr>
              <w:pStyle w:val="TableHead"/>
              <w:keepNext/>
              <w:keepLines w:val="0"/>
              <w:widowControl w:val="0"/>
              <w:wordWrap w:val="0"/>
              <w:snapToGrid w:val="0"/>
            </w:pPr>
            <w:r>
              <w:t>需要特别检查</w:t>
            </w:r>
          </w:p>
        </w:tc>
        <w:tc>
          <w:tcPr>
            <w:tcW w:type="dxa" w:w="2633"/>
            <w:vAlign w:val="top"/>
            <w:shd w:fill="243C50"/>
          </w:tcPr>
          <w:p>
            <w:pPr>
              <w:pStyle w:val="TableHead"/>
              <w:keepNext/>
              <w:keepLines w:val="0"/>
              <w:widowControl w:val="0"/>
              <w:wordWrap w:val="0"/>
              <w:snapToGrid w:val="0"/>
            </w:pPr>
            <w:r>
              <w:t>失效或转化</w:t>
            </w:r>
          </w:p>
        </w:tc>
      </w:tr>
      <w:tr>
        <w:trPr>
          <w:cantSplit/>
        </w:trPr>
        <w:tc>
          <w:tcPr>
            <w:tcW w:type="dxa" w:w="1853"/>
            <w:vAlign w:val="top"/>
            <w:shd w:fill="FFFFFF"/>
          </w:tcPr>
          <w:p>
            <w:pPr>
              <w:pStyle w:val="TableBody"/>
              <w:keepNext w:val="0"/>
              <w:keepLines w:val="0"/>
              <w:widowControl w:val="0"/>
              <w:wordWrap w:val="0"/>
              <w:snapToGrid w:val="0"/>
            </w:pPr>
            <w:r>
              <w:t>平行</w:t>
            </w:r>
          </w:p>
        </w:tc>
        <w:tc>
          <w:tcPr>
            <w:tcW w:type="dxa" w:w="2633"/>
            <w:vAlign w:val="top"/>
            <w:shd w:fill="FFFFFF"/>
          </w:tcPr>
          <w:p>
            <w:pPr>
              <w:pStyle w:val="TableBody"/>
              <w:keepNext w:val="0"/>
              <w:keepLines w:val="0"/>
              <w:widowControl w:val="0"/>
              <w:wordWrap w:val="0"/>
              <w:snapToGrid w:val="0"/>
            </w:pPr>
            <w:r>
              <w:t>当前无包含关系</w:t>
            </w:r>
          </w:p>
        </w:tc>
        <w:tc>
          <w:tcPr>
            <w:tcW w:type="dxa" w:w="2633"/>
            <w:vAlign w:val="top"/>
            <w:shd w:fill="FFFFFF"/>
          </w:tcPr>
          <w:p>
            <w:pPr>
              <w:pStyle w:val="TableBody"/>
              <w:keepNext w:val="0"/>
              <w:keepLines w:val="0"/>
              <w:widowControl w:val="0"/>
              <w:wordWrap w:val="0"/>
              <w:snapToGrid w:val="0"/>
            </w:pPr>
            <w:r>
              <w:t>共享环境与间接耦合</w:t>
            </w:r>
          </w:p>
        </w:tc>
        <w:tc>
          <w:tcPr>
            <w:tcW w:type="dxa" w:w="2633"/>
            <w:vAlign w:val="top"/>
            <w:shd w:fill="FFFFFF"/>
          </w:tcPr>
          <w:p>
            <w:pPr>
              <w:pStyle w:val="TableBody"/>
              <w:keepNext w:val="0"/>
              <w:keepLines w:val="0"/>
              <w:widowControl w:val="0"/>
              <w:wordWrap w:val="0"/>
              <w:snapToGrid w:val="0"/>
            </w:pPr>
            <w:r>
              <w:t>出现包含、重叠或桥接</w:t>
            </w:r>
          </w:p>
        </w:tc>
      </w:tr>
      <w:tr>
        <w:trPr>
          <w:cantSplit/>
        </w:trPr>
        <w:tc>
          <w:tcPr>
            <w:tcW w:type="dxa" w:w="1853"/>
            <w:vAlign w:val="top"/>
            <w:shd w:fill="F3F6F8"/>
          </w:tcPr>
          <w:p>
            <w:pPr>
              <w:pStyle w:val="TableBody"/>
              <w:keepNext w:val="0"/>
              <w:keepLines w:val="0"/>
              <w:widowControl w:val="0"/>
              <w:wordWrap w:val="0"/>
              <w:snapToGrid w:val="0"/>
            </w:pPr>
            <w:r>
              <w:t>嵌套</w:t>
            </w:r>
          </w:p>
        </w:tc>
        <w:tc>
          <w:tcPr>
            <w:tcW w:type="dxa" w:w="2633"/>
            <w:vAlign w:val="top"/>
            <w:shd w:fill="F3F6F8"/>
          </w:tcPr>
          <w:p>
            <w:pPr>
              <w:pStyle w:val="TableBody"/>
              <w:keepNext w:val="0"/>
              <w:keepLines w:val="0"/>
              <w:widowControl w:val="0"/>
              <w:wordWrap w:val="0"/>
              <w:snapToGrid w:val="0"/>
            </w:pPr>
            <w:r>
              <w:t>明确的成员/合同/管辖/空间包含</w:t>
            </w:r>
          </w:p>
        </w:tc>
        <w:tc>
          <w:tcPr>
            <w:tcW w:type="dxa" w:w="2633"/>
            <w:vAlign w:val="top"/>
            <w:shd w:fill="F3F6F8"/>
          </w:tcPr>
          <w:p>
            <w:pPr>
              <w:pStyle w:val="TableBody"/>
              <w:keepNext w:val="0"/>
              <w:keepLines w:val="0"/>
              <w:widowControl w:val="0"/>
              <w:wordWrap w:val="0"/>
              <w:snapToGrid w:val="0"/>
            </w:pPr>
            <w:r>
              <w:t>下行约束与上行聚合损失</w:t>
            </w:r>
          </w:p>
        </w:tc>
        <w:tc>
          <w:tcPr>
            <w:tcW w:type="dxa" w:w="2633"/>
            <w:vAlign w:val="top"/>
            <w:shd w:fill="F3F6F8"/>
          </w:tcPr>
          <w:p>
            <w:pPr>
              <w:pStyle w:val="TableBody"/>
              <w:keepNext w:val="0"/>
              <w:keepLines w:val="0"/>
              <w:widowControl w:val="0"/>
              <w:wordWrap w:val="0"/>
              <w:snapToGrid w:val="0"/>
            </w:pPr>
            <w:r>
              <w:t>K 改变、退出或管辖重构</w:t>
            </w:r>
          </w:p>
        </w:tc>
      </w:tr>
      <w:tr>
        <w:trPr>
          <w:cantSplit/>
        </w:trPr>
        <w:tc>
          <w:tcPr>
            <w:tcW w:type="dxa" w:w="1853"/>
            <w:vAlign w:val="top"/>
            <w:shd w:fill="FFFFFF"/>
          </w:tcPr>
          <w:p>
            <w:pPr>
              <w:pStyle w:val="TableBody"/>
              <w:keepNext w:val="0"/>
              <w:keepLines w:val="0"/>
              <w:widowControl w:val="0"/>
              <w:wordWrap w:val="0"/>
              <w:snapToGrid w:val="0"/>
            </w:pPr>
            <w:r>
              <w:t>重叠</w:t>
            </w:r>
          </w:p>
        </w:tc>
        <w:tc>
          <w:tcPr>
            <w:tcW w:type="dxa" w:w="2633"/>
            <w:vAlign w:val="top"/>
            <w:shd w:fill="FFFFFF"/>
          </w:tcPr>
          <w:p>
            <w:pPr>
              <w:pStyle w:val="TableBody"/>
              <w:keepNext w:val="0"/>
              <w:keepLines w:val="0"/>
              <w:widowControl w:val="0"/>
              <w:wordWrap w:val="0"/>
              <w:snapToGrid w:val="0"/>
            </w:pPr>
            <w:r>
              <w:t>共享部分成员、角色、资源或接口</w:t>
            </w:r>
          </w:p>
        </w:tc>
        <w:tc>
          <w:tcPr>
            <w:tcW w:type="dxa" w:w="2633"/>
            <w:vAlign w:val="top"/>
            <w:shd w:fill="FFFFFF"/>
          </w:tcPr>
          <w:p>
            <w:pPr>
              <w:pStyle w:val="TableBody"/>
              <w:keepNext w:val="0"/>
              <w:keepLines w:val="0"/>
              <w:widowControl w:val="0"/>
              <w:wordWrap w:val="0"/>
              <w:snapToGrid w:val="0"/>
            </w:pPr>
            <w:r>
              <w:t>角色冲突和双重计算</w:t>
            </w:r>
          </w:p>
        </w:tc>
        <w:tc>
          <w:tcPr>
            <w:tcW w:type="dxa" w:w="2633"/>
            <w:vAlign w:val="top"/>
            <w:shd w:fill="FFFFFF"/>
          </w:tcPr>
          <w:p>
            <w:pPr>
              <w:pStyle w:val="TableBody"/>
              <w:keepNext w:val="0"/>
              <w:keepLines w:val="0"/>
              <w:widowControl w:val="0"/>
              <w:wordWrap w:val="0"/>
              <w:snapToGrid w:val="0"/>
            </w:pPr>
            <w:r>
              <w:t>共享项消失或转为包含</w:t>
            </w:r>
          </w:p>
        </w:tc>
      </w:tr>
      <w:tr>
        <w:trPr>
          <w:cantSplit/>
        </w:trPr>
        <w:tc>
          <w:tcPr>
            <w:tcW w:type="dxa" w:w="1853"/>
            <w:vAlign w:val="top"/>
            <w:shd w:fill="F3F6F8"/>
          </w:tcPr>
          <w:p>
            <w:pPr>
              <w:pStyle w:val="TableBody"/>
              <w:keepNext w:val="0"/>
              <w:keepLines w:val="0"/>
              <w:widowControl w:val="0"/>
              <w:wordWrap w:val="0"/>
              <w:snapToGrid w:val="0"/>
            </w:pPr>
            <w:r>
              <w:t>桥接</w:t>
            </w:r>
          </w:p>
        </w:tc>
        <w:tc>
          <w:tcPr>
            <w:tcW w:type="dxa" w:w="2633"/>
            <w:vAlign w:val="top"/>
            <w:shd w:fill="F3F6F8"/>
          </w:tcPr>
          <w:p>
            <w:pPr>
              <w:pStyle w:val="TableBody"/>
              <w:keepNext w:val="0"/>
              <w:keepLines w:val="0"/>
              <w:widowControl w:val="0"/>
              <w:wordWrap w:val="0"/>
              <w:snapToGrid w:val="0"/>
            </w:pPr>
            <w:r>
              <w:t>可识别的跨圈层传导接口</w:t>
            </w:r>
          </w:p>
        </w:tc>
        <w:tc>
          <w:tcPr>
            <w:tcW w:type="dxa" w:w="2633"/>
            <w:vAlign w:val="top"/>
            <w:shd w:fill="F3F6F8"/>
          </w:tcPr>
          <w:p>
            <w:pPr>
              <w:pStyle w:val="TableBody"/>
              <w:keepNext w:val="0"/>
              <w:keepLines w:val="0"/>
              <w:widowControl w:val="0"/>
              <w:wordWrap w:val="0"/>
              <w:snapToGrid w:val="0"/>
            </w:pPr>
            <w:r>
              <w:t>翻译、过滤、过载和代表权</w:t>
            </w:r>
          </w:p>
        </w:tc>
        <w:tc>
          <w:tcPr>
            <w:tcW w:type="dxa" w:w="2633"/>
            <w:vAlign w:val="top"/>
            <w:shd w:fill="F3F6F8"/>
          </w:tcPr>
          <w:p>
            <w:pPr>
              <w:pStyle w:val="TableBody"/>
              <w:keepNext w:val="0"/>
              <w:keepLines w:val="0"/>
              <w:widowControl w:val="0"/>
              <w:wordWrap w:val="0"/>
              <w:snapToGrid w:val="0"/>
            </w:pPr>
            <w:r>
              <w:t>通道关闭、替代或制度化</w:t>
            </w:r>
          </w:p>
        </w:tc>
      </w:tr>
      <w:tr>
        <w:trPr>
          <w:cantSplit/>
        </w:trPr>
        <w:tc>
          <w:tcPr>
            <w:tcW w:type="dxa" w:w="1853"/>
            <w:vAlign w:val="top"/>
            <w:shd w:fill="FFFFFF"/>
          </w:tcPr>
          <w:p>
            <w:pPr>
              <w:pStyle w:val="TableBody"/>
              <w:keepNext w:val="0"/>
              <w:keepLines w:val="0"/>
              <w:widowControl w:val="0"/>
              <w:wordWrap w:val="0"/>
              <w:snapToGrid w:val="0"/>
            </w:pPr>
            <w:r>
              <w:t>竞争</w:t>
            </w:r>
          </w:p>
        </w:tc>
        <w:tc>
          <w:tcPr>
            <w:tcW w:type="dxa" w:w="2633"/>
            <w:vAlign w:val="top"/>
            <w:shd w:fill="FFFFFF"/>
          </w:tcPr>
          <w:p>
            <w:pPr>
              <w:pStyle w:val="TableBody"/>
              <w:keepNext w:val="0"/>
              <w:keepLines w:val="0"/>
              <w:widowControl w:val="0"/>
              <w:wordWrap w:val="0"/>
              <w:snapToGrid w:val="0"/>
            </w:pPr>
            <w:r>
              <w:t>对可用集合形成排他约束</w:t>
            </w:r>
          </w:p>
        </w:tc>
        <w:tc>
          <w:tcPr>
            <w:tcW w:type="dxa" w:w="2633"/>
            <w:vAlign w:val="top"/>
            <w:shd w:fill="FFFFFF"/>
          </w:tcPr>
          <w:p>
            <w:pPr>
              <w:pStyle w:val="TableBody"/>
              <w:keepNext w:val="0"/>
              <w:keepLines w:val="0"/>
              <w:widowControl w:val="0"/>
              <w:wordWrap w:val="0"/>
              <w:snapToGrid w:val="0"/>
            </w:pPr>
            <w:r>
              <w:t>稀缺项、时间窗、合作通道</w:t>
            </w:r>
          </w:p>
        </w:tc>
        <w:tc>
          <w:tcPr>
            <w:tcW w:type="dxa" w:w="2633"/>
            <w:vAlign w:val="top"/>
            <w:shd w:fill="FFFFFF"/>
          </w:tcPr>
          <w:p>
            <w:pPr>
              <w:pStyle w:val="TableBody"/>
              <w:keepNext w:val="0"/>
              <w:keepLines w:val="0"/>
              <w:widowControl w:val="0"/>
              <w:wordWrap w:val="0"/>
              <w:snapToGrid w:val="0"/>
            </w:pPr>
            <w:r>
              <w:t>资源扩张、规则协调或退出</w:t>
            </w:r>
          </w:p>
        </w:tc>
      </w:tr>
      <w:tr>
        <w:trPr>
          <w:cantSplit/>
        </w:trPr>
        <w:tc>
          <w:tcPr>
            <w:tcW w:type="dxa" w:w="1853"/>
            <w:vAlign w:val="top"/>
            <w:shd w:fill="F3F6F8"/>
          </w:tcPr>
          <w:p>
            <w:pPr>
              <w:pStyle w:val="TableBody"/>
              <w:keepNext w:val="0"/>
              <w:keepLines w:val="0"/>
              <w:widowControl w:val="0"/>
              <w:wordWrap w:val="0"/>
              <w:snapToGrid w:val="0"/>
            </w:pPr>
            <w:r>
              <w:t>临时</w:t>
            </w:r>
          </w:p>
        </w:tc>
        <w:tc>
          <w:tcPr>
            <w:tcW w:type="dxa" w:w="2633"/>
            <w:vAlign w:val="top"/>
            <w:shd w:fill="F3F6F8"/>
          </w:tcPr>
          <w:p>
            <w:pPr>
              <w:pStyle w:val="TableBody"/>
              <w:keepNext w:val="0"/>
              <w:keepLines w:val="0"/>
              <w:widowControl w:val="0"/>
              <w:wordWrap w:val="0"/>
              <w:snapToGrid w:val="0"/>
            </w:pPr>
            <w:r>
              <w:t>围绕有限事件或任务形成</w:t>
            </w:r>
          </w:p>
        </w:tc>
        <w:tc>
          <w:tcPr>
            <w:tcW w:type="dxa" w:w="2633"/>
            <w:vAlign w:val="top"/>
            <w:shd w:fill="F3F6F8"/>
          </w:tcPr>
          <w:p>
            <w:pPr>
              <w:pStyle w:val="TableBody"/>
              <w:keepNext w:val="0"/>
              <w:keepLines w:val="0"/>
              <w:widowControl w:val="0"/>
              <w:wordWrap w:val="0"/>
              <w:snapToGrid w:val="0"/>
            </w:pPr>
            <w:r>
              <w:t>结束、留痕和责任承接</w:t>
            </w:r>
          </w:p>
        </w:tc>
        <w:tc>
          <w:tcPr>
            <w:tcW w:type="dxa" w:w="2633"/>
            <w:vAlign w:val="top"/>
            <w:shd w:fill="F3F6F8"/>
          </w:tcPr>
          <w:p>
            <w:pPr>
              <w:pStyle w:val="TableBody"/>
              <w:keepNext w:val="0"/>
              <w:keepLines w:val="0"/>
              <w:widowControl w:val="0"/>
              <w:wordWrap w:val="0"/>
              <w:snapToGrid w:val="0"/>
            </w:pPr>
            <w:r>
              <w:t>解体、制度化或转为其他关系</w:t>
            </w:r>
          </w:p>
        </w:tc>
      </w:tr>
    </w:tbl>
    <w:p>
      <w:pPr>
        <w:spacing w:after="40" w:before="0" w:line="240" w:lineRule="auto"/>
      </w:pPr>
      <w:r>
        <w:rPr>
          <w:sz w:val="2"/>
        </w:rPr>
      </w:r>
    </w:p>
    <w:p>
      <w:pPr>
        <w:wordWrap w:val="0"/>
        <w:snapToGrid w:val="0"/>
      </w:pPr>
      <w:r>
        <w:t>“转化”不是第七种静态关系。它是事件后关系状态从维持、增强、减弱、改向、转化到解体的结果，并必须绑定前后快照。</w:t>
      </w:r>
    </w:p>
    <w:p>
      <w:bookmarkStart w:id="203" w:name="b1067"/>
      <w:pPr>
        <w:pStyle w:val="Heading2"/>
        <w:wordWrap w:val="0"/>
        <w:snapToGrid w:val="0"/>
      </w:pPr>
      <w:r>
        <w:t>10.4　关系不是一棵树</w:t>
      </w:r>
      <w:bookmarkEnd w:id="203"/>
    </w:p>
    <w:p>
      <w:pPr>
        <w:wordWrap w:val="0"/>
        <w:snapToGrid w:val="0"/>
      </w:pPr>
      <w:r>
        <w:t>现实多圈层通常是有向多重关系图加局部包含关系。同一家庭可以嵌套于社区和法律制度；一个人同时重叠于家庭、工作、平台和兴趣圈层；平台可能桥接平行群体；不同组织在资金上竞争、在安全上合作、在人员上重叠。</w:t>
      </w:r>
    </w:p>
    <w:p>
      <w:pPr>
        <w:wordWrap w:val="0"/>
        <w:snapToGrid w:val="0"/>
      </w:pPr>
      <w:r>
        <w:t>因此，框架不要求每个节点只有一个父节点，也不把“上层”自动理解为更重要、更真实或更有权。每条边只表达一种已声明关系。若同一对圈层存在多条边，应分别记录通道和时间窗；若不同尺度的边不可比较，保持并列而不强制排序。</w:t>
      </w:r>
    </w:p>
    <w:p>
      <w:pPr>
        <w:wordWrap w:val="0"/>
        <w:snapToGrid w:val="0"/>
      </w:pPr>
      <w:r>
        <w:t>图表示至少要通过四项检查：是否把分析者分类误作对象；是否把共同环境误作直接关系；是否把成员重叠误作组织包含；是否把信息接触误作有效反馈。只有信号返回并改变后续状态、转移概率或约束，才登记反馈。</w:t>
      </w:r>
    </w:p>
    <w:p>
      <w:bookmarkStart w:id="204" w:name="b1071"/>
      <w:pPr>
        <w:pStyle w:val="Heading2"/>
        <w:wordWrap w:val="0"/>
        <w:snapToGrid w:val="0"/>
      </w:pPr>
      <w:r>
        <w:t>10.5　多重成员关系与角色冲突</w:t>
      </w:r>
      <w:bookmarkEnd w:id="204"/>
    </w:p>
    <w:p>
      <w:pPr>
        <w:wordWrap w:val="0"/>
        <w:snapToGrid w:val="0"/>
      </w:pPr>
      <w:r>
        <w:t>成员关系不是二值且永久的。记录应包括依据、起止时间、角色、承诺强度、实际参与、退出能力和争议。正式成员可能没有行动能力，非正式参与者可能承担关键成本，被迫卷入者可能无法退出，代表者可能没有获得被代表者授权。</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成员维度</w:t>
            </w:r>
          </w:p>
        </w:tc>
        <w:tc>
          <w:tcPr>
            <w:tcW w:type="dxa" w:w="3657"/>
            <w:vAlign w:val="top"/>
            <w:shd w:fill="243C50"/>
          </w:tcPr>
          <w:p>
            <w:pPr>
              <w:pStyle w:val="TableHead"/>
              <w:keepNext/>
              <w:keepLines w:val="0"/>
              <w:widowControl w:val="0"/>
              <w:wordWrap w:val="0"/>
              <w:snapToGrid w:val="0"/>
            </w:pPr>
            <w:r>
              <w:t>可选状态示例</w:t>
            </w:r>
          </w:p>
        </w:tc>
        <w:tc>
          <w:tcPr>
            <w:tcW w:type="dxa" w:w="3657"/>
            <w:vAlign w:val="top"/>
            <w:shd w:fill="243C50"/>
          </w:tcPr>
          <w:p>
            <w:pPr>
              <w:pStyle w:val="TableHead"/>
              <w:keepNext/>
              <w:keepLines w:val="0"/>
              <w:widowControl w:val="0"/>
              <w:wordWrap w:val="0"/>
              <w:snapToGrid w:val="0"/>
            </w:pPr>
            <w:r>
              <w:t>推演意义</w:t>
            </w:r>
          </w:p>
        </w:tc>
      </w:tr>
      <w:tr>
        <w:trPr>
          <w:cantSplit/>
        </w:trPr>
        <w:tc>
          <w:tcPr>
            <w:tcW w:type="dxa" w:w="2438"/>
            <w:vAlign w:val="top"/>
            <w:shd w:fill="FFFFFF"/>
          </w:tcPr>
          <w:p>
            <w:pPr>
              <w:pStyle w:val="TableBody"/>
              <w:keepNext w:val="0"/>
              <w:keepLines w:val="0"/>
              <w:widowControl w:val="0"/>
              <w:wordWrap w:val="0"/>
              <w:snapToGrid w:val="0"/>
            </w:pPr>
            <w:r>
              <w:t>进入依据</w:t>
            </w:r>
          </w:p>
        </w:tc>
        <w:tc>
          <w:tcPr>
            <w:tcW w:type="dxa" w:w="3657"/>
            <w:vAlign w:val="top"/>
            <w:shd w:fill="FFFFFF"/>
          </w:tcPr>
          <w:p>
            <w:pPr>
              <w:pStyle w:val="TableBody"/>
              <w:keepNext w:val="0"/>
              <w:keepLines w:val="0"/>
              <w:widowControl w:val="0"/>
              <w:wordWrap w:val="0"/>
              <w:snapToGrid w:val="0"/>
            </w:pPr>
            <w:r>
              <w:t>自愿、雇佣、亲缘、法律、平台规则、共同暴露、被迫</w:t>
            </w:r>
          </w:p>
        </w:tc>
        <w:tc>
          <w:tcPr>
            <w:tcW w:type="dxa" w:w="3657"/>
            <w:vAlign w:val="top"/>
            <w:shd w:fill="FFFFFF"/>
          </w:tcPr>
          <w:p>
            <w:pPr>
              <w:pStyle w:val="TableBody"/>
              <w:keepNext w:val="0"/>
              <w:keepLines w:val="0"/>
              <w:widowControl w:val="0"/>
              <w:wordWrap w:val="0"/>
              <w:snapToGrid w:val="0"/>
            </w:pPr>
            <w:r>
              <w:t>决定责任和退出边界</w:t>
            </w:r>
          </w:p>
        </w:tc>
      </w:tr>
      <w:tr>
        <w:trPr>
          <w:cantSplit/>
        </w:trPr>
        <w:tc>
          <w:tcPr>
            <w:tcW w:type="dxa" w:w="2438"/>
            <w:vAlign w:val="top"/>
            <w:shd w:fill="F3F6F8"/>
          </w:tcPr>
          <w:p>
            <w:pPr>
              <w:pStyle w:val="TableBody"/>
              <w:keepNext w:val="0"/>
              <w:keepLines w:val="0"/>
              <w:widowControl w:val="0"/>
              <w:wordWrap w:val="0"/>
              <w:snapToGrid w:val="0"/>
            </w:pPr>
            <w:r>
              <w:t>参与程度</w:t>
            </w:r>
          </w:p>
        </w:tc>
        <w:tc>
          <w:tcPr>
            <w:tcW w:type="dxa" w:w="3657"/>
            <w:vAlign w:val="top"/>
            <w:shd w:fill="F3F6F8"/>
          </w:tcPr>
          <w:p>
            <w:pPr>
              <w:pStyle w:val="TableBody"/>
              <w:keepNext w:val="0"/>
              <w:keepLines w:val="0"/>
              <w:widowControl w:val="0"/>
              <w:wordWrap w:val="0"/>
              <w:snapToGrid w:val="0"/>
            </w:pPr>
            <w:r>
              <w:t>核心、间歇、边缘、名义、被动承受</w:t>
            </w:r>
          </w:p>
        </w:tc>
        <w:tc>
          <w:tcPr>
            <w:tcW w:type="dxa" w:w="3657"/>
            <w:vAlign w:val="top"/>
            <w:shd w:fill="F3F6F8"/>
          </w:tcPr>
          <w:p>
            <w:pPr>
              <w:pStyle w:val="TableBody"/>
              <w:keepNext w:val="0"/>
              <w:keepLines w:val="0"/>
              <w:widowControl w:val="0"/>
              <w:wordWrap w:val="0"/>
              <w:snapToGrid w:val="0"/>
            </w:pPr>
            <w:r>
              <w:t>决定可见信息与影响通道</w:t>
            </w:r>
          </w:p>
        </w:tc>
      </w:tr>
      <w:tr>
        <w:trPr>
          <w:cantSplit/>
        </w:trPr>
        <w:tc>
          <w:tcPr>
            <w:tcW w:type="dxa" w:w="2438"/>
            <w:vAlign w:val="top"/>
            <w:shd w:fill="FFFFFF"/>
          </w:tcPr>
          <w:p>
            <w:pPr>
              <w:pStyle w:val="TableBody"/>
              <w:keepNext w:val="0"/>
              <w:keepLines w:val="0"/>
              <w:widowControl w:val="0"/>
              <w:wordWrap w:val="0"/>
              <w:snapToGrid w:val="0"/>
            </w:pPr>
            <w:r>
              <w:t>角色</w:t>
            </w:r>
          </w:p>
        </w:tc>
        <w:tc>
          <w:tcPr>
            <w:tcW w:type="dxa" w:w="3657"/>
            <w:vAlign w:val="top"/>
            <w:shd w:fill="FFFFFF"/>
          </w:tcPr>
          <w:p>
            <w:pPr>
              <w:pStyle w:val="TableBody"/>
              <w:keepNext w:val="0"/>
              <w:keepLines w:val="0"/>
              <w:widowControl w:val="0"/>
              <w:wordWrap w:val="0"/>
              <w:snapToGrid w:val="0"/>
            </w:pPr>
            <w:r>
              <w:t>决策、执行、照护、桥接、监督、受影响、异议</w:t>
            </w:r>
          </w:p>
        </w:tc>
        <w:tc>
          <w:tcPr>
            <w:tcW w:type="dxa" w:w="3657"/>
            <w:vAlign w:val="top"/>
            <w:shd w:fill="FFFFFF"/>
          </w:tcPr>
          <w:p>
            <w:pPr>
              <w:pStyle w:val="TableBody"/>
              <w:keepNext w:val="0"/>
              <w:keepLines w:val="0"/>
              <w:widowControl w:val="0"/>
              <w:wordWrap w:val="0"/>
              <w:snapToGrid w:val="0"/>
            </w:pPr>
            <w:r>
              <w:t>决定权利、义务和冲突</w:t>
            </w:r>
          </w:p>
        </w:tc>
      </w:tr>
      <w:tr>
        <w:trPr>
          <w:cantSplit/>
        </w:trPr>
        <w:tc>
          <w:tcPr>
            <w:tcW w:type="dxa" w:w="2438"/>
            <w:vAlign w:val="top"/>
            <w:shd w:fill="F3F6F8"/>
          </w:tcPr>
          <w:p>
            <w:pPr>
              <w:pStyle w:val="TableBody"/>
              <w:keepNext w:val="0"/>
              <w:keepLines w:val="0"/>
              <w:widowControl w:val="0"/>
              <w:wordWrap w:val="0"/>
              <w:snapToGrid w:val="0"/>
            </w:pPr>
            <w:r>
              <w:t>承诺</w:t>
            </w:r>
          </w:p>
        </w:tc>
        <w:tc>
          <w:tcPr>
            <w:tcW w:type="dxa" w:w="3657"/>
            <w:vAlign w:val="top"/>
            <w:shd w:fill="F3F6F8"/>
          </w:tcPr>
          <w:p>
            <w:pPr>
              <w:pStyle w:val="TableBody"/>
              <w:keepNext w:val="0"/>
              <w:keepLines w:val="0"/>
              <w:widowControl w:val="0"/>
              <w:wordWrap w:val="0"/>
              <w:snapToGrid w:val="0"/>
            </w:pPr>
            <w:r>
              <w:t>高、中、低、争议、未知</w:t>
            </w:r>
          </w:p>
        </w:tc>
        <w:tc>
          <w:tcPr>
            <w:tcW w:type="dxa" w:w="3657"/>
            <w:vAlign w:val="top"/>
            <w:shd w:fill="F3F6F8"/>
          </w:tcPr>
          <w:p>
            <w:pPr>
              <w:pStyle w:val="TableBody"/>
              <w:keepNext w:val="0"/>
              <w:keepLines w:val="0"/>
              <w:widowControl w:val="0"/>
              <w:wordWrap w:val="0"/>
              <w:snapToGrid w:val="0"/>
            </w:pPr>
            <w:r>
              <w:t>影响路径但不等于人格</w:t>
            </w:r>
          </w:p>
        </w:tc>
      </w:tr>
      <w:tr>
        <w:trPr>
          <w:cantSplit/>
        </w:trPr>
        <w:tc>
          <w:tcPr>
            <w:tcW w:type="dxa" w:w="2438"/>
            <w:vAlign w:val="top"/>
            <w:shd w:fill="FFFFFF"/>
          </w:tcPr>
          <w:p>
            <w:pPr>
              <w:pStyle w:val="TableBody"/>
              <w:keepNext w:val="0"/>
              <w:keepLines w:val="0"/>
              <w:widowControl w:val="0"/>
              <w:wordWrap w:val="0"/>
              <w:snapToGrid w:val="0"/>
            </w:pPr>
            <w:r>
              <w:t>退出能力</w:t>
            </w:r>
          </w:p>
        </w:tc>
        <w:tc>
          <w:tcPr>
            <w:tcW w:type="dxa" w:w="3657"/>
            <w:vAlign w:val="top"/>
            <w:shd w:fill="FFFFFF"/>
          </w:tcPr>
          <w:p>
            <w:pPr>
              <w:pStyle w:val="TableBody"/>
              <w:keepNext w:val="0"/>
              <w:keepLines w:val="0"/>
              <w:widowControl w:val="0"/>
              <w:wordWrap w:val="0"/>
              <w:snapToGrid w:val="0"/>
            </w:pPr>
            <w:r>
              <w:t>自由、成本高、需批准、事实上不能退出</w:t>
            </w:r>
          </w:p>
        </w:tc>
        <w:tc>
          <w:tcPr>
            <w:tcW w:type="dxa" w:w="3657"/>
            <w:vAlign w:val="top"/>
            <w:shd w:fill="FFFFFF"/>
          </w:tcPr>
          <w:p>
            <w:pPr>
              <w:pStyle w:val="TableBody"/>
              <w:keepNext w:val="0"/>
              <w:keepLines w:val="0"/>
              <w:widowControl w:val="0"/>
              <w:wordWrap w:val="0"/>
              <w:snapToGrid w:val="0"/>
            </w:pPr>
            <w:r>
              <w:t>触发保护底板和行动上限</w:t>
            </w:r>
          </w:p>
        </w:tc>
      </w:tr>
    </w:tbl>
    <w:p>
      <w:pPr>
        <w:spacing w:after="40" w:before="0" w:line="240" w:lineRule="auto"/>
      </w:pPr>
      <w:r>
        <w:rPr>
          <w:sz w:val="2"/>
        </w:rPr>
      </w:r>
    </w:p>
    <w:p>
      <w:pPr>
        <w:wordWrap w:val="0"/>
        <w:snapToGrid w:val="0"/>
      </w:pPr>
      <w:r>
        <w:t>一个行动者跨圈层携带信息、资源与情绪时，不自动成为桥接者。只有其实际构成传导通道，并改变另一圈层的状态或可用信息，桥接才成立。代表权、传导能力与责任主体必须分开。</w:t>
      </w:r>
    </w:p>
    <w:p>
      <w:bookmarkStart w:id="205" w:name="b1075"/>
      <w:pPr>
        <w:pStyle w:val="Heading2"/>
        <w:wordWrap w:val="0"/>
        <w:snapToGrid w:val="0"/>
      </w:pPr>
      <w:r>
        <w:t>10.6　物质条件与体验—意义条件</w:t>
      </w:r>
      <w:bookmarkEnd w:id="205"/>
    </w:p>
    <w:p>
      <w:pPr>
        <w:wordWrap w:val="0"/>
        <w:snapToGrid w:val="0"/>
      </w:pPr>
      <w:r>
        <w:t>联合状态同时维护 M 与 Ψ。M 包括身体、时间、空间、资金、能源、设备、基础设施、产权、供应、照护和实际行动能力；Ψ 包括感受、期待、记忆、身份、信任、羞耻、希望、恐惧、承诺、价值冲突和合法性感知。</w:t>
      </w:r>
    </w:p>
    <w:p>
      <w:pPr>
        <w:wordWrap w:val="0"/>
        <w:snapToGrid w:val="0"/>
      </w:pPr>
      <w:r>
        <w:t>两条通道可以相互作用。例如，平台流量规则改变可见性和收入，这是物质与信息条件；成员把下降解释为排斥或失败，这是体验—意义变化；解释又可能改变退出、抗议或合作，从而反馈到平台指标和资源配置。每一步都要有载体、方向、时延和反例。</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950"/>
        <w:gridCol w:w="1950"/>
        <w:gridCol w:w="1950"/>
        <w:gridCol w:w="1950"/>
        <w:gridCol w:w="1950"/>
      </w:tblGrid>
      <w:tr>
        <w:trPr>
          <w:tblHeader/>
          <w:cantSplit/>
        </w:trPr>
        <w:tc>
          <w:tcPr>
            <w:tcW w:type="dxa" w:w="1950"/>
            <w:vAlign w:val="top"/>
            <w:shd w:fill="243C50"/>
          </w:tcPr>
          <w:p>
            <w:pPr>
              <w:pStyle w:val="TableHead"/>
              <w:keepNext/>
              <w:keepLines w:val="0"/>
              <w:widowControl w:val="0"/>
              <w:wordWrap w:val="0"/>
              <w:snapToGrid w:val="0"/>
            </w:pPr>
            <w:r>
              <w:t>跨通道桥</w:t>
            </w:r>
          </w:p>
        </w:tc>
        <w:tc>
          <w:tcPr>
            <w:tcW w:type="dxa" w:w="1950"/>
            <w:vAlign w:val="top"/>
            <w:shd w:fill="243C50"/>
          </w:tcPr>
          <w:p>
            <w:pPr>
              <w:pStyle w:val="TableHead"/>
              <w:keepNext/>
              <w:keepLines w:val="0"/>
              <w:widowControl w:val="0"/>
              <w:wordWrap w:val="0"/>
              <w:snapToGrid w:val="0"/>
            </w:pPr>
            <w:r>
              <w:t>起点</w:t>
            </w:r>
          </w:p>
        </w:tc>
        <w:tc>
          <w:tcPr>
            <w:tcW w:type="dxa" w:w="1950"/>
            <w:vAlign w:val="top"/>
            <w:shd w:fill="243C50"/>
          </w:tcPr>
          <w:p>
            <w:pPr>
              <w:pStyle w:val="TableHead"/>
              <w:keepNext/>
              <w:keepLines w:val="0"/>
              <w:widowControl w:val="0"/>
              <w:wordWrap w:val="0"/>
              <w:snapToGrid w:val="0"/>
            </w:pPr>
            <w:r>
              <w:t>中介</w:t>
            </w:r>
          </w:p>
        </w:tc>
        <w:tc>
          <w:tcPr>
            <w:tcW w:type="dxa" w:w="1950"/>
            <w:vAlign w:val="top"/>
            <w:shd w:fill="243C50"/>
          </w:tcPr>
          <w:p>
            <w:pPr>
              <w:pStyle w:val="TableHead"/>
              <w:keepNext/>
              <w:keepLines w:val="0"/>
              <w:widowControl w:val="0"/>
              <w:wordWrap w:val="0"/>
              <w:snapToGrid w:val="0"/>
            </w:pPr>
            <w:r>
              <w:t>结果</w:t>
            </w:r>
          </w:p>
        </w:tc>
        <w:tc>
          <w:tcPr>
            <w:tcW w:type="dxa" w:w="1950"/>
            <w:vAlign w:val="top"/>
            <w:shd w:fill="243C50"/>
          </w:tcPr>
          <w:p>
            <w:pPr>
              <w:pStyle w:val="TableHead"/>
              <w:keepNext/>
              <w:keepLines w:val="0"/>
              <w:widowControl w:val="0"/>
              <w:wordWrap w:val="0"/>
              <w:snapToGrid w:val="0"/>
            </w:pPr>
            <w:r>
              <w:t>反事实问题</w:t>
            </w:r>
          </w:p>
        </w:tc>
      </w:tr>
      <w:tr>
        <w:trPr>
          <w:cantSplit/>
        </w:trPr>
        <w:tc>
          <w:tcPr>
            <w:tcW w:type="dxa" w:w="1950"/>
            <w:vAlign w:val="top"/>
            <w:shd w:fill="FFFFFF"/>
          </w:tcPr>
          <w:p>
            <w:pPr>
              <w:pStyle w:val="TableBody"/>
              <w:keepNext w:val="0"/>
              <w:keepLines w:val="0"/>
              <w:widowControl w:val="0"/>
              <w:wordWrap w:val="0"/>
              <w:snapToGrid w:val="0"/>
            </w:pPr>
            <w:r>
              <w:t>M→Ψ</w:t>
            </w:r>
          </w:p>
        </w:tc>
        <w:tc>
          <w:tcPr>
            <w:tcW w:type="dxa" w:w="1950"/>
            <w:vAlign w:val="top"/>
            <w:shd w:fill="FFFFFF"/>
          </w:tcPr>
          <w:p>
            <w:pPr>
              <w:pStyle w:val="TableBody"/>
              <w:keepNext w:val="0"/>
              <w:keepLines w:val="0"/>
              <w:widowControl w:val="0"/>
              <w:wordWrap w:val="0"/>
              <w:snapToGrid w:val="0"/>
            </w:pPr>
            <w:r>
              <w:t>收入、空间、身体或时间变化</w:t>
            </w:r>
          </w:p>
        </w:tc>
        <w:tc>
          <w:tcPr>
            <w:tcW w:type="dxa" w:w="1950"/>
            <w:vAlign w:val="top"/>
            <w:shd w:fill="FFFFFF"/>
          </w:tcPr>
          <w:p>
            <w:pPr>
              <w:pStyle w:val="TableBody"/>
              <w:keepNext w:val="0"/>
              <w:keepLines w:val="0"/>
              <w:widowControl w:val="0"/>
              <w:wordWrap w:val="0"/>
              <w:snapToGrid w:val="0"/>
            </w:pPr>
            <w:r>
              <w:t>安全感、控制感、身份解释</w:t>
            </w:r>
          </w:p>
        </w:tc>
        <w:tc>
          <w:tcPr>
            <w:tcW w:type="dxa" w:w="1950"/>
            <w:vAlign w:val="top"/>
            <w:shd w:fill="FFFFFF"/>
          </w:tcPr>
          <w:p>
            <w:pPr>
              <w:pStyle w:val="TableBody"/>
              <w:keepNext w:val="0"/>
              <w:keepLines w:val="0"/>
              <w:widowControl w:val="0"/>
              <w:wordWrap w:val="0"/>
              <w:snapToGrid w:val="0"/>
            </w:pPr>
            <w:r>
              <w:t>信任、恐惧、承诺变化</w:t>
            </w:r>
          </w:p>
        </w:tc>
        <w:tc>
          <w:tcPr>
            <w:tcW w:type="dxa" w:w="1950"/>
            <w:vAlign w:val="top"/>
            <w:shd w:fill="FFFFFF"/>
          </w:tcPr>
          <w:p>
            <w:pPr>
              <w:pStyle w:val="TableBody"/>
              <w:keepNext w:val="0"/>
              <w:keepLines w:val="0"/>
              <w:widowControl w:val="0"/>
              <w:wordWrap w:val="0"/>
              <w:snapToGrid w:val="0"/>
            </w:pPr>
            <w:r>
              <w:t>相同物质变化下解释是否不同</w:t>
            </w:r>
          </w:p>
        </w:tc>
      </w:tr>
      <w:tr>
        <w:trPr>
          <w:cantSplit/>
        </w:trPr>
        <w:tc>
          <w:tcPr>
            <w:tcW w:type="dxa" w:w="1950"/>
            <w:vAlign w:val="top"/>
            <w:shd w:fill="F3F6F8"/>
          </w:tcPr>
          <w:p>
            <w:pPr>
              <w:pStyle w:val="TableBody"/>
              <w:keepNext w:val="0"/>
              <w:keepLines w:val="0"/>
              <w:widowControl w:val="0"/>
              <w:wordWrap w:val="0"/>
              <w:snapToGrid w:val="0"/>
            </w:pPr>
            <w:r>
              <w:t>Ψ→M</w:t>
            </w:r>
          </w:p>
        </w:tc>
        <w:tc>
          <w:tcPr>
            <w:tcW w:type="dxa" w:w="1950"/>
            <w:vAlign w:val="top"/>
            <w:shd w:fill="F3F6F8"/>
          </w:tcPr>
          <w:p>
            <w:pPr>
              <w:pStyle w:val="TableBody"/>
              <w:keepNext w:val="0"/>
              <w:keepLines w:val="0"/>
              <w:widowControl w:val="0"/>
              <w:wordWrap w:val="0"/>
              <w:snapToGrid w:val="0"/>
            </w:pPr>
            <w:r>
              <w:t>合法性、希望、羞耻或价值冲突</w:t>
            </w:r>
          </w:p>
        </w:tc>
        <w:tc>
          <w:tcPr>
            <w:tcW w:type="dxa" w:w="1950"/>
            <w:vAlign w:val="top"/>
            <w:shd w:fill="F3F6F8"/>
          </w:tcPr>
          <w:p>
            <w:pPr>
              <w:pStyle w:val="TableBody"/>
              <w:keepNext w:val="0"/>
              <w:keepLines w:val="0"/>
              <w:widowControl w:val="0"/>
              <w:wordWrap w:val="0"/>
              <w:snapToGrid w:val="0"/>
            </w:pPr>
            <w:r>
              <w:t>合作、拒绝、迁移、照护或抗议</w:t>
            </w:r>
          </w:p>
        </w:tc>
        <w:tc>
          <w:tcPr>
            <w:tcW w:type="dxa" w:w="1950"/>
            <w:vAlign w:val="top"/>
            <w:shd w:fill="F3F6F8"/>
          </w:tcPr>
          <w:p>
            <w:pPr>
              <w:pStyle w:val="TableBody"/>
              <w:keepNext w:val="0"/>
              <w:keepLines w:val="0"/>
              <w:widowControl w:val="0"/>
              <w:wordWrap w:val="0"/>
              <w:snapToGrid w:val="0"/>
            </w:pPr>
            <w:r>
              <w:t>资源流、劳动、产权或设施使用变化</w:t>
            </w:r>
          </w:p>
        </w:tc>
        <w:tc>
          <w:tcPr>
            <w:tcW w:type="dxa" w:w="1950"/>
            <w:vAlign w:val="top"/>
            <w:shd w:fill="F3F6F8"/>
          </w:tcPr>
          <w:p>
            <w:pPr>
              <w:pStyle w:val="TableBody"/>
              <w:keepNext w:val="0"/>
              <w:keepLines w:val="0"/>
              <w:widowControl w:val="0"/>
              <w:wordWrap w:val="0"/>
              <w:snapToGrid w:val="0"/>
            </w:pPr>
            <w:r>
              <w:t>没有该意义变化时行动是否发生</w:t>
            </w:r>
          </w:p>
        </w:tc>
      </w:tr>
      <w:tr>
        <w:trPr>
          <w:cantSplit/>
        </w:trPr>
        <w:tc>
          <w:tcPr>
            <w:tcW w:type="dxa" w:w="1950"/>
            <w:vAlign w:val="top"/>
            <w:shd w:fill="FFFFFF"/>
          </w:tcPr>
          <w:p>
            <w:pPr>
              <w:pStyle w:val="TableBody"/>
              <w:keepNext w:val="0"/>
              <w:keepLines w:val="0"/>
              <w:widowControl w:val="0"/>
              <w:wordWrap w:val="0"/>
              <w:snapToGrid w:val="0"/>
            </w:pPr>
            <w:r>
              <w:t>M↔Ψ 闭环</w:t>
            </w:r>
          </w:p>
        </w:tc>
        <w:tc>
          <w:tcPr>
            <w:tcW w:type="dxa" w:w="1950"/>
            <w:vAlign w:val="top"/>
            <w:shd w:fill="FFFFFF"/>
          </w:tcPr>
          <w:p>
            <w:pPr>
              <w:pStyle w:val="TableBody"/>
              <w:keepNext w:val="0"/>
              <w:keepLines w:val="0"/>
              <w:widowControl w:val="0"/>
              <w:wordWrap w:val="0"/>
              <w:snapToGrid w:val="0"/>
            </w:pPr>
            <w:r>
              <w:t>双方连续发生</w:t>
            </w:r>
          </w:p>
        </w:tc>
        <w:tc>
          <w:tcPr>
            <w:tcW w:type="dxa" w:w="1950"/>
            <w:vAlign w:val="top"/>
            <w:shd w:fill="FFFFFF"/>
          </w:tcPr>
          <w:p>
            <w:pPr>
              <w:pStyle w:val="TableBody"/>
              <w:keepNext w:val="0"/>
              <w:keepLines w:val="0"/>
              <w:widowControl w:val="0"/>
              <w:wordWrap w:val="0"/>
              <w:snapToGrid w:val="0"/>
            </w:pPr>
            <w:r>
              <w:t>反馈与留痕</w:t>
            </w:r>
          </w:p>
        </w:tc>
        <w:tc>
          <w:tcPr>
            <w:tcW w:type="dxa" w:w="1950"/>
            <w:vAlign w:val="top"/>
            <w:shd w:fill="FFFFFF"/>
          </w:tcPr>
          <w:p>
            <w:pPr>
              <w:pStyle w:val="TableBody"/>
              <w:keepNext w:val="0"/>
              <w:keepLines w:val="0"/>
              <w:widowControl w:val="0"/>
              <w:wordWrap w:val="0"/>
              <w:snapToGrid w:val="0"/>
            </w:pPr>
            <w:r>
              <w:t>路径依赖或相位转换</w:t>
            </w:r>
          </w:p>
        </w:tc>
        <w:tc>
          <w:tcPr>
            <w:tcW w:type="dxa" w:w="1950"/>
            <w:vAlign w:val="top"/>
            <w:shd w:fill="FFFFFF"/>
          </w:tcPr>
          <w:p>
            <w:pPr>
              <w:pStyle w:val="TableBody"/>
              <w:keepNext w:val="0"/>
              <w:keepLines w:val="0"/>
              <w:widowControl w:val="0"/>
              <w:wordWrap w:val="0"/>
              <w:snapToGrid w:val="0"/>
            </w:pPr>
            <w:r>
              <w:t>返回信号是否真正改变后续状态</w:t>
            </w:r>
          </w:p>
        </w:tc>
      </w:tr>
    </w:tbl>
    <w:p>
      <w:pPr>
        <w:spacing w:after="40" w:before="0" w:line="240" w:lineRule="auto"/>
      </w:pPr>
      <w:r>
        <w:rPr>
          <w:sz w:val="2"/>
        </w:rPr>
      </w:r>
    </w:p>
    <w:p>
      <w:pPr>
        <w:wordWrap w:val="0"/>
        <w:snapToGrid w:val="0"/>
      </w:pPr>
      <w:r>
        <w:t>物质与体验—意义的同步分析不是要求二者权重相等，而是要求任何一方都不能因另一方存在而被删除。</w:t>
      </w:r>
    </w:p>
    <w:p>
      <w:bookmarkStart w:id="206" w:name="x205"/>
      <w:pPr>
        <w:pStyle w:val="Heading3"/>
        <w:wordWrap w:val="0"/>
        <w:snapToGrid w:val="0"/>
      </w:pPr>
      <w:r>
        <w:t>10.6.1　资源转化与多重位置</w:t>
      </w:r>
      <w:bookmarkEnd w:id="206"/>
    </w:p>
    <w:p>
      <w:pPr>
        <w:wordWrap w:val="0"/>
        <w:snapToGrid w:val="0"/>
      </w:pPr>
      <w:r>
        <w:t>资源只有经过具体的转换条件才形成可用机会。收入支付当前开支，财富提供缓冲或抵押，资格与技能需得到相关机构承认，关系需能够被动员且对方确有资源与协助意愿。交通、时间、照护、法律地位、信息和拒绝成本可能使同额资源产生不同的实际选项。不得把这些量相加为单一资本或权力分数，也不得用名义给付代替实际可支配。</w:t>
      </w:r>
    </w:p>
    <w:p>
      <w:pPr>
        <w:wordWrap w:val="0"/>
        <w:snapToGrid w:val="0"/>
      </w:pPr>
      <w:r>
        <w:t>多个位置的共同作用不必表现为多个圈层简单重叠。同一个制度的准入、资历累积、评价和救济规则，就可能连续改变一个群体的机会。例如，较晚进入可累积资历的岗位，可能在后来统一按资历分配机会时继续产生差异。应追踪规则序列、各阶段进入分母、比较组和缺席位置；类别数量、一个交互项或群体平均，都不构成个人受损原因的充分证据。</w:t>
      </w:r>
    </w:p>
    <w:p>
      <w:pPr>
        <w:wordWrap w:val="0"/>
        <w:snapToGrid w:val="0"/>
      </w:pPr>
      <w:r>
        <w:t>不同身份不能预先排成固定的弱势次序。同一线索在不同岗位、地区、关系或时段可能得到不同回应；类别内部差异、未入场者及成功者都要保留。增加敏感分类只有在能回答明确问题、资料足以支持且隐私成本可承受时才有理由；不为填满交叉表而强迫披露，也不因无法取得资料便将相关位置当作不存在。</w:t>
      </w:r>
    </w:p>
    <w:p>
      <w:bookmarkStart w:id="207" w:name="x206"/>
      <w:pPr>
        <w:pStyle w:val="Heading3"/>
        <w:wordWrap w:val="0"/>
        <w:snapToGrid w:val="0"/>
      </w:pPr>
      <w:r>
        <w:t>10.6.2　资产负债、合同与信用传播</w:t>
      </w:r>
      <w:bookmarkEnd w:id="207"/>
    </w:p>
    <w:p>
      <w:pPr>
        <w:wordWrap w:val="0"/>
        <w:snapToGrid w:val="0"/>
      </w:pPr>
      <w:r>
        <w:t>涉及金融关系时，物质状态至少区分时点存量与期间流量、资产估值与可变现资金、应付本金与利息、净值与再融资能力。资产多于负债不保证到期有现金，取得新贷款也不自动修复资产价值缺口。抵押品市价、合同可贷额度、实际贷款余额与违约回收不是同一数量；各项须绑定币种、期限、合同、清偿顺序和观察窗口。</w:t>
      </w:r>
    </w:p>
    <w:p>
      <w:pPr>
        <w:wordWrap w:val="0"/>
        <w:snapToGrid w:val="0"/>
      </w:pPr>
      <w:r>
        <w:t>一种可检验的放大路径是：资产或现金流变化改变净值及可质押额度，经贷款报价、授信限额、展期或追加保证金改变净融资，融资变化再影响消费、投资、雇用及后续收入，并反馈资产需求。只有相关约束生效，且现金、股权、替代贷款或风险承担安排未截断链条时，才可提出自我加强候选。盈利预期、利率或政策也可能共同推动价格与支出；同向变化不足以识别金融加速。</w:t>
      </w:r>
    </w:p>
    <w:p>
      <w:pPr>
        <w:wordWrap w:val="0"/>
        <w:snapToGrid w:val="0"/>
      </w:pPr>
      <w:r>
        <w:t>金融网络中的共同暴露、直接债权违约、合同担保被调用、急售造成的价格外溢，以及信息导致的提款反应必须分别记录。风险转移改变持有人与承受能力，是否降低整体风险还取决于接收方资本、或有义务和最终损失承担；不得将多层互为债权债务的面值加总成系统净财富。恢复支付、恢复资本、恢复借款人现金流和恢复生活条件，是不同的结果。</w:t>
      </w:r>
    </w:p>
    <w:p>
      <w:bookmarkStart w:id="208" w:name="b1080"/>
      <w:pPr>
        <w:pStyle w:val="Heading2"/>
        <w:wordWrap w:val="0"/>
        <w:snapToGrid w:val="0"/>
      </w:pPr>
      <w:r>
        <w:t>10.7　五类时钟与异步更新</w:t>
      </w:r>
      <w:bookmarkEnd w:id="208"/>
    </w:p>
    <w:p>
      <w:pPr>
        <w:wordWrap w:val="0"/>
        <w:snapToGrid w:val="0"/>
      </w:pPr>
      <w:r>
        <w:t>联合状态至少区分即时、互动、组织、制度和长期时钟。即时反应可能以分钟计，互动信任以回合计，组织预算以季度计，制度写回以审议周期计，长期学习或代际变化以年计。同一事件对不同变量的影响时间不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时钟</w:t>
            </w:r>
          </w:p>
        </w:tc>
        <w:tc>
          <w:tcPr>
            <w:tcW w:type="dxa" w:w="2633"/>
            <w:vAlign w:val="top"/>
            <w:shd w:fill="243C50"/>
          </w:tcPr>
          <w:p>
            <w:pPr>
              <w:pStyle w:val="TableHead"/>
              <w:keepNext/>
              <w:keepLines w:val="0"/>
              <w:widowControl w:val="0"/>
              <w:wordWrap w:val="0"/>
              <w:snapToGrid w:val="0"/>
            </w:pPr>
            <w:r>
              <w:t>典型对象</w:t>
            </w:r>
          </w:p>
        </w:tc>
        <w:tc>
          <w:tcPr>
            <w:tcW w:type="dxa" w:w="2633"/>
            <w:vAlign w:val="top"/>
            <w:shd w:fill="243C50"/>
          </w:tcPr>
          <w:p>
            <w:pPr>
              <w:pStyle w:val="TableHead"/>
              <w:keepNext/>
              <w:keepLines w:val="0"/>
              <w:widowControl w:val="0"/>
              <w:wordWrap w:val="0"/>
              <w:snapToGrid w:val="0"/>
            </w:pPr>
            <w:r>
              <w:t>更新触发</w:t>
            </w:r>
          </w:p>
        </w:tc>
        <w:tc>
          <w:tcPr>
            <w:tcW w:type="dxa" w:w="2633"/>
            <w:vAlign w:val="top"/>
            <w:shd w:fill="243C50"/>
          </w:tcPr>
          <w:p>
            <w:pPr>
              <w:pStyle w:val="TableHead"/>
              <w:keepNext/>
              <w:keepLines w:val="0"/>
              <w:widowControl w:val="0"/>
              <w:wordWrap w:val="0"/>
              <w:snapToGrid w:val="0"/>
            </w:pPr>
            <w:r>
              <w:t>常见误判</w:t>
            </w:r>
          </w:p>
        </w:tc>
      </w:tr>
      <w:tr>
        <w:trPr>
          <w:cantSplit/>
        </w:trPr>
        <w:tc>
          <w:tcPr>
            <w:tcW w:type="dxa" w:w="1853"/>
            <w:vAlign w:val="top"/>
            <w:shd w:fill="FFFFFF"/>
          </w:tcPr>
          <w:p>
            <w:pPr>
              <w:pStyle w:val="TableBody"/>
              <w:keepNext w:val="0"/>
              <w:keepLines w:val="0"/>
              <w:widowControl w:val="0"/>
              <w:wordWrap w:val="0"/>
              <w:snapToGrid w:val="0"/>
            </w:pPr>
            <w:r>
              <w:t>即时</w:t>
            </w:r>
          </w:p>
        </w:tc>
        <w:tc>
          <w:tcPr>
            <w:tcW w:type="dxa" w:w="2633"/>
            <w:vAlign w:val="top"/>
            <w:shd w:fill="FFFFFF"/>
          </w:tcPr>
          <w:p>
            <w:pPr>
              <w:pStyle w:val="TableBody"/>
              <w:keepNext w:val="0"/>
              <w:keepLines w:val="0"/>
              <w:widowControl w:val="0"/>
              <w:wordWrap w:val="0"/>
              <w:snapToGrid w:val="0"/>
            </w:pPr>
            <w:r>
              <w:t>情绪、注意、身体唤醒、局部价格</w:t>
            </w:r>
          </w:p>
        </w:tc>
        <w:tc>
          <w:tcPr>
            <w:tcW w:type="dxa" w:w="2633"/>
            <w:vAlign w:val="top"/>
            <w:shd w:fill="FFFFFF"/>
          </w:tcPr>
          <w:p>
            <w:pPr>
              <w:pStyle w:val="TableBody"/>
              <w:keepNext w:val="0"/>
              <w:keepLines w:val="0"/>
              <w:widowControl w:val="0"/>
              <w:wordWrap w:val="0"/>
              <w:snapToGrid w:val="0"/>
            </w:pPr>
            <w:r>
              <w:t>信号到达或直接冲击</w:t>
            </w:r>
          </w:p>
        </w:tc>
        <w:tc>
          <w:tcPr>
            <w:tcW w:type="dxa" w:w="2633"/>
            <w:vAlign w:val="top"/>
            <w:shd w:fill="FFFFFF"/>
          </w:tcPr>
          <w:p>
            <w:pPr>
              <w:pStyle w:val="TableBody"/>
              <w:keepNext w:val="0"/>
              <w:keepLines w:val="0"/>
              <w:widowControl w:val="0"/>
              <w:wordWrap w:val="0"/>
              <w:snapToGrid w:val="0"/>
            </w:pPr>
            <w:r>
              <w:t>把短时波动写成长期变化</w:t>
            </w:r>
          </w:p>
        </w:tc>
      </w:tr>
      <w:tr>
        <w:trPr>
          <w:cantSplit/>
        </w:trPr>
        <w:tc>
          <w:tcPr>
            <w:tcW w:type="dxa" w:w="1853"/>
            <w:vAlign w:val="top"/>
            <w:shd w:fill="F3F6F8"/>
          </w:tcPr>
          <w:p>
            <w:pPr>
              <w:pStyle w:val="TableBody"/>
              <w:keepNext w:val="0"/>
              <w:keepLines w:val="0"/>
              <w:widowControl w:val="0"/>
              <w:wordWrap w:val="0"/>
              <w:snapToGrid w:val="0"/>
            </w:pPr>
            <w:r>
              <w:t>互动</w:t>
            </w:r>
          </w:p>
        </w:tc>
        <w:tc>
          <w:tcPr>
            <w:tcW w:type="dxa" w:w="2633"/>
            <w:vAlign w:val="top"/>
            <w:shd w:fill="F3F6F8"/>
          </w:tcPr>
          <w:p>
            <w:pPr>
              <w:pStyle w:val="TableBody"/>
              <w:keepNext w:val="0"/>
              <w:keepLines w:val="0"/>
              <w:widowControl w:val="0"/>
              <w:wordWrap w:val="0"/>
              <w:snapToGrid w:val="0"/>
            </w:pPr>
            <w:r>
              <w:t>信任、策略、关系预期、局部规范</w:t>
            </w:r>
          </w:p>
        </w:tc>
        <w:tc>
          <w:tcPr>
            <w:tcW w:type="dxa" w:w="2633"/>
            <w:vAlign w:val="top"/>
            <w:shd w:fill="F3F6F8"/>
          </w:tcPr>
          <w:p>
            <w:pPr>
              <w:pStyle w:val="TableBody"/>
              <w:keepNext w:val="0"/>
              <w:keepLines w:val="0"/>
              <w:widowControl w:val="0"/>
              <w:wordWrap w:val="0"/>
              <w:snapToGrid w:val="0"/>
            </w:pPr>
            <w:r>
              <w:t>多个行动—反馈回合</w:t>
            </w:r>
          </w:p>
        </w:tc>
        <w:tc>
          <w:tcPr>
            <w:tcW w:type="dxa" w:w="2633"/>
            <w:vAlign w:val="top"/>
            <w:shd w:fill="F3F6F8"/>
          </w:tcPr>
          <w:p>
            <w:pPr>
              <w:pStyle w:val="TableBody"/>
              <w:keepNext w:val="0"/>
              <w:keepLines w:val="0"/>
              <w:widowControl w:val="0"/>
              <w:wordWrap w:val="0"/>
              <w:snapToGrid w:val="0"/>
            </w:pPr>
            <w:r>
              <w:t>忽视回合顺序与记忆</w:t>
            </w:r>
          </w:p>
        </w:tc>
      </w:tr>
      <w:tr>
        <w:trPr>
          <w:cantSplit/>
        </w:trPr>
        <w:tc>
          <w:tcPr>
            <w:tcW w:type="dxa" w:w="1853"/>
            <w:vAlign w:val="top"/>
            <w:shd w:fill="FFFFFF"/>
          </w:tcPr>
          <w:p>
            <w:pPr>
              <w:pStyle w:val="TableBody"/>
              <w:keepNext w:val="0"/>
              <w:keepLines w:val="0"/>
              <w:widowControl w:val="0"/>
              <w:wordWrap w:val="0"/>
              <w:snapToGrid w:val="0"/>
            </w:pPr>
            <w:r>
              <w:t>组织</w:t>
            </w:r>
          </w:p>
        </w:tc>
        <w:tc>
          <w:tcPr>
            <w:tcW w:type="dxa" w:w="2633"/>
            <w:vAlign w:val="top"/>
            <w:shd w:fill="FFFFFF"/>
          </w:tcPr>
          <w:p>
            <w:pPr>
              <w:pStyle w:val="TableBody"/>
              <w:keepNext w:val="0"/>
              <w:keepLines w:val="0"/>
              <w:widowControl w:val="0"/>
              <w:wordWrap w:val="0"/>
              <w:snapToGrid w:val="0"/>
            </w:pPr>
            <w:r>
              <w:t>角色、预算、流程、指标</w:t>
            </w:r>
          </w:p>
        </w:tc>
        <w:tc>
          <w:tcPr>
            <w:tcW w:type="dxa" w:w="2633"/>
            <w:vAlign w:val="top"/>
            <w:shd w:fill="FFFFFF"/>
          </w:tcPr>
          <w:p>
            <w:pPr>
              <w:pStyle w:val="TableBody"/>
              <w:keepNext w:val="0"/>
              <w:keepLines w:val="0"/>
              <w:widowControl w:val="0"/>
              <w:wordWrap w:val="0"/>
              <w:snapToGrid w:val="0"/>
            </w:pPr>
            <w:r>
              <w:t>决策、执行与复核周期</w:t>
            </w:r>
          </w:p>
        </w:tc>
        <w:tc>
          <w:tcPr>
            <w:tcW w:type="dxa" w:w="2633"/>
            <w:vAlign w:val="top"/>
            <w:shd w:fill="FFFFFF"/>
          </w:tcPr>
          <w:p>
            <w:pPr>
              <w:pStyle w:val="TableBody"/>
              <w:keepNext w:val="0"/>
              <w:keepLines w:val="0"/>
              <w:widowControl w:val="0"/>
              <w:wordWrap w:val="0"/>
              <w:snapToGrid w:val="0"/>
            </w:pPr>
            <w:r>
              <w:t>假定决定即等于落实</w:t>
            </w:r>
          </w:p>
        </w:tc>
      </w:tr>
      <w:tr>
        <w:trPr>
          <w:cantSplit/>
        </w:trPr>
        <w:tc>
          <w:tcPr>
            <w:tcW w:type="dxa" w:w="1853"/>
            <w:vAlign w:val="top"/>
            <w:shd w:fill="F3F6F8"/>
          </w:tcPr>
          <w:p>
            <w:pPr>
              <w:pStyle w:val="TableBody"/>
              <w:keepNext w:val="0"/>
              <w:keepLines w:val="0"/>
              <w:widowControl w:val="0"/>
              <w:wordWrap w:val="0"/>
              <w:snapToGrid w:val="0"/>
            </w:pPr>
            <w:r>
              <w:t>制度</w:t>
            </w:r>
          </w:p>
        </w:tc>
        <w:tc>
          <w:tcPr>
            <w:tcW w:type="dxa" w:w="2633"/>
            <w:vAlign w:val="top"/>
            <w:shd w:fill="F3F6F8"/>
          </w:tcPr>
          <w:p>
            <w:pPr>
              <w:pStyle w:val="TableBody"/>
              <w:keepNext w:val="0"/>
              <w:keepLines w:val="0"/>
              <w:widowControl w:val="0"/>
              <w:wordWrap w:val="0"/>
              <w:snapToGrid w:val="0"/>
            </w:pPr>
            <w:r>
              <w:t>规则、权利、责任、申诉、记录</w:t>
            </w:r>
          </w:p>
        </w:tc>
        <w:tc>
          <w:tcPr>
            <w:tcW w:type="dxa" w:w="2633"/>
            <w:vAlign w:val="top"/>
            <w:shd w:fill="F3F6F8"/>
          </w:tcPr>
          <w:p>
            <w:pPr>
              <w:pStyle w:val="TableBody"/>
              <w:keepNext w:val="0"/>
              <w:keepLines w:val="0"/>
              <w:widowControl w:val="0"/>
              <w:wordWrap w:val="0"/>
              <w:snapToGrid w:val="0"/>
            </w:pPr>
            <w:r>
              <w:t>规则或程序实际变更、实际写回与执行；授权和法律有效性另记</w:t>
            </w:r>
          </w:p>
        </w:tc>
        <w:tc>
          <w:tcPr>
            <w:tcW w:type="dxa" w:w="2633"/>
            <w:vAlign w:val="top"/>
            <w:shd w:fill="F3F6F8"/>
          </w:tcPr>
          <w:p>
            <w:pPr>
              <w:pStyle w:val="TableBody"/>
              <w:keepNext w:val="0"/>
              <w:keepLines w:val="0"/>
              <w:widowControl w:val="0"/>
              <w:wordWrap w:val="0"/>
              <w:snapToGrid w:val="0"/>
            </w:pPr>
            <w:r>
              <w:t>把口头承诺当制度变化</w:t>
            </w:r>
          </w:p>
        </w:tc>
      </w:tr>
      <w:tr>
        <w:trPr>
          <w:cantSplit/>
        </w:trPr>
        <w:tc>
          <w:tcPr>
            <w:tcW w:type="dxa" w:w="1853"/>
            <w:vAlign w:val="top"/>
            <w:shd w:fill="FFFFFF"/>
          </w:tcPr>
          <w:p>
            <w:pPr>
              <w:pStyle w:val="TableBody"/>
              <w:keepNext w:val="0"/>
              <w:keepLines w:val="0"/>
              <w:widowControl w:val="0"/>
              <w:wordWrap w:val="0"/>
              <w:snapToGrid w:val="0"/>
            </w:pPr>
            <w:r>
              <w:t>长期</w:t>
            </w:r>
          </w:p>
        </w:tc>
        <w:tc>
          <w:tcPr>
            <w:tcW w:type="dxa" w:w="2633"/>
            <w:vAlign w:val="top"/>
            <w:shd w:fill="FFFFFF"/>
          </w:tcPr>
          <w:p>
            <w:pPr>
              <w:pStyle w:val="TableBody"/>
              <w:keepNext w:val="0"/>
              <w:keepLines w:val="0"/>
              <w:widowControl w:val="0"/>
              <w:wordWrap w:val="0"/>
              <w:snapToGrid w:val="0"/>
            </w:pPr>
            <w:r>
              <w:t>能力、身份、基础设施、文化与代际</w:t>
            </w:r>
          </w:p>
        </w:tc>
        <w:tc>
          <w:tcPr>
            <w:tcW w:type="dxa" w:w="2633"/>
            <w:vAlign w:val="top"/>
            <w:shd w:fill="FFFFFF"/>
          </w:tcPr>
          <w:p>
            <w:pPr>
              <w:pStyle w:val="TableBody"/>
              <w:keepNext w:val="0"/>
              <w:keepLines w:val="0"/>
              <w:widowControl w:val="0"/>
              <w:wordWrap w:val="0"/>
              <w:snapToGrid w:val="0"/>
            </w:pPr>
            <w:r>
              <w:t>累积、学习、维护和替代</w:t>
            </w:r>
          </w:p>
        </w:tc>
        <w:tc>
          <w:tcPr>
            <w:tcW w:type="dxa" w:w="2633"/>
            <w:vAlign w:val="top"/>
            <w:shd w:fill="FFFFFF"/>
          </w:tcPr>
          <w:p>
            <w:pPr>
              <w:pStyle w:val="TableBody"/>
              <w:keepNext w:val="0"/>
              <w:keepLines w:val="0"/>
              <w:widowControl w:val="0"/>
              <w:wordWrap w:val="0"/>
              <w:snapToGrid w:val="0"/>
            </w:pPr>
            <w:r>
              <w:t>用短期数据外推长期</w:t>
            </w:r>
          </w:p>
        </w:tc>
      </w:tr>
    </w:tbl>
    <w:p>
      <w:pPr>
        <w:spacing w:after="40" w:before="0" w:line="240" w:lineRule="auto"/>
      </w:pPr>
      <w:r>
        <w:rPr>
          <w:sz w:val="2"/>
        </w:rPr>
      </w:r>
    </w:p>
    <w:p>
      <w:pPr>
        <w:wordWrap w:val="0"/>
        <w:snapToGrid w:val="0"/>
      </w:pPr>
      <w:r>
        <w:t>每个事件只更新被其通道触达且通过门槛的变量。未触达变量保持原状态；如果旧值因时间过期而失去可用性，转为未知。没有证据支持时，不允许为了让联合快照“完整”而同步刷新。</w:t>
      </w:r>
    </w:p>
    <w:p>
      <w:pPr>
        <w:wordWrap w:val="0"/>
        <w:snapToGrid w:val="0"/>
      </w:pPr>
      <w:r>
        <w:t>异步还可能改变作用方向。资产价格可以即时变化，贷款合同在重估或续期时才调整，固定利率债务与浮动利率债务的支付时间不同，公共担保又可能先提供现金、后分摊损失。联合推演应逐项检查何时约束真正生效、何时能够替代融资，以及恢复窗口是否早于不可逆损害；不得把短期托底延长当作长期偿付已经恢复。</w:t>
      </w:r>
    </w:p>
    <w:p>
      <w:bookmarkStart w:id="209" w:name="b1084"/>
      <w:pPr>
        <w:pStyle w:val="Heading2"/>
        <w:wordWrap w:val="0"/>
        <w:snapToGrid w:val="0"/>
      </w:pPr>
      <w:r>
        <w:t>10.8　联合状态快照</w:t>
      </w:r>
      <w:bookmarkEnd w:id="209"/>
    </w:p>
    <w:p>
      <w:pPr>
        <w:wordWrap w:val="0"/>
        <w:snapToGrid w:val="0"/>
      </w:pPr>
      <w:r>
        <w:t>快照是推演的冻结起点，不是现实的永久复制。它必须有时间戳、证据截止、行动者与圈层引用、关系和成员映射、M/Ψ 状态、通道、约束、五类时钟、尺度剖面、未知、残差和同一性判据。</w:t>
      </w:r>
    </w:p>
    <w:p>
      <w:pPr>
        <w:wordWrap w:val="0"/>
        <w:snapToGrid w:val="0"/>
      </w:pPr>
      <w:r>
        <w:t>快照中的每个值应标明状态：观察到、得到支持的假设、候选、争议、未知或不适用。不同来源冲突时保留多个值及来源，不以平均数消除争议。一个圈层内部存在分化时，不用单一均值代表所有位置；必要时建立子圈层或分布表示，但要重新通过对象准入。</w:t>
      </w:r>
    </w:p>
    <w:p>
      <w:bookmarkStart w:id="210" w:name="b1087"/>
      <w:pPr>
        <w:pStyle w:val="Heading2"/>
        <w:wordWrap w:val="0"/>
        <w:snapToGrid w:val="0"/>
      </w:pPr>
      <w:r>
        <w:t>10.9　边界扰动与对象转换</w:t>
      </w:r>
      <w:bookmarkEnd w:id="210"/>
    </w:p>
    <w:p>
      <w:pPr>
        <w:wordWrap w:val="0"/>
        <w:snapToGrid w:val="0"/>
      </w:pPr>
      <w:r>
        <w:t>多圈层模型容易把选择的边界当成自然边界。至少要做三类扰动：改变成员阈值，观察结论是否稳定；移动时间窗，观察关系是否仍成立；替换或删除一个圈层，观察联合模型增益是否消失。若轻微边界变化导致结论翻转，应降低对象支持并报告敏感性。</w:t>
      </w:r>
    </w:p>
    <w:p>
      <w:pPr>
        <w:wordWrap w:val="0"/>
        <w:snapToGrid w:val="0"/>
      </w:pPr>
      <w:r>
        <w:t>事件后若圈层的 K 不再成立，应登记对象转换或解体。例如临时救援群体转成正式机构、项目团队分裂为竞争联盟、平台社区迁移到新平台、家庭照护结构因成员退出而重组。新对象不能覆盖旧对象的失败、责任和历史留痕。</w:t>
      </w:r>
    </w:p>
    <w:p>
      <w:bookmarkStart w:id="211" w:name="b1090"/>
      <w:pPr>
        <w:pStyle w:val="Heading2"/>
        <w:wordWrap w:val="0"/>
        <w:snapToGrid w:val="0"/>
      </w:pPr>
      <w:r>
        <w:t>10.10　联合状态的复杂度门</w:t>
      </w:r>
      <w:bookmarkEnd w:id="211"/>
    </w:p>
    <w:p>
      <w:pPr>
        <w:wordWrap w:val="0"/>
        <w:snapToGrid w:val="0"/>
      </w:pPr>
      <w:r>
        <w:t>增加圈层会提高拟合能力，也提高误差、数据需求和解释自由度。每新增一个圈层或关系，都要回答：它解释了哪个原模型残差；是否有独立可观察通道；是否改善样本外解释或前瞻；其测量成本和隐私风险是什么；如果删除它，结论是否改变。</w:t>
      </w:r>
    </w:p>
    <w:p>
      <w:pPr>
        <w:wordWrap w:val="0"/>
        <w:snapToGrid w:val="0"/>
      </w:pPr>
      <w:r>
        <w:t>多圈层模型必须与单焦点或单圈层简单基线比较。若复杂模型只在已见材料中讲出更完整的故事，却没有稳定增益，就退回简单模型，并把其他圈层保留为背景或变量候选。复杂度不是成熟度，能少用一个圈层而不损失关键差异通常更好。</w:t>
      </w:r>
    </w:p>
    <w:p>
      <w:bookmarkStart w:id="212" w:name="b1093"/>
      <w:pPr>
        <w:pStyle w:val="Heading2"/>
        <w:wordWrap w:val="0"/>
        <w:snapToGrid w:val="0"/>
      </w:pPr>
      <w:r>
        <w:t>10.11　一个联合对象示例</w:t>
      </w:r>
      <w:bookmarkEnd w:id="212"/>
    </w:p>
    <w:p>
      <w:pPr>
        <w:wordWrap w:val="0"/>
        <w:snapToGrid w:val="0"/>
      </w:pPr>
      <w:r>
        <w:t>分析一次员工公开离职事件，可以同时识别行动者、项目团队、公司管理层、家庭照护圈层、职业社群和平台舆论。团队嵌套于公司；员工同时重叠于团队、家庭和职业社群；平台桥接员工与外部公众；团队与管理层可能在资源分配上竞争，但在声誉维护上合作；围绕离职形成的声援群体可能是临时圈层。</w:t>
      </w:r>
    </w:p>
    <w:p>
      <w:pPr>
        <w:wordWrap w:val="0"/>
        <w:snapToGrid w:val="0"/>
      </w:pPr>
      <w:r>
        <w:t>物质条件包括薪酬、工时、照护、合同、岗位和平台流量；体验—意义条件包括尊严、背叛感、职业身份、同事信任和公众合法性感知。离职事件即时改变注意和情绪，随后影响团队信任和交接，组织流程可能数周后调整，制度规则可能更晚写回。任何“离职是因为人格”或“完全由公司结构决定”的单线解释都需要与联合状态比较。</w:t>
      </w:r>
    </w:p>
    <w:p>
      <w:pPr>
        <w:wordWrap w:val="0"/>
        <w:snapToGrid w:val="0"/>
      </w:pPr>
      <w:r>
        <w:t>快照的意义是让不同路径可见：若公司只做公关、不改变工时与申诉通道，平台情绪可能下降但内部不信任持续；若资源调整但意义修复失败，人员可能留下而承诺继续下降；若家庭照护压力解除，行动者的可选集合会改变；若职业社群提供桥接资源，退出成本下降并可能带动模仿。具体哪条路径得到支持，进入下一部分的事件驱动推演。</w:t>
      </w:r>
    </w:p>
    <w:p>
      <w:bookmarkStart w:id="213" w:name="b1097"/>
      <w:pPr>
        <w:pStyle w:val="Heading2"/>
        <w:wordWrap w:val="0"/>
        <w:snapToGrid w:val="0"/>
      </w:pPr>
      <w:r>
        <w:t>10.12　本部分的停止位置</w:t>
      </w:r>
      <w:bookmarkEnd w:id="213"/>
    </w:p>
    <w:p>
      <w:pPr>
        <w:wordWrap w:val="0"/>
        <w:snapToGrid w:val="0"/>
      </w:pPr>
      <w:r>
        <w:t>多圈层联合状态层可以回答：当前需要同时表示哪些圈层；它们是平行、嵌套、重叠、桥接、竞争还是临时；成员和角色如何跨圈层分布；物质与体验—意义条件如何并行；哪些时钟不同步；复杂模型是否相对简单基线有增益。</w:t>
      </w:r>
    </w:p>
    <w:p>
      <w:pPr>
        <w:wordWrap w:val="0"/>
        <w:snapToGrid w:val="0"/>
      </w:pPr>
      <w:r>
        <w:t>它不能仅凭结构图回答未来必然怎样，也不能决定哪个圈层更值得保护、谁应承担成本或谁有权行动。事件传播、分叉和级联进入第十一部分；条件前瞻和有限选择进入第十二部分；规范、授权与保护仍由后续层承担。</w:t>
      </w:r>
    </w:p>
    <w:p>
      <w:pPr>
        <w:wordWrap w:val="0"/>
        <w:snapToGrid w:val="0"/>
      </w:pPr>
      <w:r>
        <w:t>最后保留一个简化原则：若一个事件只涉及一个行动者和一个稳定圈层，且相邻圈层、成员重叠、桥接和跨边界溢出都没有提供增量信息，就不启动完整联合模型。多圈层是一种在确有交互时保持差异的能力，不是每次分析都必须支付的复杂度。能用较少对象、较少变量和更清楚证据回答问题时，框架应主动缩回。</w:t>
      </w:r>
    </w:p>
    <w:p>
      <w:bookmarkStart w:id="214" w:name="b1102"/>
      <w:pPr>
        <w:pStyle w:val="Heading1"/>
        <w:wordWrap w:val="0"/>
        <w:snapToGrid w:val="0"/>
      </w:pPr>
      <w:r>
        <w:t>第十一部分　事件驱动的动态推演</w:t>
      </w:r>
      <w:bookmarkEnd w:id="214"/>
    </w:p>
    <w:p>
      <w:pPr>
        <w:wordWrap w:val="0"/>
        <w:snapToGrid w:val="0"/>
      </w:pPr>
      <w:r>
        <w:t>动态推演从有证据身份的联合状态出发，分析观察到、被报告、计划中、假设性或模拟事件之后的状态差、传导、反馈和分叉。实际发生的行动无论是否获得授权，都可能改变现实，均须按证据记录；事实发生、规范评价、法律或制度权限与本次执行许可分别判断。推演要说明哪些变化可以直接确认，哪些只是条件后果，哪些信号会支持或削弱相应路径。</w:t>
      </w:r>
    </w:p>
    <w:p>
      <w:bookmarkStart w:id="215" w:name="b1104"/>
      <w:pPr>
        <w:pStyle w:val="Heading2"/>
        <w:wordWrap w:val="0"/>
        <w:snapToGrid w:val="0"/>
      </w:pPr>
      <w:r>
        <w:t>11.1　推演与叙事续写的区别</w:t>
      </w:r>
      <w:bookmarkEnd w:id="215"/>
    </w:p>
    <w:p>
      <w:pPr>
        <w:wordWrap w:val="0"/>
        <w:snapToGrid w:val="0"/>
      </w:pPr>
      <w:r>
        <w:t>叙事续写可以凭连贯性选择一个后续；结构推演必须保留条件、通道、竞争路径和失败语义。若缺少关键变量，推演应停在未知或生成变量候选，而不是用最顺畅的故事补齐。若多个后续都与现有证据一致，就保持分叉；若路径无法比较，就不强制排序。</w:t>
      </w:r>
    </w:p>
    <w:p>
      <w:pPr>
        <w:wordWrap w:val="0"/>
        <w:snapToGrid w:val="0"/>
      </w:pPr>
      <w:r>
        <w:t>推演的最小输入为冻结快照、事件记录、机制假设、参数范围、时钟政策、传播政策、未知项和停止条件。最小输出为路径图、每一步状态差、支持状态、早期信号、反向信号、残差、变量候选和回写要求。</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输入</w:t>
            </w:r>
          </w:p>
        </w:tc>
        <w:tc>
          <w:tcPr>
            <w:tcW w:type="dxa" w:w="3657"/>
            <w:vAlign w:val="top"/>
            <w:shd w:fill="243C50"/>
          </w:tcPr>
          <w:p>
            <w:pPr>
              <w:pStyle w:val="TableHead"/>
              <w:keepNext/>
              <w:keepLines w:val="0"/>
              <w:widowControl w:val="0"/>
              <w:wordWrap w:val="0"/>
              <w:snapToGrid w:val="0"/>
            </w:pPr>
            <w:r>
              <w:t>必须冻结的内容</w:t>
            </w:r>
          </w:p>
        </w:tc>
        <w:tc>
          <w:tcPr>
            <w:tcW w:type="dxa" w:w="3657"/>
            <w:vAlign w:val="top"/>
            <w:shd w:fill="243C50"/>
          </w:tcPr>
          <w:p>
            <w:pPr>
              <w:pStyle w:val="TableHead"/>
              <w:keepNext/>
              <w:keepLines w:val="0"/>
              <w:widowControl w:val="0"/>
              <w:wordWrap w:val="0"/>
              <w:snapToGrid w:val="0"/>
            </w:pPr>
            <w:r>
              <w:t>不冻结的后果</w:t>
            </w:r>
          </w:p>
        </w:tc>
      </w:tr>
      <w:tr>
        <w:trPr>
          <w:cantSplit/>
        </w:trPr>
        <w:tc>
          <w:tcPr>
            <w:tcW w:type="dxa" w:w="2438"/>
            <w:vAlign w:val="top"/>
            <w:shd w:fill="FFFFFF"/>
          </w:tcPr>
          <w:p>
            <w:pPr>
              <w:pStyle w:val="TableBody"/>
              <w:keepNext w:val="0"/>
              <w:keepLines w:val="0"/>
              <w:widowControl w:val="0"/>
              <w:wordWrap w:val="0"/>
              <w:snapToGrid w:val="0"/>
            </w:pPr>
            <w:r>
              <w:t>联合快照</w:t>
            </w:r>
          </w:p>
        </w:tc>
        <w:tc>
          <w:tcPr>
            <w:tcW w:type="dxa" w:w="3657"/>
            <w:vAlign w:val="top"/>
            <w:shd w:fill="FFFFFF"/>
          </w:tcPr>
          <w:p>
            <w:pPr>
              <w:pStyle w:val="TableBody"/>
              <w:keepNext w:val="0"/>
              <w:keepLines w:val="0"/>
              <w:widowControl w:val="0"/>
              <w:wordWrap w:val="0"/>
              <w:snapToGrid w:val="0"/>
            </w:pPr>
            <w:r>
              <w:t>行动者、圈层、关系、M/Ψ、时钟、证据截止</w:t>
            </w:r>
          </w:p>
        </w:tc>
        <w:tc>
          <w:tcPr>
            <w:tcW w:type="dxa" w:w="3657"/>
            <w:vAlign w:val="top"/>
            <w:shd w:fill="FFFFFF"/>
          </w:tcPr>
          <w:p>
            <w:pPr>
              <w:pStyle w:val="TableBody"/>
              <w:keepNext w:val="0"/>
              <w:keepLines w:val="0"/>
              <w:widowControl w:val="0"/>
              <w:wordWrap w:val="0"/>
              <w:snapToGrid w:val="0"/>
            </w:pPr>
            <w:r>
              <w:t>结果后改写起点</w:t>
            </w:r>
          </w:p>
        </w:tc>
      </w:tr>
      <w:tr>
        <w:trPr>
          <w:cantSplit/>
        </w:trPr>
        <w:tc>
          <w:tcPr>
            <w:tcW w:type="dxa" w:w="2438"/>
            <w:vAlign w:val="top"/>
            <w:shd w:fill="F3F6F8"/>
          </w:tcPr>
          <w:p>
            <w:pPr>
              <w:pStyle w:val="TableBody"/>
              <w:keepNext w:val="0"/>
              <w:keepLines w:val="0"/>
              <w:widowControl w:val="0"/>
              <w:wordWrap w:val="0"/>
              <w:snapToGrid w:val="0"/>
            </w:pPr>
            <w:r>
              <w:t>事件</w:t>
            </w:r>
          </w:p>
        </w:tc>
        <w:tc>
          <w:tcPr>
            <w:tcW w:type="dxa" w:w="3657"/>
            <w:vAlign w:val="top"/>
            <w:shd w:fill="F3F6F8"/>
          </w:tcPr>
          <w:p>
            <w:pPr>
              <w:pStyle w:val="TableBody"/>
              <w:keepNext w:val="0"/>
              <w:keepLines w:val="0"/>
              <w:widowControl w:val="0"/>
              <w:wordWrap w:val="0"/>
              <w:snapToGrid w:val="0"/>
            </w:pPr>
            <w:r>
              <w:t>类型、时间、来源、触达对象与通道</w:t>
            </w:r>
          </w:p>
        </w:tc>
        <w:tc>
          <w:tcPr>
            <w:tcW w:type="dxa" w:w="3657"/>
            <w:vAlign w:val="top"/>
            <w:shd w:fill="F3F6F8"/>
          </w:tcPr>
          <w:p>
            <w:pPr>
              <w:pStyle w:val="TableBody"/>
              <w:keepNext w:val="0"/>
              <w:keepLines w:val="0"/>
              <w:widowControl w:val="0"/>
              <w:wordWrap w:val="0"/>
              <w:snapToGrid w:val="0"/>
            </w:pPr>
            <w:r>
              <w:t>把传闻、计划和事实混装</w:t>
            </w:r>
          </w:p>
        </w:tc>
      </w:tr>
      <w:tr>
        <w:trPr>
          <w:cantSplit/>
        </w:trPr>
        <w:tc>
          <w:tcPr>
            <w:tcW w:type="dxa" w:w="2438"/>
            <w:vAlign w:val="top"/>
            <w:shd w:fill="FFFFFF"/>
          </w:tcPr>
          <w:p>
            <w:pPr>
              <w:pStyle w:val="TableBody"/>
              <w:keepNext w:val="0"/>
              <w:keepLines w:val="0"/>
              <w:widowControl w:val="0"/>
              <w:wordWrap w:val="0"/>
              <w:snapToGrid w:val="0"/>
            </w:pPr>
            <w:r>
              <w:t>机制</w:t>
            </w:r>
          </w:p>
        </w:tc>
        <w:tc>
          <w:tcPr>
            <w:tcW w:type="dxa" w:w="3657"/>
            <w:vAlign w:val="top"/>
            <w:shd w:fill="FFFFFF"/>
          </w:tcPr>
          <w:p>
            <w:pPr>
              <w:pStyle w:val="TableBody"/>
              <w:keepNext w:val="0"/>
              <w:keepLines w:val="0"/>
              <w:widowControl w:val="0"/>
              <w:wordWrap w:val="0"/>
              <w:snapToGrid w:val="0"/>
            </w:pPr>
            <w:r>
              <w:t>方向、载体、时延、阈值、失效条件</w:t>
            </w:r>
          </w:p>
        </w:tc>
        <w:tc>
          <w:tcPr>
            <w:tcW w:type="dxa" w:w="3657"/>
            <w:vAlign w:val="top"/>
            <w:shd w:fill="FFFFFF"/>
          </w:tcPr>
          <w:p>
            <w:pPr>
              <w:pStyle w:val="TableBody"/>
              <w:keepNext w:val="0"/>
              <w:keepLines w:val="0"/>
              <w:widowControl w:val="0"/>
              <w:wordWrap w:val="0"/>
              <w:snapToGrid w:val="0"/>
            </w:pPr>
            <w:r>
              <w:t>任意解释每个结果</w:t>
            </w:r>
          </w:p>
        </w:tc>
      </w:tr>
      <w:tr>
        <w:trPr>
          <w:cantSplit/>
        </w:trPr>
        <w:tc>
          <w:tcPr>
            <w:tcW w:type="dxa" w:w="2438"/>
            <w:vAlign w:val="top"/>
            <w:shd w:fill="F3F6F8"/>
          </w:tcPr>
          <w:p>
            <w:pPr>
              <w:pStyle w:val="TableBody"/>
              <w:keepNext w:val="0"/>
              <w:keepLines w:val="0"/>
              <w:widowControl w:val="0"/>
              <w:wordWrap w:val="0"/>
              <w:snapToGrid w:val="0"/>
            </w:pPr>
            <w:r>
              <w:t>参数</w:t>
            </w:r>
          </w:p>
        </w:tc>
        <w:tc>
          <w:tcPr>
            <w:tcW w:type="dxa" w:w="3657"/>
            <w:vAlign w:val="top"/>
            <w:shd w:fill="F3F6F8"/>
          </w:tcPr>
          <w:p>
            <w:pPr>
              <w:pStyle w:val="TableBody"/>
              <w:keepNext w:val="0"/>
              <w:keepLines w:val="0"/>
              <w:widowControl w:val="0"/>
              <w:wordWrap w:val="0"/>
              <w:snapToGrid w:val="0"/>
            </w:pPr>
            <w:r>
              <w:t>值、区间、等级或明确未知</w:t>
            </w:r>
          </w:p>
        </w:tc>
        <w:tc>
          <w:tcPr>
            <w:tcW w:type="dxa" w:w="3657"/>
            <w:vAlign w:val="top"/>
            <w:shd w:fill="F3F6F8"/>
          </w:tcPr>
          <w:p>
            <w:pPr>
              <w:pStyle w:val="TableBody"/>
              <w:keepNext w:val="0"/>
              <w:keepLines w:val="0"/>
              <w:widowControl w:val="0"/>
              <w:wordWrap w:val="0"/>
              <w:snapToGrid w:val="0"/>
            </w:pPr>
            <w:r>
              <w:t>用伪精确掩盖不确定</w:t>
            </w:r>
          </w:p>
        </w:tc>
      </w:tr>
      <w:tr>
        <w:trPr>
          <w:cantSplit/>
        </w:trPr>
        <w:tc>
          <w:tcPr>
            <w:tcW w:type="dxa" w:w="2438"/>
            <w:vAlign w:val="top"/>
            <w:shd w:fill="FFFFFF"/>
          </w:tcPr>
          <w:p>
            <w:pPr>
              <w:pStyle w:val="TableBody"/>
              <w:keepNext w:val="0"/>
              <w:keepLines w:val="0"/>
              <w:widowControl w:val="0"/>
              <w:wordWrap w:val="0"/>
              <w:snapToGrid w:val="0"/>
            </w:pPr>
            <w:r>
              <w:t>停止</w:t>
            </w:r>
          </w:p>
        </w:tc>
        <w:tc>
          <w:tcPr>
            <w:tcW w:type="dxa" w:w="3657"/>
            <w:vAlign w:val="top"/>
            <w:shd w:fill="FFFFFF"/>
          </w:tcPr>
          <w:p>
            <w:pPr>
              <w:pStyle w:val="TableBody"/>
              <w:keepNext w:val="0"/>
              <w:keepLines w:val="0"/>
              <w:widowControl w:val="0"/>
              <w:wordWrap w:val="0"/>
              <w:snapToGrid w:val="0"/>
            </w:pPr>
            <w:r>
              <w:t>信息、风险、越界与资源条件</w:t>
            </w:r>
          </w:p>
        </w:tc>
        <w:tc>
          <w:tcPr>
            <w:tcW w:type="dxa" w:w="3657"/>
            <w:vAlign w:val="top"/>
            <w:shd w:fill="FFFFFF"/>
          </w:tcPr>
          <w:p>
            <w:pPr>
              <w:pStyle w:val="TableBody"/>
              <w:keepNext w:val="0"/>
              <w:keepLines w:val="0"/>
              <w:widowControl w:val="0"/>
              <w:wordWrap w:val="0"/>
              <w:snapToGrid w:val="0"/>
            </w:pPr>
            <w:r>
              <w:t>无限制向后讲故事</w:t>
            </w:r>
          </w:p>
        </w:tc>
      </w:tr>
    </w:tbl>
    <w:p>
      <w:pPr>
        <w:spacing w:after="40" w:before="0" w:line="240" w:lineRule="auto"/>
      </w:pPr>
      <w:r>
        <w:rPr>
          <w:sz w:val="2"/>
        </w:rPr>
      </w:r>
    </w:p>
    <w:p>
      <w:bookmarkStart w:id="216" w:name="b1108"/>
      <w:pPr>
        <w:pStyle w:val="Heading2"/>
        <w:wordWrap w:val="0"/>
        <w:snapToGrid w:val="0"/>
      </w:pPr>
      <w:r>
        <w:t>11.2　事件合同</w:t>
      </w:r>
      <w:bookmarkEnd w:id="216"/>
    </w:p>
    <w:p>
      <w:pPr>
        <w:wordWrap w:val="0"/>
        <w:snapToGrid w:val="0"/>
      </w:pPr>
      <w:r>
        <w:t>事件包括观察到、被报告、计划中、假设性和模拟五类。类型必须进入记录：被报告的事件可以影响相信它的人，但不能自动当作已发生；计划可能改变预期，却不等于执行；假设事件用于条件分析；模拟事件只属于模型运行，不能回写现实事实。</w:t>
      </w:r>
    </w:p>
    <w:p>
      <w:pPr>
        <w:wordWrap w:val="0"/>
        <w:snapToGrid w:val="0"/>
      </w:pPr>
      <w:r>
        <w:t>事件记录至少包含：事件 ID、发生时间或窗口、观察时间、来源、受影响行动者、受影响圈层、通道、直接变化、证据状态、争议、竞争解释、可逆性、持续时间和后续观测。</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事件类型</w:t>
            </w:r>
          </w:p>
        </w:tc>
        <w:tc>
          <w:tcPr>
            <w:tcW w:type="dxa" w:w="2633"/>
            <w:vAlign w:val="top"/>
            <w:shd w:fill="243C50"/>
          </w:tcPr>
          <w:p>
            <w:pPr>
              <w:pStyle w:val="TableHead"/>
              <w:keepNext/>
              <w:keepLines w:val="0"/>
              <w:widowControl w:val="0"/>
              <w:wordWrap w:val="0"/>
              <w:snapToGrid w:val="0"/>
            </w:pPr>
            <w:r>
              <w:t>可以进入哪种推演</w:t>
            </w:r>
          </w:p>
        </w:tc>
        <w:tc>
          <w:tcPr>
            <w:tcW w:type="dxa" w:w="2633"/>
            <w:vAlign w:val="top"/>
            <w:shd w:fill="243C50"/>
          </w:tcPr>
          <w:p>
            <w:pPr>
              <w:pStyle w:val="TableHead"/>
              <w:keepNext/>
              <w:keepLines w:val="0"/>
              <w:widowControl w:val="0"/>
              <w:wordWrap w:val="0"/>
              <w:snapToGrid w:val="0"/>
            </w:pPr>
            <w:r>
              <w:t>事实地位</w:t>
            </w:r>
          </w:p>
        </w:tc>
        <w:tc>
          <w:tcPr>
            <w:tcW w:type="dxa" w:w="2633"/>
            <w:vAlign w:val="top"/>
            <w:shd w:fill="243C50"/>
          </w:tcPr>
          <w:p>
            <w:pPr>
              <w:pStyle w:val="TableHead"/>
              <w:keepNext/>
              <w:keepLines w:val="0"/>
              <w:widowControl w:val="0"/>
              <w:wordWrap w:val="0"/>
              <w:snapToGrid w:val="0"/>
            </w:pPr>
            <w:r>
              <w:t>必须附加的限制</w:t>
            </w:r>
          </w:p>
        </w:tc>
      </w:tr>
      <w:tr>
        <w:trPr>
          <w:cantSplit/>
        </w:trPr>
        <w:tc>
          <w:tcPr>
            <w:tcW w:type="dxa" w:w="1853"/>
            <w:vAlign w:val="top"/>
            <w:shd w:fill="FFFFFF"/>
          </w:tcPr>
          <w:p>
            <w:pPr>
              <w:pStyle w:val="TableBody"/>
              <w:keepNext w:val="0"/>
              <w:keepLines w:val="0"/>
              <w:widowControl w:val="0"/>
              <w:wordWrap w:val="0"/>
              <w:snapToGrid w:val="0"/>
            </w:pPr>
            <w:r>
              <w:t>观察到</w:t>
            </w:r>
          </w:p>
        </w:tc>
        <w:tc>
          <w:tcPr>
            <w:tcW w:type="dxa" w:w="2633"/>
            <w:vAlign w:val="top"/>
            <w:shd w:fill="FFFFFF"/>
          </w:tcPr>
          <w:p>
            <w:pPr>
              <w:pStyle w:val="TableBody"/>
              <w:keepNext w:val="0"/>
              <w:keepLines w:val="0"/>
              <w:widowControl w:val="0"/>
              <w:wordWrap w:val="0"/>
              <w:snapToGrid w:val="0"/>
            </w:pPr>
            <w:r>
              <w:t>解释、回放、前向推演</w:t>
            </w:r>
          </w:p>
        </w:tc>
        <w:tc>
          <w:tcPr>
            <w:tcW w:type="dxa" w:w="2633"/>
            <w:vAlign w:val="top"/>
            <w:shd w:fill="FFFFFF"/>
          </w:tcPr>
          <w:p>
            <w:pPr>
              <w:pStyle w:val="TableBody"/>
              <w:keepNext w:val="0"/>
              <w:keepLines w:val="0"/>
              <w:widowControl w:val="0"/>
              <w:wordWrap w:val="0"/>
              <w:snapToGrid w:val="0"/>
            </w:pPr>
            <w:r>
              <w:t>在观察合同内成立</w:t>
            </w:r>
          </w:p>
        </w:tc>
        <w:tc>
          <w:tcPr>
            <w:tcW w:type="dxa" w:w="2633"/>
            <w:vAlign w:val="top"/>
            <w:shd w:fill="FFFFFF"/>
          </w:tcPr>
          <w:p>
            <w:pPr>
              <w:pStyle w:val="TableBody"/>
              <w:keepNext w:val="0"/>
              <w:keepLines w:val="0"/>
              <w:widowControl w:val="0"/>
              <w:wordWrap w:val="0"/>
              <w:snapToGrid w:val="0"/>
            </w:pPr>
            <w:r>
              <w:t>来源、遗漏和测量误差</w:t>
            </w:r>
          </w:p>
        </w:tc>
      </w:tr>
      <w:tr>
        <w:trPr>
          <w:cantSplit/>
        </w:trPr>
        <w:tc>
          <w:tcPr>
            <w:tcW w:type="dxa" w:w="1853"/>
            <w:vAlign w:val="top"/>
            <w:shd w:fill="F3F6F8"/>
          </w:tcPr>
          <w:p>
            <w:pPr>
              <w:pStyle w:val="TableBody"/>
              <w:keepNext w:val="0"/>
              <w:keepLines w:val="0"/>
              <w:widowControl w:val="0"/>
              <w:wordWrap w:val="0"/>
              <w:snapToGrid w:val="0"/>
            </w:pPr>
            <w:r>
              <w:t>被报告</w:t>
            </w:r>
          </w:p>
        </w:tc>
        <w:tc>
          <w:tcPr>
            <w:tcW w:type="dxa" w:w="2633"/>
            <w:vAlign w:val="top"/>
            <w:shd w:fill="F3F6F8"/>
          </w:tcPr>
          <w:p>
            <w:pPr>
              <w:pStyle w:val="TableBody"/>
              <w:keepNext w:val="0"/>
              <w:keepLines w:val="0"/>
              <w:widowControl w:val="0"/>
              <w:wordWrap w:val="0"/>
              <w:snapToGrid w:val="0"/>
            </w:pPr>
            <w:r>
              <w:t>信念传播和条件推演</w:t>
            </w:r>
          </w:p>
        </w:tc>
        <w:tc>
          <w:tcPr>
            <w:tcW w:type="dxa" w:w="2633"/>
            <w:vAlign w:val="top"/>
            <w:shd w:fill="F3F6F8"/>
          </w:tcPr>
          <w:p>
            <w:pPr>
              <w:pStyle w:val="TableBody"/>
              <w:keepNext w:val="0"/>
              <w:keepLines w:val="0"/>
              <w:widowControl w:val="0"/>
              <w:wordWrap w:val="0"/>
              <w:snapToGrid w:val="0"/>
            </w:pPr>
            <w:r>
              <w:t>报告发生，不等于内容为真</w:t>
            </w:r>
          </w:p>
        </w:tc>
        <w:tc>
          <w:tcPr>
            <w:tcW w:type="dxa" w:w="2633"/>
            <w:vAlign w:val="top"/>
            <w:shd w:fill="F3F6F8"/>
          </w:tcPr>
          <w:p>
            <w:pPr>
              <w:pStyle w:val="TableBody"/>
              <w:keepNext w:val="0"/>
              <w:keepLines w:val="0"/>
              <w:widowControl w:val="0"/>
              <w:wordWrap w:val="0"/>
              <w:snapToGrid w:val="0"/>
            </w:pPr>
            <w:r>
              <w:t>报告者位置、核验和争议</w:t>
            </w:r>
          </w:p>
        </w:tc>
      </w:tr>
      <w:tr>
        <w:trPr>
          <w:cantSplit/>
        </w:trPr>
        <w:tc>
          <w:tcPr>
            <w:tcW w:type="dxa" w:w="1853"/>
            <w:vAlign w:val="top"/>
            <w:shd w:fill="FFFFFF"/>
          </w:tcPr>
          <w:p>
            <w:pPr>
              <w:pStyle w:val="TableBody"/>
              <w:keepNext w:val="0"/>
              <w:keepLines w:val="0"/>
              <w:widowControl w:val="0"/>
              <w:wordWrap w:val="0"/>
              <w:snapToGrid w:val="0"/>
            </w:pPr>
            <w:r>
              <w:t>计划中</w:t>
            </w:r>
          </w:p>
        </w:tc>
        <w:tc>
          <w:tcPr>
            <w:tcW w:type="dxa" w:w="2633"/>
            <w:vAlign w:val="top"/>
            <w:shd w:fill="FFFFFF"/>
          </w:tcPr>
          <w:p>
            <w:pPr>
              <w:pStyle w:val="TableBody"/>
              <w:keepNext w:val="0"/>
              <w:keepLines w:val="0"/>
              <w:widowControl w:val="0"/>
              <w:wordWrap w:val="0"/>
              <w:snapToGrid w:val="0"/>
            </w:pPr>
            <w:r>
              <w:t>预期、准备与策略互动</w:t>
            </w:r>
          </w:p>
        </w:tc>
        <w:tc>
          <w:tcPr>
            <w:tcW w:type="dxa" w:w="2633"/>
            <w:vAlign w:val="top"/>
            <w:shd w:fill="FFFFFF"/>
          </w:tcPr>
          <w:p>
            <w:pPr>
              <w:pStyle w:val="TableBody"/>
              <w:keepNext w:val="0"/>
              <w:keepLines w:val="0"/>
              <w:widowControl w:val="0"/>
              <w:wordWrap w:val="0"/>
              <w:snapToGrid w:val="0"/>
            </w:pPr>
            <w:r>
              <w:t>计划存在，不等于执行</w:t>
            </w:r>
          </w:p>
        </w:tc>
        <w:tc>
          <w:tcPr>
            <w:tcW w:type="dxa" w:w="2633"/>
            <w:vAlign w:val="top"/>
            <w:shd w:fill="FFFFFF"/>
          </w:tcPr>
          <w:p>
            <w:pPr>
              <w:pStyle w:val="TableBody"/>
              <w:keepNext w:val="0"/>
              <w:keepLines w:val="0"/>
              <w:widowControl w:val="0"/>
              <w:wordWrap w:val="0"/>
              <w:snapToGrid w:val="0"/>
            </w:pPr>
            <w:r>
              <w:t>授权、资源和取消条件</w:t>
            </w:r>
          </w:p>
        </w:tc>
      </w:tr>
      <w:tr>
        <w:trPr>
          <w:cantSplit/>
        </w:trPr>
        <w:tc>
          <w:tcPr>
            <w:tcW w:type="dxa" w:w="1853"/>
            <w:vAlign w:val="top"/>
            <w:shd w:fill="F3F6F8"/>
          </w:tcPr>
          <w:p>
            <w:pPr>
              <w:pStyle w:val="TableBody"/>
              <w:keepNext w:val="0"/>
              <w:keepLines w:val="0"/>
              <w:widowControl w:val="0"/>
              <w:wordWrap w:val="0"/>
              <w:snapToGrid w:val="0"/>
            </w:pPr>
            <w:r>
              <w:t>假设性</w:t>
            </w:r>
          </w:p>
        </w:tc>
        <w:tc>
          <w:tcPr>
            <w:tcW w:type="dxa" w:w="2633"/>
            <w:vAlign w:val="top"/>
            <w:shd w:fill="F3F6F8"/>
          </w:tcPr>
          <w:p>
            <w:pPr>
              <w:pStyle w:val="TableBody"/>
              <w:keepNext w:val="0"/>
              <w:keepLines w:val="0"/>
              <w:widowControl w:val="0"/>
              <w:wordWrap w:val="0"/>
              <w:snapToGrid w:val="0"/>
            </w:pPr>
            <w:r>
              <w:t>反事实与情景比较</w:t>
            </w:r>
          </w:p>
        </w:tc>
        <w:tc>
          <w:tcPr>
            <w:tcW w:type="dxa" w:w="2633"/>
            <w:vAlign w:val="top"/>
            <w:shd w:fill="F3F6F8"/>
          </w:tcPr>
          <w:p>
            <w:pPr>
              <w:pStyle w:val="TableBody"/>
              <w:keepNext w:val="0"/>
              <w:keepLines w:val="0"/>
              <w:widowControl w:val="0"/>
              <w:wordWrap w:val="0"/>
              <w:snapToGrid w:val="0"/>
            </w:pPr>
            <w:r>
              <w:t>非现实事实</w:t>
            </w:r>
          </w:p>
        </w:tc>
        <w:tc>
          <w:tcPr>
            <w:tcW w:type="dxa" w:w="2633"/>
            <w:vAlign w:val="top"/>
            <w:shd w:fill="F3F6F8"/>
          </w:tcPr>
          <w:p>
            <w:pPr>
              <w:pStyle w:val="TableBody"/>
              <w:keepNext w:val="0"/>
              <w:keepLines w:val="0"/>
              <w:widowControl w:val="0"/>
              <w:wordWrap w:val="0"/>
              <w:snapToGrid w:val="0"/>
            </w:pPr>
            <w:r>
              <w:t>条件、目的和可实现性</w:t>
            </w:r>
          </w:p>
        </w:tc>
      </w:tr>
      <w:tr>
        <w:trPr>
          <w:cantSplit/>
        </w:trPr>
        <w:tc>
          <w:tcPr>
            <w:tcW w:type="dxa" w:w="1853"/>
            <w:vAlign w:val="top"/>
            <w:shd w:fill="FFFFFF"/>
          </w:tcPr>
          <w:p>
            <w:pPr>
              <w:pStyle w:val="TableBody"/>
              <w:keepNext w:val="0"/>
              <w:keepLines w:val="0"/>
              <w:widowControl w:val="0"/>
              <w:wordWrap w:val="0"/>
              <w:snapToGrid w:val="0"/>
            </w:pPr>
            <w:r>
              <w:t>模拟</w:t>
            </w:r>
          </w:p>
        </w:tc>
        <w:tc>
          <w:tcPr>
            <w:tcW w:type="dxa" w:w="2633"/>
            <w:vAlign w:val="top"/>
            <w:shd w:fill="FFFFFF"/>
          </w:tcPr>
          <w:p>
            <w:pPr>
              <w:pStyle w:val="TableBody"/>
              <w:keepNext w:val="0"/>
              <w:keepLines w:val="0"/>
              <w:widowControl w:val="0"/>
              <w:wordWrap w:val="0"/>
              <w:snapToGrid w:val="0"/>
            </w:pPr>
            <w:r>
              <w:t>模型内部路径展开</w:t>
            </w:r>
          </w:p>
        </w:tc>
        <w:tc>
          <w:tcPr>
            <w:tcW w:type="dxa" w:w="2633"/>
            <w:vAlign w:val="top"/>
            <w:shd w:fill="FFFFFF"/>
          </w:tcPr>
          <w:p>
            <w:pPr>
              <w:pStyle w:val="TableBody"/>
              <w:keepNext w:val="0"/>
              <w:keepLines w:val="0"/>
              <w:widowControl w:val="0"/>
              <w:wordWrap w:val="0"/>
              <w:snapToGrid w:val="0"/>
            </w:pPr>
            <w:r>
              <w:t>仅模型状态</w:t>
            </w:r>
          </w:p>
        </w:tc>
        <w:tc>
          <w:tcPr>
            <w:tcW w:type="dxa" w:w="2633"/>
            <w:vAlign w:val="top"/>
            <w:shd w:fill="FFFFFF"/>
          </w:tcPr>
          <w:p>
            <w:pPr>
              <w:pStyle w:val="TableBody"/>
              <w:keepNext w:val="0"/>
              <w:keepLines w:val="0"/>
              <w:widowControl w:val="0"/>
              <w:wordWrap w:val="0"/>
              <w:snapToGrid w:val="0"/>
            </w:pPr>
            <w:r>
              <w:t>模型版本、参数和禁止外推</w:t>
            </w:r>
          </w:p>
        </w:tc>
      </w:tr>
    </w:tbl>
    <w:p>
      <w:pPr>
        <w:spacing w:after="40" w:before="0" w:line="240" w:lineRule="auto"/>
      </w:pPr>
      <w:r>
        <w:rPr>
          <w:sz w:val="2"/>
        </w:rPr>
      </w:r>
    </w:p>
    <w:p>
      <w:bookmarkStart w:id="217" w:name="b1112"/>
      <w:pPr>
        <w:pStyle w:val="Heading2"/>
        <w:wordWrap w:val="0"/>
        <w:snapToGrid w:val="0"/>
      </w:pPr>
      <w:r>
        <w:t>11.3　联合状态更新式</w:t>
      </w:r>
      <w:bookmarkEnd w:id="217"/>
    </w:p>
    <w:p>
      <w:pPr>
        <w:wordWrap w:val="0"/>
        <w:snapToGrid w:val="0"/>
      </w:pPr>
      <w:r>
        <w:t>联合状态可写为：</w:t>
      </w:r>
    </w:p>
    <w:p>
      <w:pPr>
        <w:wordWrap w:val="0"/>
        <w:snapToGrid w:val="0"/>
      </w:pPr>
      <w:r>
        <w:t>Ω(t) = &lt;A(t), C(t), R(t), M(t), Ψ(t), Q(t), E≤t, SP(t), W(t), K(t)&gt;。</w:t>
      </w:r>
    </w:p>
    <w:p>
      <w:pPr>
        <w:wordWrap w:val="0"/>
        <w:snapToGrid w:val="0"/>
      </w:pPr>
      <w:r>
        <w:t>一次更新可写为：</w:t>
      </w:r>
    </w:p>
    <w:p>
      <w:pPr>
        <w:wordWrap w:val="0"/>
        <w:snapToGrid w:val="0"/>
      </w:pPr>
      <w:r>
        <w:t>Ω(t+Δ) = F[Ω(t), e(t), u(t), ξ(t) | θ, h]。</w:t>
      </w:r>
    </w:p>
    <w:p>
      <w:pPr>
        <w:wordWrap w:val="0"/>
        <w:snapToGrid w:val="0"/>
      </w:pPr>
      <w:r>
        <w:t>e(t) 是事件，u(t) 是已获外部授权且实际发生的行动，ξ(t) 是外生扰动或未建模残差，θ 是冻结的机制与参数假设，h 是历史项。这个式子只规定记录责任，不宣称存在唯一真实的 F，也不允许用函数符号替代具体机制。</w:t>
      </w:r>
    </w:p>
    <w:p>
      <w:pPr>
        <w:wordWrap w:val="0"/>
        <w:snapToGrid w:val="0"/>
      </w:pPr>
      <w:r>
        <w:t>观察到的违规、越权、拒不执行命令或无授权代行，按observed/reported事件及其证据进入e(t)，并另列行动者、后果和权限状态；不得因无权而从事实中删去。尚未发生的违规只进入hypothetical/simulated分支。u(t)继续保持本节的授权且实际发生之定义，情景中的可行性不等于现实许可。〔研究15.08、21.03、21.08、28.06、32.08〕</w:t>
      </w:r>
    </w:p>
    <w:p>
      <w:pPr>
        <w:wordWrap w:val="0"/>
        <w:snapToGrid w:val="0"/>
      </w:pPr>
      <w:r>
        <w:t>每次更新都要区分：直接观察的状态差；由机制合同支持的推断；为探索路径设定的情景值；尚未解释的残差。四者在后续路径中保持来源，不因共同出现在一个快照中而获得相同证据地位。</w:t>
      </w:r>
    </w:p>
    <w:p>
      <w:bookmarkStart w:id="218" w:name="b1119"/>
      <w:pPr>
        <w:pStyle w:val="Heading2"/>
        <w:wordWrap w:val="0"/>
        <w:snapToGrid w:val="0"/>
      </w:pPr>
      <w:r>
        <w:t>11.4　九步推演闭环</w:t>
      </w:r>
      <w:bookmarkEnd w:id="218"/>
    </w:p>
    <w:p>
      <w:bookmarkStart w:id="219" w:name="b1120"/>
      <w:pPr>
        <w:pStyle w:val="Heading3"/>
        <w:wordWrap w:val="0"/>
        <w:snapToGrid w:val="0"/>
      </w:pPr>
      <w:r>
        <w:t>11.4.1　第一步：冻结当前状态</w:t>
      </w:r>
      <w:bookmarkEnd w:id="219"/>
    </w:p>
    <w:p>
      <w:pPr>
        <w:wordWrap w:val="0"/>
        <w:snapToGrid w:val="0"/>
      </w:pPr>
      <w:r>
        <w:t>记录证据截止、对象、变量、未知、争议和模型版本。截止后获得的信息不能倒灌到起点；若需使用，建立新运行版本。</w:t>
      </w:r>
    </w:p>
    <w:p>
      <w:bookmarkStart w:id="220" w:name="b1122"/>
      <w:pPr>
        <w:pStyle w:val="Heading3"/>
        <w:wordWrap w:val="0"/>
        <w:snapToGrid w:val="0"/>
      </w:pPr>
      <w:r>
        <w:t>11.4.2　第二步：识别行动者与圈层</w:t>
      </w:r>
      <w:bookmarkEnd w:id="220"/>
    </w:p>
    <w:p>
      <w:pPr>
        <w:wordWrap w:val="0"/>
        <w:snapToGrid w:val="0"/>
      </w:pPr>
      <w:r>
        <w:t>调用第九、十部分。圈层不足以获得对象支持时保留候选分组；人格不足以获得支持时保留变量候选。不能为了使图完整而强行实体化。</w:t>
      </w:r>
    </w:p>
    <w:p>
      <w:bookmarkStart w:id="221" w:name="b1124"/>
      <w:pPr>
        <w:pStyle w:val="Heading3"/>
        <w:wordWrap w:val="0"/>
        <w:snapToGrid w:val="0"/>
      </w:pPr>
      <w:r>
        <w:t>11.4.3　第三步：分离双通道条件</w:t>
      </w:r>
      <w:bookmarkEnd w:id="221"/>
    </w:p>
    <w:p>
      <w:pPr>
        <w:wordWrap w:val="0"/>
        <w:snapToGrid w:val="0"/>
      </w:pPr>
      <w:r>
        <w:t>把物质条件和体验—意义条件分别列出，并声明可能的跨通道桥。若只有一种条件有证据，另一种保持未知，不用对称假设补齐。</w:t>
      </w:r>
    </w:p>
    <w:p>
      <w:bookmarkStart w:id="222" w:name="b1126"/>
      <w:pPr>
        <w:pStyle w:val="Heading3"/>
        <w:wordWrap w:val="0"/>
        <w:snapToGrid w:val="0"/>
      </w:pPr>
      <w:r>
        <w:t>11.4.4　第四步：声明时钟、阈值、容量与时延</w:t>
      </w:r>
      <w:bookmarkEnd w:id="222"/>
    </w:p>
    <w:p>
      <w:pPr>
        <w:wordWrap w:val="0"/>
        <w:snapToGrid w:val="0"/>
      </w:pPr>
      <w:r>
        <w:t>每个变量标明更新时钟。通道若有容量、延迟、损耗、饱和、反转或恢复窗口，应在传播前登记。</w:t>
      </w:r>
    </w:p>
    <w:p>
      <w:bookmarkStart w:id="223" w:name="b1128"/>
      <w:pPr>
        <w:pStyle w:val="Heading3"/>
        <w:wordWrap w:val="0"/>
        <w:snapToGrid w:val="0"/>
      </w:pPr>
      <w:r>
        <w:t>11.4.5　第五步：注入事件或行动</w:t>
      </w:r>
      <w:bookmarkEnd w:id="223"/>
    </w:p>
    <w:p>
      <w:pPr>
        <w:wordWrap w:val="0"/>
        <w:snapToGrid w:val="0"/>
      </w:pPr>
      <w:r>
        <w:t>一次运行可包含多个按时间排序且保留独立来源的事件与行动。先确定行动是否发生，再分别记录行动者、对象、后果与授权状态；未获授权不能成为删除已发生事实的理由。尚未发生的计划、拟议方案和模拟动作保持条件身份，不能写成已执行。模型发起或实施现实行动时必须另行取得有效授权；形成供审议的推荐只要求明确其证据、规范前提、代价、权限缺口与改判条件。</w:t>
      </w:r>
    </w:p>
    <w:p>
      <w:bookmarkStart w:id="224" w:name="b1130"/>
      <w:pPr>
        <w:pStyle w:val="Heading3"/>
        <w:wordWrap w:val="0"/>
        <w:snapToGrid w:val="0"/>
      </w:pPr>
      <w:r>
        <w:t>11.4.6　第六步：沿已声明通道传播</w:t>
      </w:r>
      <w:bookmarkEnd w:id="224"/>
    </w:p>
    <w:p>
      <w:pPr>
        <w:wordWrap w:val="0"/>
        <w:snapToGrid w:val="0"/>
      </w:pPr>
      <w:r>
        <w:t>先记录可确认的直接状态差，再分析返回信号、间接效应和跨圈层级联。已识别的干预总效应可以进入有边界的结果判断，内部机制未知的部分保持未知，不能据此补画传播边。解释具体传播时须有相应通道与时序材料；只有同时出现或相关时，保留共同背景、选择效应和其他竞争说明。模型条件推导与现实观察的状态差分开保存。</w:t>
      </w:r>
    </w:p>
    <w:p>
      <w:bookmarkStart w:id="225" w:name="b1132"/>
      <w:pPr>
        <w:pStyle w:val="Heading3"/>
        <w:wordWrap w:val="0"/>
        <w:snapToGrid w:val="0"/>
      </w:pPr>
      <w:r>
        <w:t>11.4.7　第七步：在分叉点生成路径</w:t>
      </w:r>
      <w:bookmarkEnd w:id="225"/>
    </w:p>
    <w:p>
      <w:pPr>
        <w:wordWrap w:val="0"/>
        <w:snapToGrid w:val="0"/>
      </w:pPr>
      <w:r>
        <w:t>条件、阈值、行动者选择、外部扰动或机制不确定都可能产生分叉。互斥路径分开；可以同时发生的路径保留并行；只有合并条件明确时才建立汇合节点。</w:t>
      </w:r>
    </w:p>
    <w:p>
      <w:bookmarkStart w:id="226" w:name="b1134"/>
      <w:pPr>
        <w:pStyle w:val="Heading3"/>
        <w:wordWrap w:val="0"/>
        <w:snapToGrid w:val="0"/>
      </w:pPr>
      <w:r>
        <w:t>11.4.8　第八步：登记信号、残差与变量候选</w:t>
      </w:r>
      <w:bookmarkEnd w:id="226"/>
    </w:p>
    <w:p>
      <w:pPr>
        <w:wordWrap w:val="0"/>
        <w:snapToGrid w:val="0"/>
      </w:pPr>
      <w:r>
        <w:t>每条路径列出早期信号和反向信号。无法由当前变量解释的状态差进入残差；残差可以触发变量候选账本，但不能自动生成现实取值。</w:t>
      </w:r>
    </w:p>
    <w:p>
      <w:bookmarkStart w:id="227" w:name="b1136"/>
      <w:pPr>
        <w:pStyle w:val="Heading3"/>
        <w:wordWrap w:val="0"/>
        <w:snapToGrid w:val="0"/>
      </w:pPr>
      <w:r>
        <w:t>11.4.9　第九步：结果回写</w:t>
      </w:r>
      <w:bookmarkEnd w:id="227"/>
    </w:p>
    <w:p>
      <w:pPr>
        <w:wordWrap w:val="0"/>
        <w:snapToGrid w:val="0"/>
      </w:pPr>
      <w:r>
        <w:t>真实结果到来后追加记录：哪条路径得到支持，哪些时点偏离，简单基线是否更好，校准如何，哪些机制或变量应降级、分裂、修改边界或退役。回写不覆盖原运行。</w:t>
      </w:r>
    </w:p>
    <w:p>
      <w:bookmarkStart w:id="228" w:name="b1138"/>
      <w:pPr>
        <w:pStyle w:val="Heading2"/>
        <w:wordWrap w:val="0"/>
        <w:snapToGrid w:val="0"/>
      </w:pPr>
      <w:r>
        <w:t>11.5　传播、时延与阈值</w:t>
      </w:r>
      <w:bookmarkEnd w:id="228"/>
    </w:p>
    <w:p>
      <w:pPr>
        <w:wordWrap w:val="0"/>
        <w:snapToGrid w:val="0"/>
      </w:pPr>
      <w:r>
        <w:t>传播至少区分信号到达和有效状态改变。信息被看到但没有改变后续转移，只登记到达；改变了信念但没有行动，登记体验—意义状态变化；改变了资源、行为、规则或关系，才登记相应结构变化。</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传播要素</w:t>
            </w:r>
          </w:p>
        </w:tc>
        <w:tc>
          <w:tcPr>
            <w:tcW w:type="dxa" w:w="3657"/>
            <w:vAlign w:val="top"/>
            <w:shd w:fill="243C50"/>
          </w:tcPr>
          <w:p>
            <w:pPr>
              <w:pStyle w:val="TableHead"/>
              <w:keepNext/>
              <w:keepLines w:val="0"/>
              <w:widowControl w:val="0"/>
              <w:wordWrap w:val="0"/>
              <w:snapToGrid w:val="0"/>
            </w:pPr>
            <w:r>
              <w:t>记录问题</w:t>
            </w:r>
          </w:p>
        </w:tc>
        <w:tc>
          <w:tcPr>
            <w:tcW w:type="dxa" w:w="3657"/>
            <w:vAlign w:val="top"/>
            <w:shd w:fill="243C50"/>
          </w:tcPr>
          <w:p>
            <w:pPr>
              <w:pStyle w:val="TableHead"/>
              <w:keepNext/>
              <w:keepLines w:val="0"/>
              <w:widowControl w:val="0"/>
              <w:wordWrap w:val="0"/>
              <w:snapToGrid w:val="0"/>
            </w:pPr>
            <w:r>
              <w:t>可能的非线性</w:t>
            </w:r>
          </w:p>
        </w:tc>
      </w:tr>
      <w:tr>
        <w:trPr>
          <w:cantSplit/>
        </w:trPr>
        <w:tc>
          <w:tcPr>
            <w:tcW w:type="dxa" w:w="2438"/>
            <w:vAlign w:val="top"/>
            <w:shd w:fill="FFFFFF"/>
          </w:tcPr>
          <w:p>
            <w:pPr>
              <w:pStyle w:val="TableBody"/>
              <w:keepNext w:val="0"/>
              <w:keepLines w:val="0"/>
              <w:widowControl w:val="0"/>
              <w:wordWrap w:val="0"/>
              <w:snapToGrid w:val="0"/>
            </w:pPr>
            <w:r>
              <w:t>通道</w:t>
            </w:r>
          </w:p>
        </w:tc>
        <w:tc>
          <w:tcPr>
            <w:tcW w:type="dxa" w:w="3657"/>
            <w:vAlign w:val="top"/>
            <w:shd w:fill="FFFFFF"/>
          </w:tcPr>
          <w:p>
            <w:pPr>
              <w:pStyle w:val="TableBody"/>
              <w:keepNext w:val="0"/>
              <w:keepLines w:val="0"/>
              <w:widowControl w:val="0"/>
              <w:wordWrap w:val="0"/>
              <w:snapToGrid w:val="0"/>
            </w:pPr>
            <w:r>
              <w:t>什么载体把影响从源带到目标</w:t>
            </w:r>
          </w:p>
        </w:tc>
        <w:tc>
          <w:tcPr>
            <w:tcW w:type="dxa" w:w="3657"/>
            <w:vAlign w:val="top"/>
            <w:shd w:fill="FFFFFF"/>
          </w:tcPr>
          <w:p>
            <w:pPr>
              <w:pStyle w:val="TableBody"/>
              <w:keepNext w:val="0"/>
              <w:keepLines w:val="0"/>
              <w:widowControl w:val="0"/>
              <w:wordWrap w:val="0"/>
              <w:snapToGrid w:val="0"/>
            </w:pPr>
            <w:r>
              <w:t>通道关闭、过滤或替代</w:t>
            </w:r>
          </w:p>
        </w:tc>
      </w:tr>
      <w:tr>
        <w:trPr>
          <w:cantSplit/>
        </w:trPr>
        <w:tc>
          <w:tcPr>
            <w:tcW w:type="dxa" w:w="2438"/>
            <w:vAlign w:val="top"/>
            <w:shd w:fill="F3F6F8"/>
          </w:tcPr>
          <w:p>
            <w:pPr>
              <w:pStyle w:val="TableBody"/>
              <w:keepNext w:val="0"/>
              <w:keepLines w:val="0"/>
              <w:widowControl w:val="0"/>
              <w:wordWrap w:val="0"/>
              <w:snapToGrid w:val="0"/>
            </w:pPr>
            <w:r>
              <w:t>容量</w:t>
            </w:r>
          </w:p>
        </w:tc>
        <w:tc>
          <w:tcPr>
            <w:tcW w:type="dxa" w:w="3657"/>
            <w:vAlign w:val="top"/>
            <w:shd w:fill="F3F6F8"/>
          </w:tcPr>
          <w:p>
            <w:pPr>
              <w:pStyle w:val="TableBody"/>
              <w:keepNext w:val="0"/>
              <w:keepLines w:val="0"/>
              <w:widowControl w:val="0"/>
              <w:wordWrap w:val="0"/>
              <w:snapToGrid w:val="0"/>
            </w:pPr>
            <w:r>
              <w:t>单位时间可承载多少</w:t>
            </w:r>
          </w:p>
        </w:tc>
        <w:tc>
          <w:tcPr>
            <w:tcW w:type="dxa" w:w="3657"/>
            <w:vAlign w:val="top"/>
            <w:shd w:fill="F3F6F8"/>
          </w:tcPr>
          <w:p>
            <w:pPr>
              <w:pStyle w:val="TableBody"/>
              <w:keepNext w:val="0"/>
              <w:keepLines w:val="0"/>
              <w:widowControl w:val="0"/>
              <w:wordWrap w:val="0"/>
              <w:snapToGrid w:val="0"/>
            </w:pPr>
            <w:r>
              <w:t>饱和、拥堵、排队</w:t>
            </w:r>
          </w:p>
        </w:tc>
      </w:tr>
      <w:tr>
        <w:trPr>
          <w:cantSplit/>
        </w:trPr>
        <w:tc>
          <w:tcPr>
            <w:tcW w:type="dxa" w:w="2438"/>
            <w:vAlign w:val="top"/>
            <w:shd w:fill="FFFFFF"/>
          </w:tcPr>
          <w:p>
            <w:pPr>
              <w:pStyle w:val="TableBody"/>
              <w:keepNext w:val="0"/>
              <w:keepLines w:val="0"/>
              <w:widowControl w:val="0"/>
              <w:wordWrap w:val="0"/>
              <w:snapToGrid w:val="0"/>
            </w:pPr>
            <w:r>
              <w:t>时延</w:t>
            </w:r>
          </w:p>
        </w:tc>
        <w:tc>
          <w:tcPr>
            <w:tcW w:type="dxa" w:w="3657"/>
            <w:vAlign w:val="top"/>
            <w:shd w:fill="FFFFFF"/>
          </w:tcPr>
          <w:p>
            <w:pPr>
              <w:pStyle w:val="TableBody"/>
              <w:keepNext w:val="0"/>
              <w:keepLines w:val="0"/>
              <w:widowControl w:val="0"/>
              <w:wordWrap w:val="0"/>
              <w:snapToGrid w:val="0"/>
            </w:pPr>
            <w:r>
              <w:t>何时到达、何时产生效果</w:t>
            </w:r>
          </w:p>
        </w:tc>
        <w:tc>
          <w:tcPr>
            <w:tcW w:type="dxa" w:w="3657"/>
            <w:vAlign w:val="top"/>
            <w:shd w:fill="FFFFFF"/>
          </w:tcPr>
          <w:p>
            <w:pPr>
              <w:pStyle w:val="TableBody"/>
              <w:keepNext w:val="0"/>
              <w:keepLines w:val="0"/>
              <w:widowControl w:val="0"/>
              <w:wordWrap w:val="0"/>
              <w:snapToGrid w:val="0"/>
            </w:pPr>
            <w:r>
              <w:t>延迟反馈、误判无效</w:t>
            </w:r>
          </w:p>
        </w:tc>
      </w:tr>
      <w:tr>
        <w:trPr>
          <w:cantSplit/>
        </w:trPr>
        <w:tc>
          <w:tcPr>
            <w:tcW w:type="dxa" w:w="2438"/>
            <w:vAlign w:val="top"/>
            <w:shd w:fill="F3F6F8"/>
          </w:tcPr>
          <w:p>
            <w:pPr>
              <w:pStyle w:val="TableBody"/>
              <w:keepNext w:val="0"/>
              <w:keepLines w:val="0"/>
              <w:widowControl w:val="0"/>
              <w:wordWrap w:val="0"/>
              <w:snapToGrid w:val="0"/>
            </w:pPr>
            <w:r>
              <w:t>阈值</w:t>
            </w:r>
          </w:p>
        </w:tc>
        <w:tc>
          <w:tcPr>
            <w:tcW w:type="dxa" w:w="3657"/>
            <w:vAlign w:val="top"/>
            <w:shd w:fill="F3F6F8"/>
          </w:tcPr>
          <w:p>
            <w:pPr>
              <w:pStyle w:val="TableBody"/>
              <w:keepNext w:val="0"/>
              <w:keepLines w:val="0"/>
              <w:widowControl w:val="0"/>
              <w:wordWrap w:val="0"/>
              <w:snapToGrid w:val="0"/>
            </w:pPr>
            <w:r>
              <w:t>达到什么条件才改变状态</w:t>
            </w:r>
          </w:p>
        </w:tc>
        <w:tc>
          <w:tcPr>
            <w:tcW w:type="dxa" w:w="3657"/>
            <w:vAlign w:val="top"/>
            <w:shd w:fill="F3F6F8"/>
          </w:tcPr>
          <w:p>
            <w:pPr>
              <w:pStyle w:val="TableBody"/>
              <w:keepNext w:val="0"/>
              <w:keepLines w:val="0"/>
              <w:widowControl w:val="0"/>
              <w:wordWrap w:val="0"/>
              <w:snapToGrid w:val="0"/>
            </w:pPr>
            <w:r>
              <w:t>突变、迟滞、级联</w:t>
            </w:r>
          </w:p>
        </w:tc>
      </w:tr>
      <w:tr>
        <w:trPr>
          <w:cantSplit/>
        </w:trPr>
        <w:tc>
          <w:tcPr>
            <w:tcW w:type="dxa" w:w="2438"/>
            <w:vAlign w:val="top"/>
            <w:shd w:fill="FFFFFF"/>
          </w:tcPr>
          <w:p>
            <w:pPr>
              <w:pStyle w:val="TableBody"/>
              <w:keepNext w:val="0"/>
              <w:keepLines w:val="0"/>
              <w:widowControl w:val="0"/>
              <w:wordWrap w:val="0"/>
              <w:snapToGrid w:val="0"/>
            </w:pPr>
            <w:r>
              <w:t>损耗</w:t>
            </w:r>
          </w:p>
        </w:tc>
        <w:tc>
          <w:tcPr>
            <w:tcW w:type="dxa" w:w="3657"/>
            <w:vAlign w:val="top"/>
            <w:shd w:fill="FFFFFF"/>
          </w:tcPr>
          <w:p>
            <w:pPr>
              <w:pStyle w:val="TableBody"/>
              <w:keepNext w:val="0"/>
              <w:keepLines w:val="0"/>
              <w:widowControl w:val="0"/>
              <w:wordWrap w:val="0"/>
              <w:snapToGrid w:val="0"/>
            </w:pPr>
            <w:r>
              <w:t>传播中丢失或转化什么</w:t>
            </w:r>
          </w:p>
        </w:tc>
        <w:tc>
          <w:tcPr>
            <w:tcW w:type="dxa" w:w="3657"/>
            <w:vAlign w:val="top"/>
            <w:shd w:fill="FFFFFF"/>
          </w:tcPr>
          <w:p>
            <w:pPr>
              <w:pStyle w:val="TableBody"/>
              <w:keepNext w:val="0"/>
              <w:keepLines w:val="0"/>
              <w:widowControl w:val="0"/>
              <w:wordWrap w:val="0"/>
              <w:snapToGrid w:val="0"/>
            </w:pPr>
            <w:r>
              <w:t>意义漂移、资源耗散</w:t>
            </w:r>
          </w:p>
        </w:tc>
      </w:tr>
      <w:tr>
        <w:trPr>
          <w:cantSplit/>
        </w:trPr>
        <w:tc>
          <w:tcPr>
            <w:tcW w:type="dxa" w:w="2438"/>
            <w:vAlign w:val="top"/>
            <w:shd w:fill="F3F6F8"/>
          </w:tcPr>
          <w:p>
            <w:pPr>
              <w:pStyle w:val="TableBody"/>
              <w:keepNext w:val="0"/>
              <w:keepLines w:val="0"/>
              <w:widowControl w:val="0"/>
              <w:wordWrap w:val="0"/>
              <w:snapToGrid w:val="0"/>
            </w:pPr>
            <w:r>
              <w:t>方向</w:t>
            </w:r>
          </w:p>
        </w:tc>
        <w:tc>
          <w:tcPr>
            <w:tcW w:type="dxa" w:w="3657"/>
            <w:vAlign w:val="top"/>
            <w:shd w:fill="F3F6F8"/>
          </w:tcPr>
          <w:p>
            <w:pPr>
              <w:pStyle w:val="TableBody"/>
              <w:keepNext w:val="0"/>
              <w:keepLines w:val="0"/>
              <w:widowControl w:val="0"/>
              <w:wordWrap w:val="0"/>
              <w:snapToGrid w:val="0"/>
            </w:pPr>
            <w:r>
              <w:t>影响是否对称</w:t>
            </w:r>
          </w:p>
        </w:tc>
        <w:tc>
          <w:tcPr>
            <w:tcW w:type="dxa" w:w="3657"/>
            <w:vAlign w:val="top"/>
            <w:shd w:fill="F3F6F8"/>
          </w:tcPr>
          <w:p>
            <w:pPr>
              <w:pStyle w:val="TableBody"/>
              <w:keepNext w:val="0"/>
              <w:keepLines w:val="0"/>
              <w:widowControl w:val="0"/>
              <w:wordWrap w:val="0"/>
              <w:snapToGrid w:val="0"/>
            </w:pPr>
            <w:r>
              <w:t>单向依赖、反向抵消</w:t>
            </w:r>
          </w:p>
        </w:tc>
      </w:tr>
      <w:tr>
        <w:trPr>
          <w:cantSplit/>
        </w:trPr>
        <w:tc>
          <w:tcPr>
            <w:tcW w:type="dxa" w:w="2438"/>
            <w:vAlign w:val="top"/>
            <w:shd w:fill="FFFFFF"/>
          </w:tcPr>
          <w:p>
            <w:pPr>
              <w:pStyle w:val="TableBody"/>
              <w:keepNext w:val="0"/>
              <w:keepLines w:val="0"/>
              <w:widowControl w:val="0"/>
              <w:wordWrap w:val="0"/>
              <w:snapToGrid w:val="0"/>
            </w:pPr>
            <w:r>
              <w:t>恢复</w:t>
            </w:r>
          </w:p>
        </w:tc>
        <w:tc>
          <w:tcPr>
            <w:tcW w:type="dxa" w:w="3657"/>
            <w:vAlign w:val="top"/>
            <w:shd w:fill="FFFFFF"/>
          </w:tcPr>
          <w:p>
            <w:pPr>
              <w:pStyle w:val="TableBody"/>
              <w:keepNext w:val="0"/>
              <w:keepLines w:val="0"/>
              <w:widowControl w:val="0"/>
              <w:wordWrap w:val="0"/>
              <w:snapToGrid w:val="0"/>
            </w:pPr>
            <w:r>
              <w:t>冲击后如何回到或转到新状态</w:t>
            </w:r>
          </w:p>
        </w:tc>
        <w:tc>
          <w:tcPr>
            <w:tcW w:type="dxa" w:w="3657"/>
            <w:vAlign w:val="top"/>
            <w:shd w:fill="FFFFFF"/>
          </w:tcPr>
          <w:p>
            <w:pPr>
              <w:pStyle w:val="TableBody"/>
              <w:keepNext w:val="0"/>
              <w:keepLines w:val="0"/>
              <w:widowControl w:val="0"/>
              <w:wordWrap w:val="0"/>
              <w:snapToGrid w:val="0"/>
            </w:pPr>
            <w:r>
              <w:t>弹性、累积损伤、锁定</w:t>
            </w:r>
          </w:p>
        </w:tc>
      </w:tr>
    </w:tbl>
    <w:p>
      <w:pPr>
        <w:spacing w:after="40" w:before="0" w:line="240" w:lineRule="auto"/>
      </w:pPr>
      <w:r>
        <w:rPr>
          <w:sz w:val="2"/>
        </w:rPr>
      </w:r>
    </w:p>
    <w:p>
      <w:pPr>
        <w:wordWrap w:val="0"/>
        <w:snapToGrid w:val="0"/>
      </w:pPr>
      <w:r>
        <w:t>同一事件经不同通道到达不同圈层时，效果可以相反。资源增加可能降低一个圈层的负荷，却提高另一个圈层的竞争；公开说明可能修复外部合法性，却激活内部羞耻或不信任。推演应逐通道记录，不能用净效应掩盖分配差异。</w:t>
      </w:r>
    </w:p>
    <w:p>
      <w:bookmarkStart w:id="229" w:name="b1142"/>
      <w:pPr>
        <w:pStyle w:val="Heading2"/>
        <w:wordWrap w:val="0"/>
        <w:snapToGrid w:val="0"/>
      </w:pPr>
      <w:r>
        <w:t>11.6　反馈与跨圈层级联</w:t>
      </w:r>
      <w:bookmarkEnd w:id="229"/>
    </w:p>
    <w:p>
      <w:pPr>
        <w:wordWrap w:val="0"/>
        <w:snapToGrid w:val="0"/>
      </w:pPr>
      <w:r>
        <w:t>反馈要求先前状态或输出经返回通道改变后续状态、转移概率或约束。级联要求一个局部变化经成员重叠、桥接、共享资源、制度下行或网络传播触发其他圈层变化。两者都要有时间顺序和通道证据。</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级联类型</w:t>
            </w:r>
          </w:p>
        </w:tc>
        <w:tc>
          <w:tcPr>
            <w:tcW w:type="dxa" w:w="2633"/>
            <w:vAlign w:val="top"/>
            <w:shd w:fill="243C50"/>
          </w:tcPr>
          <w:p>
            <w:pPr>
              <w:pStyle w:val="TableHead"/>
              <w:keepNext/>
              <w:keepLines w:val="0"/>
              <w:widowControl w:val="0"/>
              <w:wordWrap w:val="0"/>
              <w:snapToGrid w:val="0"/>
            </w:pPr>
            <w:r>
              <w:t>典型链条</w:t>
            </w:r>
          </w:p>
        </w:tc>
        <w:tc>
          <w:tcPr>
            <w:tcW w:type="dxa" w:w="2633"/>
            <w:vAlign w:val="top"/>
            <w:shd w:fill="243C50"/>
          </w:tcPr>
          <w:p>
            <w:pPr>
              <w:pStyle w:val="TableHead"/>
              <w:keepNext/>
              <w:keepLines w:val="0"/>
              <w:widowControl w:val="0"/>
              <w:wordWrap w:val="0"/>
              <w:snapToGrid w:val="0"/>
            </w:pPr>
            <w:r>
              <w:t>观察重点</w:t>
            </w:r>
          </w:p>
        </w:tc>
        <w:tc>
          <w:tcPr>
            <w:tcW w:type="dxa" w:w="2633"/>
            <w:vAlign w:val="top"/>
            <w:shd w:fill="243C50"/>
          </w:tcPr>
          <w:p>
            <w:pPr>
              <w:pStyle w:val="TableHead"/>
              <w:keepNext/>
              <w:keepLines w:val="0"/>
              <w:widowControl w:val="0"/>
              <w:wordWrap w:val="0"/>
              <w:snapToGrid w:val="0"/>
            </w:pPr>
            <w:r>
              <w:t>停止条件</w:t>
            </w:r>
          </w:p>
        </w:tc>
      </w:tr>
      <w:tr>
        <w:trPr>
          <w:cantSplit/>
        </w:trPr>
        <w:tc>
          <w:tcPr>
            <w:tcW w:type="dxa" w:w="1853"/>
            <w:vAlign w:val="top"/>
            <w:shd w:fill="FFFFFF"/>
          </w:tcPr>
          <w:p>
            <w:pPr>
              <w:pStyle w:val="TableBody"/>
              <w:keepNext w:val="0"/>
              <w:keepLines w:val="0"/>
              <w:widowControl w:val="0"/>
              <w:wordWrap w:val="0"/>
              <w:snapToGrid w:val="0"/>
            </w:pPr>
            <w:r>
              <w:t>成员级联</w:t>
            </w:r>
          </w:p>
        </w:tc>
        <w:tc>
          <w:tcPr>
            <w:tcW w:type="dxa" w:w="2633"/>
            <w:vAlign w:val="top"/>
            <w:shd w:fill="FFFFFF"/>
          </w:tcPr>
          <w:p>
            <w:pPr>
              <w:pStyle w:val="TableBody"/>
              <w:keepNext w:val="0"/>
              <w:keepLines w:val="0"/>
              <w:widowControl w:val="0"/>
              <w:wordWrap w:val="0"/>
              <w:snapToGrid w:val="0"/>
            </w:pPr>
            <w:r>
              <w:t>重叠成员把行为、情绪或信息带入另一圈层</w:t>
            </w:r>
          </w:p>
        </w:tc>
        <w:tc>
          <w:tcPr>
            <w:tcW w:type="dxa" w:w="2633"/>
            <w:vAlign w:val="top"/>
            <w:shd w:fill="FFFFFF"/>
          </w:tcPr>
          <w:p>
            <w:pPr>
              <w:pStyle w:val="TableBody"/>
              <w:keepNext w:val="0"/>
              <w:keepLines w:val="0"/>
              <w:widowControl w:val="0"/>
              <w:wordWrap w:val="0"/>
              <w:snapToGrid w:val="0"/>
            </w:pPr>
            <w:r>
              <w:t>真实传导而非共同背景</w:t>
            </w:r>
          </w:p>
        </w:tc>
        <w:tc>
          <w:tcPr>
            <w:tcW w:type="dxa" w:w="2633"/>
            <w:vAlign w:val="top"/>
            <w:shd w:fill="FFFFFF"/>
          </w:tcPr>
          <w:p>
            <w:pPr>
              <w:pStyle w:val="TableBody"/>
              <w:keepNext w:val="0"/>
              <w:keepLines w:val="0"/>
              <w:widowControl w:val="0"/>
              <w:wordWrap w:val="0"/>
              <w:snapToGrid w:val="0"/>
            </w:pPr>
            <w:r>
              <w:t>成员不再参与或信息未被接收</w:t>
            </w:r>
          </w:p>
        </w:tc>
      </w:tr>
      <w:tr>
        <w:trPr>
          <w:cantSplit/>
        </w:trPr>
        <w:tc>
          <w:tcPr>
            <w:tcW w:type="dxa" w:w="1853"/>
            <w:vAlign w:val="top"/>
            <w:shd w:fill="F3F6F8"/>
          </w:tcPr>
          <w:p>
            <w:pPr>
              <w:pStyle w:val="TableBody"/>
              <w:keepNext w:val="0"/>
              <w:keepLines w:val="0"/>
              <w:widowControl w:val="0"/>
              <w:wordWrap w:val="0"/>
              <w:snapToGrid w:val="0"/>
            </w:pPr>
            <w:r>
              <w:t>资源级联</w:t>
            </w:r>
          </w:p>
        </w:tc>
        <w:tc>
          <w:tcPr>
            <w:tcW w:type="dxa" w:w="2633"/>
            <w:vAlign w:val="top"/>
            <w:shd w:fill="F3F6F8"/>
          </w:tcPr>
          <w:p>
            <w:pPr>
              <w:pStyle w:val="TableBody"/>
              <w:keepNext w:val="0"/>
              <w:keepLines w:val="0"/>
              <w:widowControl w:val="0"/>
              <w:wordWrap w:val="0"/>
              <w:snapToGrid w:val="0"/>
            </w:pPr>
            <w:r>
              <w:t>一个圈层占用、释放或重配资源</w:t>
            </w:r>
          </w:p>
        </w:tc>
        <w:tc>
          <w:tcPr>
            <w:tcW w:type="dxa" w:w="2633"/>
            <w:vAlign w:val="top"/>
            <w:shd w:fill="F3F6F8"/>
          </w:tcPr>
          <w:p>
            <w:pPr>
              <w:pStyle w:val="TableBody"/>
              <w:keepNext w:val="0"/>
              <w:keepLines w:val="0"/>
              <w:widowControl w:val="0"/>
              <w:wordWrap w:val="0"/>
              <w:snapToGrid w:val="0"/>
            </w:pPr>
            <w:r>
              <w:t>会计边界、转换和损耗</w:t>
            </w:r>
          </w:p>
        </w:tc>
        <w:tc>
          <w:tcPr>
            <w:tcW w:type="dxa" w:w="2633"/>
            <w:vAlign w:val="top"/>
            <w:shd w:fill="F3F6F8"/>
          </w:tcPr>
          <w:p>
            <w:pPr>
              <w:pStyle w:val="TableBody"/>
              <w:keepNext w:val="0"/>
              <w:keepLines w:val="0"/>
              <w:widowControl w:val="0"/>
              <w:wordWrap w:val="0"/>
              <w:snapToGrid w:val="0"/>
            </w:pPr>
            <w:r>
              <w:t>资源隔离或替代来源</w:t>
            </w:r>
          </w:p>
        </w:tc>
      </w:tr>
      <w:tr>
        <w:trPr>
          <w:cantSplit/>
        </w:trPr>
        <w:tc>
          <w:tcPr>
            <w:tcW w:type="dxa" w:w="1853"/>
            <w:vAlign w:val="top"/>
            <w:shd w:fill="FFFFFF"/>
          </w:tcPr>
          <w:p>
            <w:pPr>
              <w:pStyle w:val="TableBody"/>
              <w:keepNext w:val="0"/>
              <w:keepLines w:val="0"/>
              <w:widowControl w:val="0"/>
              <w:wordWrap w:val="0"/>
              <w:snapToGrid w:val="0"/>
            </w:pPr>
            <w:r>
              <w:t>意义级联</w:t>
            </w:r>
          </w:p>
        </w:tc>
        <w:tc>
          <w:tcPr>
            <w:tcW w:type="dxa" w:w="2633"/>
            <w:vAlign w:val="top"/>
            <w:shd w:fill="FFFFFF"/>
          </w:tcPr>
          <w:p>
            <w:pPr>
              <w:pStyle w:val="TableBody"/>
              <w:keepNext w:val="0"/>
              <w:keepLines w:val="0"/>
              <w:widowControl w:val="0"/>
              <w:wordWrap w:val="0"/>
              <w:snapToGrid w:val="0"/>
            </w:pPr>
            <w:r>
              <w:t>事件解释改变身份、合法性或信任</w:t>
            </w:r>
          </w:p>
        </w:tc>
        <w:tc>
          <w:tcPr>
            <w:tcW w:type="dxa" w:w="2633"/>
            <w:vAlign w:val="top"/>
            <w:shd w:fill="FFFFFF"/>
          </w:tcPr>
          <w:p>
            <w:pPr>
              <w:pStyle w:val="TableBody"/>
              <w:keepNext w:val="0"/>
              <w:keepLines w:val="0"/>
              <w:widowControl w:val="0"/>
              <w:wordWrap w:val="0"/>
              <w:snapToGrid w:val="0"/>
            </w:pPr>
            <w:r>
              <w:t>不同位置的解释差异</w:t>
            </w:r>
          </w:p>
        </w:tc>
        <w:tc>
          <w:tcPr>
            <w:tcW w:type="dxa" w:w="2633"/>
            <w:vAlign w:val="top"/>
            <w:shd w:fill="FFFFFF"/>
          </w:tcPr>
          <w:p>
            <w:pPr>
              <w:pStyle w:val="TableBody"/>
              <w:keepNext w:val="0"/>
              <w:keepLines w:val="0"/>
              <w:widowControl w:val="0"/>
              <w:wordWrap w:val="0"/>
              <w:snapToGrid w:val="0"/>
            </w:pPr>
            <w:r>
              <w:t>意义未改变行动或规则</w:t>
            </w:r>
          </w:p>
        </w:tc>
      </w:tr>
      <w:tr>
        <w:trPr>
          <w:cantSplit/>
        </w:trPr>
        <w:tc>
          <w:tcPr>
            <w:tcW w:type="dxa" w:w="1853"/>
            <w:vAlign w:val="top"/>
            <w:shd w:fill="F3F6F8"/>
          </w:tcPr>
          <w:p>
            <w:pPr>
              <w:pStyle w:val="TableBody"/>
              <w:keepNext w:val="0"/>
              <w:keepLines w:val="0"/>
              <w:widowControl w:val="0"/>
              <w:wordWrap w:val="0"/>
              <w:snapToGrid w:val="0"/>
            </w:pPr>
            <w:r>
              <w:t>制度级联</w:t>
            </w:r>
          </w:p>
        </w:tc>
        <w:tc>
          <w:tcPr>
            <w:tcW w:type="dxa" w:w="2633"/>
            <w:vAlign w:val="top"/>
            <w:shd w:fill="F3F6F8"/>
          </w:tcPr>
          <w:p>
            <w:pPr>
              <w:pStyle w:val="TableBody"/>
              <w:keepNext w:val="0"/>
              <w:keepLines w:val="0"/>
              <w:widowControl w:val="0"/>
              <w:wordWrap w:val="0"/>
              <w:snapToGrid w:val="0"/>
            </w:pPr>
            <w:r>
              <w:t>申诉、审计或事件改变规则并下行执行</w:t>
            </w:r>
          </w:p>
        </w:tc>
        <w:tc>
          <w:tcPr>
            <w:tcW w:type="dxa" w:w="2633"/>
            <w:vAlign w:val="top"/>
            <w:shd w:fill="F3F6F8"/>
          </w:tcPr>
          <w:p>
            <w:pPr>
              <w:pStyle w:val="TableBody"/>
              <w:keepNext w:val="0"/>
              <w:keepLines w:val="0"/>
              <w:widowControl w:val="0"/>
              <w:wordWrap w:val="0"/>
              <w:snapToGrid w:val="0"/>
            </w:pPr>
            <w:r>
              <w:t>决定、执行和实际写回</w:t>
            </w:r>
          </w:p>
        </w:tc>
        <w:tc>
          <w:tcPr>
            <w:tcW w:type="dxa" w:w="2633"/>
            <w:vAlign w:val="top"/>
            <w:shd w:fill="F3F6F8"/>
          </w:tcPr>
          <w:p>
            <w:pPr>
              <w:pStyle w:val="TableBody"/>
              <w:keepNext w:val="0"/>
              <w:keepLines w:val="0"/>
              <w:widowControl w:val="0"/>
              <w:wordWrap w:val="0"/>
              <w:snapToGrid w:val="0"/>
            </w:pPr>
            <w:r>
              <w:t>规则未落实或被局部抵消</w:t>
            </w:r>
          </w:p>
        </w:tc>
      </w:tr>
      <w:tr>
        <w:trPr>
          <w:cantSplit/>
        </w:trPr>
        <w:tc>
          <w:tcPr>
            <w:tcW w:type="dxa" w:w="1853"/>
            <w:vAlign w:val="top"/>
            <w:shd w:fill="FFFFFF"/>
          </w:tcPr>
          <w:p>
            <w:pPr>
              <w:pStyle w:val="TableBody"/>
              <w:keepNext w:val="0"/>
              <w:keepLines w:val="0"/>
              <w:widowControl w:val="0"/>
              <w:wordWrap w:val="0"/>
              <w:snapToGrid w:val="0"/>
            </w:pPr>
            <w:r>
              <w:t>平台级联</w:t>
            </w:r>
          </w:p>
        </w:tc>
        <w:tc>
          <w:tcPr>
            <w:tcW w:type="dxa" w:w="2633"/>
            <w:vAlign w:val="top"/>
            <w:shd w:fill="FFFFFF"/>
          </w:tcPr>
          <w:p>
            <w:pPr>
              <w:pStyle w:val="TableBody"/>
              <w:keepNext w:val="0"/>
              <w:keepLines w:val="0"/>
              <w:widowControl w:val="0"/>
              <w:wordWrap w:val="0"/>
              <w:snapToGrid w:val="0"/>
            </w:pPr>
            <w:r>
              <w:t>推荐、指标或公开评价放大传播</w:t>
            </w:r>
          </w:p>
        </w:tc>
        <w:tc>
          <w:tcPr>
            <w:tcW w:type="dxa" w:w="2633"/>
            <w:vAlign w:val="top"/>
            <w:shd w:fill="FFFFFF"/>
          </w:tcPr>
          <w:p>
            <w:pPr>
              <w:pStyle w:val="TableBody"/>
              <w:keepNext w:val="0"/>
              <w:keepLines w:val="0"/>
              <w:widowControl w:val="0"/>
              <w:wordWrap w:val="0"/>
              <w:snapToGrid w:val="0"/>
            </w:pPr>
            <w:r>
              <w:t>算法、选择性可见和反身性</w:t>
            </w:r>
          </w:p>
        </w:tc>
        <w:tc>
          <w:tcPr>
            <w:tcW w:type="dxa" w:w="2633"/>
            <w:vAlign w:val="top"/>
            <w:shd w:fill="FFFFFF"/>
          </w:tcPr>
          <w:p>
            <w:pPr>
              <w:pStyle w:val="TableBody"/>
              <w:keepNext w:val="0"/>
              <w:keepLines w:val="0"/>
              <w:widowControl w:val="0"/>
              <w:wordWrap w:val="0"/>
              <w:snapToGrid w:val="0"/>
            </w:pPr>
            <w:r>
              <w:t>曝光不再增长或受众不响应</w:t>
            </w:r>
          </w:p>
        </w:tc>
      </w:tr>
    </w:tbl>
    <w:p>
      <w:pPr>
        <w:spacing w:after="40" w:before="0" w:line="240" w:lineRule="auto"/>
      </w:pPr>
      <w:r>
        <w:rPr>
          <w:sz w:val="2"/>
        </w:rPr>
      </w:r>
    </w:p>
    <w:p>
      <w:pPr>
        <w:wordWrap w:val="0"/>
        <w:snapToGrid w:val="0"/>
      </w:pPr>
      <w:r>
        <w:t>级联不是规模越大越重要。小圈层可能通过关键桥接产生高影响，大圈层可能因通道阻断而没有有效传播。推演应关注位置、通道和阈值，而不是只看成员数量。</w:t>
      </w:r>
    </w:p>
    <w:p>
      <w:bookmarkStart w:id="230" w:name="b1146"/>
      <w:pPr>
        <w:pStyle w:val="Heading2"/>
        <w:wordWrap w:val="0"/>
        <w:snapToGrid w:val="0"/>
      </w:pPr>
      <w:r>
        <w:t>11.7　分叉路径图</w:t>
      </w:r>
      <w:bookmarkEnd w:id="230"/>
    </w:p>
    <w:p>
      <w:pPr>
        <w:wordWrap w:val="0"/>
        <w:snapToGrid w:val="0"/>
      </w:pPr>
      <w:r>
        <w:t>路径节点至少包含父节点、条件集、触发事件或行动、状态差、受影响时钟、支持状态、概率或排序表达、早期信号、反向信号、下一节点和终止理由。路径图应是有向无环图；若现实出现循环反馈，用时间展开后的新节点表示，不能让一个节点在同一次运行中既是自己的原因又是结果。</w:t>
      </w:r>
    </w:p>
    <w:p>
      <w:pPr>
        <w:wordWrap w:val="0"/>
        <w:snapToGrid w:val="0"/>
      </w:pPr>
      <w:r>
        <w:t>分叉可由四类不确定产生：事实不确定、机制不确定、行动者选择和外生扰动。不同类型不应合并成一个模糊概率。事实不确定优先核验；机制不确定通过区分性观察；选择不确定保留策略与授权；外生扰动通过情景范围和韧性检查。</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分叉来源</w:t>
            </w:r>
          </w:p>
        </w:tc>
        <w:tc>
          <w:tcPr>
            <w:tcW w:type="dxa" w:w="2633"/>
            <w:vAlign w:val="top"/>
            <w:shd w:fill="243C50"/>
          </w:tcPr>
          <w:p>
            <w:pPr>
              <w:pStyle w:val="TableHead"/>
              <w:keepNext/>
              <w:keepLines w:val="0"/>
              <w:widowControl w:val="0"/>
              <w:wordWrap w:val="0"/>
              <w:snapToGrid w:val="0"/>
            </w:pPr>
            <w:r>
              <w:t>例子</w:t>
            </w:r>
          </w:p>
        </w:tc>
        <w:tc>
          <w:tcPr>
            <w:tcW w:type="dxa" w:w="2633"/>
            <w:vAlign w:val="top"/>
            <w:shd w:fill="243C50"/>
          </w:tcPr>
          <w:p>
            <w:pPr>
              <w:pStyle w:val="TableHead"/>
              <w:keepNext/>
              <w:keepLines w:val="0"/>
              <w:widowControl w:val="0"/>
              <w:wordWrap w:val="0"/>
              <w:snapToGrid w:val="0"/>
            </w:pPr>
            <w:r>
              <w:t>合适输出</w:t>
            </w:r>
          </w:p>
        </w:tc>
        <w:tc>
          <w:tcPr>
            <w:tcW w:type="dxa" w:w="2633"/>
            <w:vAlign w:val="top"/>
            <w:shd w:fill="243C50"/>
          </w:tcPr>
          <w:p>
            <w:pPr>
              <w:pStyle w:val="TableHead"/>
              <w:keepNext/>
              <w:keepLines w:val="0"/>
              <w:widowControl w:val="0"/>
              <w:wordWrap w:val="0"/>
              <w:snapToGrid w:val="0"/>
            </w:pPr>
            <w:r>
              <w:t>不合适输出</w:t>
            </w:r>
          </w:p>
        </w:tc>
      </w:tr>
      <w:tr>
        <w:trPr>
          <w:cantSplit/>
        </w:trPr>
        <w:tc>
          <w:tcPr>
            <w:tcW w:type="dxa" w:w="1853"/>
            <w:vAlign w:val="top"/>
            <w:shd w:fill="FFFFFF"/>
          </w:tcPr>
          <w:p>
            <w:pPr>
              <w:pStyle w:val="TableBody"/>
              <w:keepNext w:val="0"/>
              <w:keepLines w:val="0"/>
              <w:widowControl w:val="0"/>
              <w:wordWrap w:val="0"/>
              <w:snapToGrid w:val="0"/>
            </w:pPr>
            <w:r>
              <w:t>事实</w:t>
            </w:r>
          </w:p>
        </w:tc>
        <w:tc>
          <w:tcPr>
            <w:tcW w:type="dxa" w:w="2633"/>
            <w:vAlign w:val="top"/>
            <w:shd w:fill="FFFFFF"/>
          </w:tcPr>
          <w:p>
            <w:pPr>
              <w:pStyle w:val="TableBody"/>
              <w:keepNext w:val="0"/>
              <w:keepLines w:val="0"/>
              <w:widowControl w:val="0"/>
              <w:wordWrap w:val="0"/>
              <w:snapToGrid w:val="0"/>
            </w:pPr>
            <w:r>
              <w:t>事件是否真实发生</w:t>
            </w:r>
          </w:p>
        </w:tc>
        <w:tc>
          <w:tcPr>
            <w:tcW w:type="dxa" w:w="2633"/>
            <w:vAlign w:val="top"/>
            <w:shd w:fill="FFFFFF"/>
          </w:tcPr>
          <w:p>
            <w:pPr>
              <w:pStyle w:val="TableBody"/>
              <w:keepNext w:val="0"/>
              <w:keepLines w:val="0"/>
              <w:widowControl w:val="0"/>
              <w:wordWrap w:val="0"/>
              <w:snapToGrid w:val="0"/>
            </w:pPr>
            <w:r>
              <w:t>核验前的条件路径</w:t>
            </w:r>
          </w:p>
        </w:tc>
        <w:tc>
          <w:tcPr>
            <w:tcW w:type="dxa" w:w="2633"/>
            <w:vAlign w:val="top"/>
            <w:shd w:fill="FFFFFF"/>
          </w:tcPr>
          <w:p>
            <w:pPr>
              <w:pStyle w:val="TableBody"/>
              <w:keepNext w:val="0"/>
              <w:keepLines w:val="0"/>
              <w:widowControl w:val="0"/>
              <w:wordWrap w:val="0"/>
              <w:snapToGrid w:val="0"/>
            </w:pPr>
            <w:r>
              <w:t>选一个版本当事实</w:t>
            </w:r>
          </w:p>
        </w:tc>
      </w:tr>
      <w:tr>
        <w:trPr>
          <w:cantSplit/>
        </w:trPr>
        <w:tc>
          <w:tcPr>
            <w:tcW w:type="dxa" w:w="1853"/>
            <w:vAlign w:val="top"/>
            <w:shd w:fill="F3F6F8"/>
          </w:tcPr>
          <w:p>
            <w:pPr>
              <w:pStyle w:val="TableBody"/>
              <w:keepNext w:val="0"/>
              <w:keepLines w:val="0"/>
              <w:widowControl w:val="0"/>
              <w:wordWrap w:val="0"/>
              <w:snapToGrid w:val="0"/>
            </w:pPr>
            <w:r>
              <w:t>机制</w:t>
            </w:r>
          </w:p>
        </w:tc>
        <w:tc>
          <w:tcPr>
            <w:tcW w:type="dxa" w:w="2633"/>
            <w:vAlign w:val="top"/>
            <w:shd w:fill="F3F6F8"/>
          </w:tcPr>
          <w:p>
            <w:pPr>
              <w:pStyle w:val="TableBody"/>
              <w:keepNext w:val="0"/>
              <w:keepLines w:val="0"/>
              <w:widowControl w:val="0"/>
              <w:wordWrap w:val="0"/>
              <w:snapToGrid w:val="0"/>
            </w:pPr>
            <w:r>
              <w:t>沉默来自恐惧还是策略</w:t>
            </w:r>
          </w:p>
        </w:tc>
        <w:tc>
          <w:tcPr>
            <w:tcW w:type="dxa" w:w="2633"/>
            <w:vAlign w:val="top"/>
            <w:shd w:fill="F3F6F8"/>
          </w:tcPr>
          <w:p>
            <w:pPr>
              <w:pStyle w:val="TableBody"/>
              <w:keepNext w:val="0"/>
              <w:keepLines w:val="0"/>
              <w:widowControl w:val="0"/>
              <w:wordWrap w:val="0"/>
              <w:snapToGrid w:val="0"/>
            </w:pPr>
            <w:r>
              <w:t>区分信号和并行路径</w:t>
            </w:r>
          </w:p>
        </w:tc>
        <w:tc>
          <w:tcPr>
            <w:tcW w:type="dxa" w:w="2633"/>
            <w:vAlign w:val="top"/>
            <w:shd w:fill="F3F6F8"/>
          </w:tcPr>
          <w:p>
            <w:pPr>
              <w:pStyle w:val="TableBody"/>
              <w:keepNext w:val="0"/>
              <w:keepLines w:val="0"/>
              <w:widowControl w:val="0"/>
              <w:wordWrap w:val="0"/>
              <w:snapToGrid w:val="0"/>
            </w:pPr>
            <w:r>
              <w:t>用人格标签封口</w:t>
            </w:r>
          </w:p>
        </w:tc>
      </w:tr>
      <w:tr>
        <w:trPr>
          <w:cantSplit/>
        </w:trPr>
        <w:tc>
          <w:tcPr>
            <w:tcW w:type="dxa" w:w="1853"/>
            <w:vAlign w:val="top"/>
            <w:shd w:fill="FFFFFF"/>
          </w:tcPr>
          <w:p>
            <w:pPr>
              <w:pStyle w:val="TableBody"/>
              <w:keepNext w:val="0"/>
              <w:keepLines w:val="0"/>
              <w:widowControl w:val="0"/>
              <w:wordWrap w:val="0"/>
              <w:snapToGrid w:val="0"/>
            </w:pPr>
            <w:r>
              <w:t>选择</w:t>
            </w:r>
          </w:p>
        </w:tc>
        <w:tc>
          <w:tcPr>
            <w:tcW w:type="dxa" w:w="2633"/>
            <w:vAlign w:val="top"/>
            <w:shd w:fill="FFFFFF"/>
          </w:tcPr>
          <w:p>
            <w:pPr>
              <w:pStyle w:val="TableBody"/>
              <w:keepNext w:val="0"/>
              <w:keepLines w:val="0"/>
              <w:widowControl w:val="0"/>
              <w:wordWrap w:val="0"/>
              <w:snapToGrid w:val="0"/>
            </w:pPr>
            <w:r>
              <w:t>行动者合作、抵抗或退出</w:t>
            </w:r>
          </w:p>
        </w:tc>
        <w:tc>
          <w:tcPr>
            <w:tcW w:type="dxa" w:w="2633"/>
            <w:vAlign w:val="top"/>
            <w:shd w:fill="FFFFFF"/>
          </w:tcPr>
          <w:p>
            <w:pPr>
              <w:pStyle w:val="TableBody"/>
              <w:keepNext w:val="0"/>
              <w:keepLines w:val="0"/>
              <w:widowControl w:val="0"/>
              <w:wordWrap w:val="0"/>
              <w:snapToGrid w:val="0"/>
            </w:pPr>
            <w:r>
              <w:t>各选择的条件与后果</w:t>
            </w:r>
          </w:p>
        </w:tc>
        <w:tc>
          <w:tcPr>
            <w:tcW w:type="dxa" w:w="2633"/>
            <w:vAlign w:val="top"/>
            <w:shd w:fill="FFFFFF"/>
          </w:tcPr>
          <w:p>
            <w:pPr>
              <w:pStyle w:val="TableBody"/>
              <w:keepNext w:val="0"/>
              <w:keepLines w:val="0"/>
              <w:widowControl w:val="0"/>
              <w:wordWrap w:val="0"/>
              <w:snapToGrid w:val="0"/>
            </w:pPr>
            <w:r>
              <w:t>宣称自由选择可精确预测</w:t>
            </w:r>
          </w:p>
        </w:tc>
      </w:tr>
      <w:tr>
        <w:trPr>
          <w:cantSplit/>
        </w:trPr>
        <w:tc>
          <w:tcPr>
            <w:tcW w:type="dxa" w:w="1853"/>
            <w:vAlign w:val="top"/>
            <w:shd w:fill="F3F6F8"/>
          </w:tcPr>
          <w:p>
            <w:pPr>
              <w:pStyle w:val="TableBody"/>
              <w:keepNext w:val="0"/>
              <w:keepLines w:val="0"/>
              <w:widowControl w:val="0"/>
              <w:wordWrap w:val="0"/>
              <w:snapToGrid w:val="0"/>
            </w:pPr>
            <w:r>
              <w:t>扰动</w:t>
            </w:r>
          </w:p>
        </w:tc>
        <w:tc>
          <w:tcPr>
            <w:tcW w:type="dxa" w:w="2633"/>
            <w:vAlign w:val="top"/>
            <w:shd w:fill="F3F6F8"/>
          </w:tcPr>
          <w:p>
            <w:pPr>
              <w:pStyle w:val="TableBody"/>
              <w:keepNext w:val="0"/>
              <w:keepLines w:val="0"/>
              <w:widowControl w:val="0"/>
              <w:wordWrap w:val="0"/>
              <w:snapToGrid w:val="0"/>
            </w:pPr>
            <w:r>
              <w:t>政策、价格、灾害或技术变化</w:t>
            </w:r>
          </w:p>
        </w:tc>
        <w:tc>
          <w:tcPr>
            <w:tcW w:type="dxa" w:w="2633"/>
            <w:vAlign w:val="top"/>
            <w:shd w:fill="F3F6F8"/>
          </w:tcPr>
          <w:p>
            <w:pPr>
              <w:pStyle w:val="TableBody"/>
              <w:keepNext w:val="0"/>
              <w:keepLines w:val="0"/>
              <w:widowControl w:val="0"/>
              <w:wordWrap w:val="0"/>
              <w:snapToGrid w:val="0"/>
            </w:pPr>
            <w:r>
              <w:t>压力情景与恢复条件</w:t>
            </w:r>
          </w:p>
        </w:tc>
        <w:tc>
          <w:tcPr>
            <w:tcW w:type="dxa" w:w="2633"/>
            <w:vAlign w:val="top"/>
            <w:shd w:fill="F3F6F8"/>
          </w:tcPr>
          <w:p>
            <w:pPr>
              <w:pStyle w:val="TableBody"/>
              <w:keepNext w:val="0"/>
              <w:keepLines w:val="0"/>
              <w:widowControl w:val="0"/>
              <w:wordWrap w:val="0"/>
              <w:snapToGrid w:val="0"/>
            </w:pPr>
            <w:r>
              <w:t>把未建模残差归因于命运</w:t>
            </w:r>
          </w:p>
        </w:tc>
      </w:tr>
    </w:tbl>
    <w:p>
      <w:pPr>
        <w:spacing w:after="40" w:before="0" w:line="240" w:lineRule="auto"/>
      </w:pPr>
      <w:r>
        <w:rPr>
          <w:sz w:val="2"/>
        </w:rPr>
      </w:r>
    </w:p>
    <w:p>
      <w:bookmarkStart w:id="231" w:name="b1150"/>
      <w:pPr>
        <w:pStyle w:val="Heading2"/>
        <w:wordWrap w:val="0"/>
        <w:snapToGrid w:val="0"/>
      </w:pPr>
      <w:r>
        <w:t>11.8　变量候选账本</w:t>
      </w:r>
      <w:bookmarkEnd w:id="231"/>
    </w:p>
    <w:p>
      <w:pPr>
        <w:wordWrap w:val="0"/>
        <w:snapToGrid w:val="0"/>
      </w:pPr>
      <w:r>
        <w:t>模型无法解释的残差不能被删除，也不能立即命名成真实变量。候选账本把“我们可能漏了什么”转成可检验任务。每个候选至少记录来源残差、名称、可能类型、可能通道、可观察含义、竞争候选、最小检验、隐私与风险、当前状态、证据、升级和拒绝条件。</w:t>
      </w:r>
    </w:p>
    <w:p>
      <w:pPr>
        <w:wordWrap w:val="0"/>
        <w:snapToGrid w:val="0"/>
      </w:pPr>
      <w:r>
        <w:t>候选状态包括提出、检验中、得到支持的候选、拒绝和退役。即使得到支持，它仍要进入相应对象或变量合同，不能直接变成稳定人格、有效圈层或因果机制。结果后提出的候选可以改善下一轮模型，不能回头支撑原预测。</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候选来源</w:t>
            </w:r>
          </w:p>
        </w:tc>
        <w:tc>
          <w:tcPr>
            <w:tcW w:type="dxa" w:w="3657"/>
            <w:vAlign w:val="top"/>
            <w:shd w:fill="243C50"/>
          </w:tcPr>
          <w:p>
            <w:pPr>
              <w:pStyle w:val="TableHead"/>
              <w:keepNext/>
              <w:keepLines w:val="0"/>
              <w:widowControl w:val="0"/>
              <w:wordWrap w:val="0"/>
              <w:snapToGrid w:val="0"/>
            </w:pPr>
            <w:r>
              <w:t>合法动作</w:t>
            </w:r>
          </w:p>
        </w:tc>
        <w:tc>
          <w:tcPr>
            <w:tcW w:type="dxa" w:w="3657"/>
            <w:vAlign w:val="top"/>
            <w:shd w:fill="243C50"/>
          </w:tcPr>
          <w:p>
            <w:pPr>
              <w:pStyle w:val="TableHead"/>
              <w:keepNext/>
              <w:keepLines w:val="0"/>
              <w:widowControl w:val="0"/>
              <w:wordWrap w:val="0"/>
              <w:snapToGrid w:val="0"/>
            </w:pPr>
            <w:r>
              <w:t>必须避免</w:t>
            </w:r>
          </w:p>
        </w:tc>
      </w:tr>
      <w:tr>
        <w:trPr>
          <w:cantSplit/>
        </w:trPr>
        <w:tc>
          <w:tcPr>
            <w:tcW w:type="dxa" w:w="2438"/>
            <w:vAlign w:val="top"/>
            <w:shd w:fill="FFFFFF"/>
          </w:tcPr>
          <w:p>
            <w:pPr>
              <w:pStyle w:val="TableBody"/>
              <w:keepNext w:val="0"/>
              <w:keepLines w:val="0"/>
              <w:widowControl w:val="0"/>
              <w:wordWrap w:val="0"/>
              <w:snapToGrid w:val="0"/>
            </w:pPr>
            <w:r>
              <w:t>系统残差</w:t>
            </w:r>
          </w:p>
        </w:tc>
        <w:tc>
          <w:tcPr>
            <w:tcW w:type="dxa" w:w="3657"/>
            <w:vAlign w:val="top"/>
            <w:shd w:fill="FFFFFF"/>
          </w:tcPr>
          <w:p>
            <w:pPr>
              <w:pStyle w:val="TableBody"/>
              <w:keepNext w:val="0"/>
              <w:keepLines w:val="0"/>
              <w:widowControl w:val="0"/>
              <w:wordWrap w:val="0"/>
              <w:snapToGrid w:val="0"/>
            </w:pPr>
            <w:r>
              <w:t>提出多个竞争候选和区分性观察</w:t>
            </w:r>
          </w:p>
        </w:tc>
        <w:tc>
          <w:tcPr>
            <w:tcW w:type="dxa" w:w="3657"/>
            <w:vAlign w:val="top"/>
            <w:shd w:fill="FFFFFF"/>
          </w:tcPr>
          <w:p>
            <w:pPr>
              <w:pStyle w:val="TableBody"/>
              <w:keepNext w:val="0"/>
              <w:keepLines w:val="0"/>
              <w:widowControl w:val="0"/>
              <w:wordWrap w:val="0"/>
              <w:snapToGrid w:val="0"/>
            </w:pPr>
            <w:r>
              <w:t>用一个神秘变量吸收全部误差</w:t>
            </w:r>
          </w:p>
        </w:tc>
      </w:tr>
      <w:tr>
        <w:trPr>
          <w:cantSplit/>
        </w:trPr>
        <w:tc>
          <w:tcPr>
            <w:tcW w:type="dxa" w:w="2438"/>
            <w:vAlign w:val="top"/>
            <w:shd w:fill="F3F6F8"/>
          </w:tcPr>
          <w:p>
            <w:pPr>
              <w:pStyle w:val="TableBody"/>
              <w:keepNext w:val="0"/>
              <w:keepLines w:val="0"/>
              <w:widowControl w:val="0"/>
              <w:wordWrap w:val="0"/>
              <w:snapToGrid w:val="0"/>
            </w:pPr>
            <w:r>
              <w:t>当事人叙述</w:t>
            </w:r>
          </w:p>
        </w:tc>
        <w:tc>
          <w:tcPr>
            <w:tcW w:type="dxa" w:w="3657"/>
            <w:vAlign w:val="top"/>
            <w:shd w:fill="F3F6F8"/>
          </w:tcPr>
          <w:p>
            <w:pPr>
              <w:pStyle w:val="TableBody"/>
              <w:keepNext w:val="0"/>
              <w:keepLines w:val="0"/>
              <w:widowControl w:val="0"/>
              <w:wordWrap w:val="0"/>
              <w:snapToGrid w:val="0"/>
            </w:pPr>
            <w:r>
              <w:t>保留其位置、含义和可核验部分</w:t>
            </w:r>
          </w:p>
        </w:tc>
        <w:tc>
          <w:tcPr>
            <w:tcW w:type="dxa" w:w="3657"/>
            <w:vAlign w:val="top"/>
            <w:shd w:fill="F3F6F8"/>
          </w:tcPr>
          <w:p>
            <w:pPr>
              <w:pStyle w:val="TableBody"/>
              <w:keepNext w:val="0"/>
              <w:keepLines w:val="0"/>
              <w:widowControl w:val="0"/>
              <w:wordWrap w:val="0"/>
              <w:snapToGrid w:val="0"/>
            </w:pPr>
            <w:r>
              <w:t>自动降格为主观噪声或升格为事实全貌</w:t>
            </w:r>
          </w:p>
        </w:tc>
      </w:tr>
      <w:tr>
        <w:trPr>
          <w:cantSplit/>
        </w:trPr>
        <w:tc>
          <w:tcPr>
            <w:tcW w:type="dxa" w:w="2438"/>
            <w:vAlign w:val="top"/>
            <w:shd w:fill="FFFFFF"/>
          </w:tcPr>
          <w:p>
            <w:pPr>
              <w:pStyle w:val="TableBody"/>
              <w:keepNext w:val="0"/>
              <w:keepLines w:val="0"/>
              <w:widowControl w:val="0"/>
              <w:wordWrap w:val="0"/>
              <w:snapToGrid w:val="0"/>
            </w:pPr>
            <w:r>
              <w:t>跨案例重复</w:t>
            </w:r>
          </w:p>
        </w:tc>
        <w:tc>
          <w:tcPr>
            <w:tcW w:type="dxa" w:w="3657"/>
            <w:vAlign w:val="top"/>
            <w:shd w:fill="FFFFFF"/>
          </w:tcPr>
          <w:p>
            <w:pPr>
              <w:pStyle w:val="TableBody"/>
              <w:keepNext w:val="0"/>
              <w:keepLines w:val="0"/>
              <w:widowControl w:val="0"/>
              <w:wordWrap w:val="0"/>
              <w:snapToGrid w:val="0"/>
            </w:pPr>
            <w:r>
              <w:t>建立候选机制与外推边界</w:t>
            </w:r>
          </w:p>
        </w:tc>
        <w:tc>
          <w:tcPr>
            <w:tcW w:type="dxa" w:w="3657"/>
            <w:vAlign w:val="top"/>
            <w:shd w:fill="FFFFFF"/>
          </w:tcPr>
          <w:p>
            <w:pPr>
              <w:pStyle w:val="TableBody"/>
              <w:keepNext w:val="0"/>
              <w:keepLines w:val="0"/>
              <w:widowControl w:val="0"/>
              <w:wordWrap w:val="0"/>
              <w:snapToGrid w:val="0"/>
            </w:pPr>
            <w:r>
              <w:t>把相似叙事当通用规律</w:t>
            </w:r>
          </w:p>
        </w:tc>
      </w:tr>
      <w:tr>
        <w:trPr>
          <w:cantSplit/>
        </w:trPr>
        <w:tc>
          <w:tcPr>
            <w:tcW w:type="dxa" w:w="2438"/>
            <w:vAlign w:val="top"/>
            <w:shd w:fill="F3F6F8"/>
          </w:tcPr>
          <w:p>
            <w:pPr>
              <w:pStyle w:val="TableBody"/>
              <w:keepNext w:val="0"/>
              <w:keepLines w:val="0"/>
              <w:widowControl w:val="0"/>
              <w:wordWrap w:val="0"/>
              <w:snapToGrid w:val="0"/>
            </w:pPr>
            <w:r>
              <w:t>模型搜索</w:t>
            </w:r>
          </w:p>
        </w:tc>
        <w:tc>
          <w:tcPr>
            <w:tcW w:type="dxa" w:w="3657"/>
            <w:vAlign w:val="top"/>
            <w:shd w:fill="F3F6F8"/>
          </w:tcPr>
          <w:p>
            <w:pPr>
              <w:pStyle w:val="TableBody"/>
              <w:keepNext w:val="0"/>
              <w:keepLines w:val="0"/>
              <w:widowControl w:val="0"/>
              <w:wordWrap w:val="0"/>
              <w:snapToGrid w:val="0"/>
            </w:pPr>
            <w:r>
              <w:t>预注册下一轮检验</w:t>
            </w:r>
          </w:p>
        </w:tc>
        <w:tc>
          <w:tcPr>
            <w:tcW w:type="dxa" w:w="3657"/>
            <w:vAlign w:val="top"/>
            <w:shd w:fill="F3F6F8"/>
          </w:tcPr>
          <w:p>
            <w:pPr>
              <w:pStyle w:val="TableBody"/>
              <w:keepNext w:val="0"/>
              <w:keepLines w:val="0"/>
              <w:widowControl w:val="0"/>
              <w:wordWrap w:val="0"/>
              <w:snapToGrid w:val="0"/>
            </w:pPr>
            <w:r>
              <w:t>结果后择优报告</w:t>
            </w:r>
          </w:p>
        </w:tc>
      </w:tr>
      <w:tr>
        <w:trPr>
          <w:cantSplit/>
        </w:trPr>
        <w:tc>
          <w:tcPr>
            <w:tcW w:type="dxa" w:w="2438"/>
            <w:vAlign w:val="top"/>
            <w:shd w:fill="FFFFFF"/>
          </w:tcPr>
          <w:p>
            <w:pPr>
              <w:pStyle w:val="TableBody"/>
              <w:keepNext w:val="0"/>
              <w:keepLines w:val="0"/>
              <w:widowControl w:val="0"/>
              <w:wordWrap w:val="0"/>
              <w:snapToGrid w:val="0"/>
            </w:pPr>
            <w:r>
              <w:t>AI 建议</w:t>
            </w:r>
          </w:p>
        </w:tc>
        <w:tc>
          <w:tcPr>
            <w:tcW w:type="dxa" w:w="3657"/>
            <w:vAlign w:val="top"/>
            <w:shd w:fill="FFFFFF"/>
          </w:tcPr>
          <w:p>
            <w:pPr>
              <w:pStyle w:val="TableBody"/>
              <w:keepNext w:val="0"/>
              <w:keepLines w:val="0"/>
              <w:widowControl w:val="0"/>
              <w:wordWrap w:val="0"/>
              <w:snapToGrid w:val="0"/>
            </w:pPr>
            <w:r>
              <w:t>生成和比较候选，并在证据、用途与明示规范前提允许时形成判断及分析推荐</w:t>
            </w:r>
          </w:p>
        </w:tc>
        <w:tc>
          <w:tcPr>
            <w:tcW w:type="dxa" w:w="3657"/>
            <w:vAlign w:val="top"/>
            <w:shd w:fill="FFFFFF"/>
          </w:tcPr>
          <w:p>
            <w:pPr>
              <w:pStyle w:val="TableBody"/>
              <w:keepNext w:val="0"/>
              <w:keepLines w:val="0"/>
              <w:widowControl w:val="0"/>
              <w:wordWrap w:val="0"/>
              <w:snapToGrid w:val="0"/>
            </w:pPr>
            <w:r>
              <w:t>让 AI 输出验证现实或授权行动</w:t>
            </w:r>
          </w:p>
        </w:tc>
      </w:tr>
    </w:tbl>
    <w:p>
      <w:pPr>
        <w:spacing w:after="40" w:before="0" w:line="240" w:lineRule="auto"/>
      </w:pPr>
      <w:r>
        <w:rPr>
          <w:sz w:val="2"/>
        </w:rPr>
      </w:r>
    </w:p>
    <w:p>
      <w:pPr>
        <w:wordWrap w:val="0"/>
        <w:snapToGrid w:val="0"/>
      </w:pPr>
      <w:r>
        <w:t>框架只能主动识别当前变量集无法解释的残差，提出多个可区分的变量候选，并为每个候选设计风险可接受的最小检验；它不能自主决定候选在现实中为真。</w:t>
      </w:r>
    </w:p>
    <w:p>
      <w:bookmarkStart w:id="232" w:name="b1155"/>
      <w:pPr>
        <w:pStyle w:val="Heading2"/>
        <w:wordWrap w:val="0"/>
        <w:snapToGrid w:val="0"/>
      </w:pPr>
      <w:r>
        <w:t>11.9　情景、反事实与模拟</w:t>
      </w:r>
      <w:bookmarkEnd w:id="232"/>
    </w:p>
    <w:p>
      <w:pPr>
        <w:wordWrap w:val="0"/>
        <w:snapToGrid w:val="0"/>
      </w:pPr>
      <w:r>
        <w:t>情景推演问“如果这些条件成立，会出现什么路径”；反事实问“若某个事件或机制不同，已发生结果可能如何变化”；模拟把明确规则和参数展开。三者都需要与事实描述分开。</w:t>
      </w:r>
    </w:p>
    <w:p>
      <w:pPr>
        <w:wordWrap w:val="0"/>
        <w:snapToGrid w:val="0"/>
      </w:pPr>
      <w:r>
        <w:t>反事实尤其需要可比条件。删除一个事件时，还要说明哪些后续状态、行动者信息和圈层关系随之改变；不能只删除不喜欢的原因而保留其全部后果。模拟的精度不能超过输入和机制证据，参数未知时使用区间、等级或敏感性分析，不生成没有依据的小数点。</w:t>
      </w:r>
    </w:p>
    <w:p>
      <w:pPr>
        <w:wordWrap w:val="0"/>
        <w:snapToGrid w:val="0"/>
      </w:pPr>
      <w:r>
        <w:t>反事实要保留当时的信息边界：替换一个事件或选择，意味着连同它影响的信念、资源、命令和下游行为一起重估；不能删除某次公告，却固定公告引出的到场和后续执行。短程分叉有材料支持，不代表几十年后的另一条历史已经可知。普通人的行动、末端执行者的裁量与组织约束可以同时进入解释，无须分配没有识别依据的因果百分比。〔研究03.03、32.04、32.08〕</w:t>
      </w:r>
    </w:p>
    <w:p>
      <w:bookmarkStart w:id="233" w:name="b1158"/>
      <w:pPr>
        <w:pStyle w:val="Heading2"/>
        <w:wordWrap w:val="0"/>
        <w:snapToGrid w:val="0"/>
      </w:pPr>
      <w:r>
        <w:t>11.9.1　多阶递归未来推演</w:t>
      </w:r>
      <w:bookmarkEnd w:id="233"/>
    </w:p>
    <w:p>
      <w:pPr>
        <w:wordWrap w:val="0"/>
        <w:snapToGrid w:val="0"/>
      </w:pPr>
      <w:r>
        <w:t>多步时间滚动、模拟状态再入和预期反身是三个正交维度。多步时间滚动在同一次运行中把状态沿时间推进；模拟再入把第一轮生成的某个模拟未来作为子运行起点；预期反身表示模拟中的行动者对更远未来或他人反应形成预期并改变当前策略。三者不得用一个“递归”词混写。</w:t>
      </w:r>
    </w:p>
    <w:p>
      <w:pPr>
        <w:wordWrap w:val="0"/>
        <w:snapToGrid w:val="0"/>
      </w:pPr>
      <w:r>
        <w:t>三阶是探索性推演的一种默认组织方式：第一阶展开直接后果与竞争路径，第二阶检查前述变化怎样改变行动集合、资源、关系与适应，第三阶检查制度化、锁定、反转及生成条件的变化。阶次标记推演责任，不等于三个时间点、自然阶段或能力等级；静态问题和没有独立下一阶问题的任务不强行递归，条件不足时停止。</w:t>
      </w:r>
    </w:p>
    <w:p>
      <w:pPr>
        <w:wordWrap w:val="0"/>
        <w:snapToGrid w:val="0"/>
      </w:pPr>
      <w:r>
        <w:t>总原则是：生成层可以大胆，状态层必须严格，证据层不得自我升级，行动层仍须另行授权。大胆用于扩大合理的机制空间、竞争路径和低概率高后果分支，也用于完成证据范围内的明确判断；判断强度只由证据、适用条件和用途支持，不能由语气或生成数量抬高。</w:t>
      </w:r>
    </w:p>
    <w:p>
      <w:bookmarkStart w:id="234" w:name="b1162"/>
      <w:pPr>
        <w:pStyle w:val="Heading3"/>
        <w:wordWrap w:val="0"/>
        <w:snapToGrid w:val="0"/>
      </w:pPr>
      <w:r>
        <w:t>11.9.2　递归界面与谱系</w:t>
      </w:r>
      <w:bookmarkEnd w:id="234"/>
    </w:p>
    <w:p>
      <w:pPr>
        <w:wordWrap w:val="0"/>
        <w:snapToGrid w:val="0"/>
      </w:pPr>
      <w:r>
        <w:t>每次再入前都执行一次转义审计，记录当前阶次、父运行、父路径、父节点、模拟时点、本阶和累计时间窗、模型版本、继承假设、新增条件、保持、改变、折叠、遗漏、新增未知、目标有效变量、残差、同一性、返回路径和停止原因。模拟起点不得改写成当前现实。</w:t>
      </w:r>
    </w:p>
    <w:p>
      <w:pPr>
        <w:wordWrap w:val="0"/>
        <w:snapToGrid w:val="0"/>
      </w:pPr>
      <w:r>
        <w:t>子运行必须继承父运行尚未解决的未知、损失和残差。选择某一假设分支只会缩小条件范围，不表示不确定性被现实材料消除；增加抽样次数只可能降低计算误差，不会提高关于现实结果的经验支持。</w:t>
      </w:r>
    </w:p>
    <w:p>
      <w:bookmarkStart w:id="235" w:name="b1165"/>
      <w:pPr>
        <w:pStyle w:val="Heading3"/>
        <w:wordWrap w:val="0"/>
        <w:snapToGrid w:val="0"/>
      </w:pPr>
      <w:r>
        <w:t>11.9.3　分支、合并与剪枝</w:t>
      </w:r>
      <w:bookmarkEnd w:id="235"/>
    </w:p>
    <w:p>
      <w:pPr>
        <w:wordWrap w:val="0"/>
        <w:snapToGrid w:val="0"/>
      </w:pPr>
      <w:r>
        <w:t>每阶检查主要路径、最强竞争路径、低概率高后果路径和残差出口是否有实质依据。有依据的路径保留完整条件；某类不适用或无法构造时说明原因，不为凑足类别编造事件。分支须对应可说明的机制差异、行动者选择、外部扰动或类型明确的未知。保留一条高后果路径只表示需要研究或准备，不表明已知它的现实概率。</w:t>
      </w:r>
    </w:p>
    <w:p>
      <w:pPr>
        <w:wordWrap w:val="0"/>
        <w:snapToGrid w:val="0"/>
      </w:pPr>
      <w:r>
        <w:t>只有对象同一性保持、关键状态在预定容差内等价、历史差异不改变后续转移、后续可用行动和约束一致时，分支才可合并。剪枝规则必须事前声明，并保留被剪分支、理由、可能的概率质量和伤害等级；低概率不能单独删除高后果路径。</w:t>
      </w:r>
    </w:p>
    <w:p>
      <w:bookmarkStart w:id="236" w:name="b1168"/>
      <w:pPr>
        <w:pStyle w:val="Heading3"/>
        <w:wordWrap w:val="0"/>
        <w:snapToGrid w:val="0"/>
      </w:pPr>
      <w:r>
        <w:t>11.9.4　提前停止</w:t>
      </w:r>
      <w:bookmarkEnd w:id="236"/>
    </w:p>
    <w:p>
      <w:pPr>
        <w:wordWrap w:val="0"/>
        <w:snapToGrid w:val="0"/>
      </w:pPr>
      <w:r>
        <w:t>出现对象或尺度同一性失效、关键假设无法继承、转移机制超出适用域、递归界面不闭合、分支爆炸且无区分信号、结果对微小变化全面反转、残差超过用途门槛、深一阶相对浅一阶和简单基线无增量、超出校准时间窗、触及权利或授权边界，或到达第三阶上限时，停止或降级。停止记录必须说明还能说什么和不能说什么。</w:t>
      </w:r>
    </w:p>
    <w:p>
      <w:bookmarkStart w:id="237" w:name="b1170"/>
      <w:pPr>
        <w:pStyle w:val="Heading2"/>
        <w:wordWrap w:val="0"/>
        <w:snapToGrid w:val="0"/>
      </w:pPr>
      <w:r>
        <w:t>11.10　推演运行的停止条件</w:t>
      </w:r>
      <w:bookmarkEnd w:id="237"/>
    </w:p>
    <w:p>
      <w:pPr>
        <w:wordWrap w:val="0"/>
        <w:snapToGrid w:val="0"/>
      </w:pPr>
      <w:r>
        <w:t>出现以下任一情况时，受影响命题及其依赖路径应暂停或降级；共同前提或整体使用条件失败时全部相关运行停止：关键对象没有获得有限支持；事件事实地位不清；传播通道缺失；跨尺度映射失败；路径数量增长而没有区分性信号；模型对参数微小变化极度敏感；隐私或安全风险超过信息价值；推演被要求直接生成诊断、处罚或授权；简单基线已经表现相同或更好。</w:t>
      </w:r>
    </w:p>
    <w:p>
      <w:pPr>
        <w:wordWrap w:val="0"/>
        <w:snapToGrid w:val="0"/>
      </w:pPr>
      <w:r>
        <w:t>停止不是失败掩盖，而是输出的一部分。停止记录应说明停在哪里、已获得什么、哪些未知阻止继续、下一项最有信息价值的观察是什么，以及继续推演会增加何种风险。</w:t>
      </w:r>
    </w:p>
    <w:p>
      <w:bookmarkStart w:id="238" w:name="b1173"/>
      <w:pPr>
        <w:pStyle w:val="Heading2"/>
        <w:wordWrap w:val="0"/>
        <w:snapToGrid w:val="0"/>
      </w:pPr>
      <w:r>
        <w:t>11.11　一个跨圈层级联示例</w:t>
      </w:r>
      <w:bookmarkEnd w:id="238"/>
    </w:p>
    <w:p>
      <w:pPr>
        <w:wordWrap w:val="0"/>
        <w:snapToGrid w:val="0"/>
      </w:pPr>
      <w:r>
        <w:t>继续第十部分的公开离职事件。起点快照显示：员工处于高工时和照护压力，团队信任下降，公司管理层关注声誉，职业社群提供外部机会，平台舆论尚未形成。事件是员工发布离职说明，内容真实性部分可核验、部分为个人叙述。</w:t>
      </w:r>
    </w:p>
    <w:p>
      <w:pPr>
        <w:wordWrap w:val="0"/>
        <w:snapToGrid w:val="0"/>
      </w:pPr>
      <w:r>
        <w:t>直接效应包括团队收到信息、平台获得可传播文本、管理层面临回应压力。路径一：公司只做公开否认，短期外部舆论可能分叉为消退或放大；若内部成员把否认解释为压制，团队信任下降，经职业社群桥接出现更多离职。路径二：公司承认问题并启动可核验的资源与申诉调整；若实际执行，组织时钟上出现工时和流程变化，体验—意义时钟上信任恢复可能更慢。路径三：家庭照护条件变化降低员工退出后的压力，但这不直接改变团队状态，除非员工继续桥接信息或资源。</w:t>
      </w:r>
    </w:p>
    <w:p>
      <w:pPr>
        <w:wordWrap w:val="0"/>
        <w:snapToGrid w:val="0"/>
      </w:pPr>
      <w:r>
        <w:t>早期信号可以是内部申诉数量、工时执行记录、成员公开表达、招聘和离职变化；反向信号可以是政策发布后没有实际资源变化、外部曝光下降但内部沉默增加、职业社群没有形成桥接。残差可能来自关键管理者状态、平台推荐机制或未观察的法律约束，这些只进入变量候选账本。</w:t>
      </w:r>
    </w:p>
    <w:p>
      <w:pPr>
        <w:wordWrap w:val="0"/>
        <w:snapToGrid w:val="0"/>
      </w:pPr>
      <w:r>
        <w:t>该推演仍不能回答公司“应该”采取哪条路径。它提供条件后果和区分信号；前瞻登记、方案比较、规范前提和授权由下一部分处理。</w:t>
      </w:r>
    </w:p>
    <w:p>
      <w:bookmarkStart w:id="239" w:name="b1178"/>
      <w:pPr>
        <w:pStyle w:val="Heading2"/>
        <w:wordWrap w:val="0"/>
        <w:snapToGrid w:val="0"/>
      </w:pPr>
      <w:r>
        <w:t>11.12　本部分的输出</w:t>
      </w:r>
      <w:bookmarkEnd w:id="239"/>
    </w:p>
    <w:p>
      <w:pPr>
        <w:wordWrap w:val="0"/>
        <w:snapToGrid w:val="0"/>
      </w:pPr>
      <w:r>
        <w:t>一次合格推演输出应包含：冻结联合快照；事件类型与证据；机制和参数假设；更新步骤；路径图；每条路径的条件、时钟、支持状态、早期与反向信号；残差和变量候选；停止条件；结果回写计划；预测和行动的明确隔离声明。</w:t>
      </w:r>
    </w:p>
    <w:p>
      <w:pPr>
        <w:wordWrap w:val="0"/>
        <w:snapToGrid w:val="0"/>
      </w:pPr>
      <w:r>
        <w:t>推演可以提高对后续的结构化准备，但它仍是条件性的。没有结果前登记、简单基线、校准和持续回写，不能据此宣称前瞻能力已经提高；没有规范与授权，不能据此宣称某项行动应当执行。依据明示规范前提给出分析性首选、否决或暂缓意见，不等于宣称该方案已经获准执行；其依据、代价、反方和改判条件必须完整说明。</w:t>
      </w:r>
    </w:p>
    <w:p>
      <w:bookmarkStart w:id="240" w:name="x239"/>
      <w:pPr>
        <w:pStyle w:val="Heading2"/>
        <w:wordWrap w:val="0"/>
        <w:snapToGrid w:val="0"/>
      </w:pPr>
      <w:r>
        <w:t>11.13　行动选择与条件更新</w:t>
      </w:r>
      <w:bookmarkEnd w:id="240"/>
    </w:p>
    <w:p>
      <w:pPr>
        <w:wordWrap w:val="0"/>
        <w:snapToGrid w:val="0"/>
      </w:pPr>
      <w:r>
        <w:t>涉及行动者的动态问题，不能只让模型评议一组静态选项。每一步先据当前状态辨认实际可用的行动、被排除的行动及限制来源，再分析行动者在其信息、资源、关系、习惯和目标下可能如何选择。能力、信念、意愿与实际行动分开：能够做不等于会做，声称打算做不等于已经做，分析者推荐也不等于行动者采用。</w:t>
      </w:r>
    </w:p>
    <w:p>
      <w:pPr>
        <w:wordWrap w:val="0"/>
        <w:snapToGrid w:val="0"/>
      </w:pPr>
      <w:r>
        <w:t>对每个有依据的选择，说明它触发哪种机制、首先改变哪些状态、经过什么接口影响谁，以及这些变化怎样改变下一步行动集合。状态差须落实到资源、规则、关系、信念或可行行动等具体项；给另一个模型重复输入同一材料、重新生成一段叙述，不能代替状态更新。没有材料确定选择时保留多条条件路径，不能为了继续推演替行动者决定。</w:t>
      </w:r>
    </w:p>
    <w:p>
      <w:pPr>
        <w:wordWrap w:val="0"/>
        <w:snapToGrid w:val="0"/>
      </w:pPr>
      <w:r>
        <w:t>后续推演从已明示的条件状态差出发，同时继承未解决的未知和限制。真实反馈到达后，先核其来源与事件身份，再比较原路径、竞争路径与简单基线，区分事实判断错误、机制错误、行动选择不同、执行偏离和外部变化。纠正的结果应改变下一轮使用的状态、参数、机制范围或路径；只保存反馈文字而保持相同选择规则，不能宣称模型已经学会。</w:t>
      </w:r>
    </w:p>
    <w:p>
      <w:bookmarkStart w:id="241" w:name="b1182"/>
      <w:pPr>
        <w:pStyle w:val="Heading1"/>
        <w:wordWrap w:val="0"/>
        <w:snapToGrid w:val="0"/>
      </w:pPr>
      <w:r>
        <w:t>第十二部分　条件前瞻与有限选择</w:t>
      </w:r>
      <w:bookmarkEnd w:id="241"/>
    </w:p>
    <w:p>
      <w:pPr>
        <w:wordWrap w:val="0"/>
        <w:snapToGrid w:val="0"/>
      </w:pPr>
      <w:r>
        <w:t>推演把条件和路径展开，条件前瞻进一步承担可失败的未来判断，有限选择则在价值、保护和授权边界内比较可做、如何做、何时停以及何时不做。本部分把二者放在相邻位置，是为了形成工作闭环；把二者分成不同合同，是为了防止“预测了某个后果”被偷换成“因此有权让别人承担某项行动”。比较和推荐方案属于分析交付，可以在规范前提与限制明确时完成；现实采用与执行则须另行通过适用的保护、复核和授权。</w:t>
      </w:r>
    </w:p>
    <w:p>
      <w:bookmarkStart w:id="242" w:name="b1184"/>
      <w:pPr>
        <w:pStyle w:val="Heading2"/>
        <w:wordWrap w:val="0"/>
        <w:snapToGrid w:val="0"/>
      </w:pPr>
      <w:r>
        <w:t>12.1　四类输出的隔离</w:t>
      </w:r>
      <w:bookmarkEnd w:id="242"/>
    </w:p>
    <w:p>
      <w:pPr>
        <w:wordWrap w:val="0"/>
        <w:snapToGrid w:val="0"/>
      </w:pPr>
      <w:r>
        <w:t>解释、推演、条件前瞻和有限选择必须分别标记。</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输出</w:t>
            </w:r>
          </w:p>
        </w:tc>
        <w:tc>
          <w:tcPr>
            <w:tcW w:type="dxa" w:w="2633"/>
            <w:vAlign w:val="top"/>
            <w:shd w:fill="243C50"/>
          </w:tcPr>
          <w:p>
            <w:pPr>
              <w:pStyle w:val="TableHead"/>
              <w:keepNext/>
              <w:keepLines w:val="0"/>
              <w:widowControl w:val="0"/>
              <w:wordWrap w:val="0"/>
              <w:snapToGrid w:val="0"/>
            </w:pPr>
            <w:r>
              <w:t>核心问题</w:t>
            </w:r>
          </w:p>
        </w:tc>
        <w:tc>
          <w:tcPr>
            <w:tcW w:type="dxa" w:w="2633"/>
            <w:vAlign w:val="top"/>
            <w:shd w:fill="243C50"/>
          </w:tcPr>
          <w:p>
            <w:pPr>
              <w:pStyle w:val="TableHead"/>
              <w:keepNext/>
              <w:keepLines w:val="0"/>
              <w:widowControl w:val="0"/>
              <w:wordWrap w:val="0"/>
              <w:snapToGrid w:val="0"/>
            </w:pPr>
            <w:r>
              <w:t>必需输入</w:t>
            </w:r>
          </w:p>
        </w:tc>
        <w:tc>
          <w:tcPr>
            <w:tcW w:type="dxa" w:w="2633"/>
            <w:vAlign w:val="top"/>
            <w:shd w:fill="243C50"/>
          </w:tcPr>
          <w:p>
            <w:pPr>
              <w:pStyle w:val="TableHead"/>
              <w:keepNext/>
              <w:keepLines w:val="0"/>
              <w:widowControl w:val="0"/>
              <w:wordWrap w:val="0"/>
              <w:snapToGrid w:val="0"/>
            </w:pPr>
            <w:r>
              <w:t>输出上限</w:t>
            </w:r>
          </w:p>
        </w:tc>
      </w:tr>
      <w:tr>
        <w:trPr>
          <w:cantSplit/>
        </w:trPr>
        <w:tc>
          <w:tcPr>
            <w:tcW w:type="dxa" w:w="1853"/>
            <w:vAlign w:val="top"/>
            <w:shd w:fill="FFFFFF"/>
          </w:tcPr>
          <w:p>
            <w:pPr>
              <w:pStyle w:val="TableBody"/>
              <w:keepNext w:val="0"/>
              <w:keepLines w:val="0"/>
              <w:widowControl w:val="0"/>
              <w:wordWrap w:val="0"/>
              <w:snapToGrid w:val="0"/>
            </w:pPr>
            <w:r>
              <w:t>解释</w:t>
            </w:r>
          </w:p>
        </w:tc>
        <w:tc>
          <w:tcPr>
            <w:tcW w:type="dxa" w:w="2633"/>
            <w:vAlign w:val="top"/>
            <w:shd w:fill="FFFFFF"/>
          </w:tcPr>
          <w:p>
            <w:pPr>
              <w:pStyle w:val="TableBody"/>
              <w:keepNext w:val="0"/>
              <w:keepLines w:val="0"/>
              <w:widowControl w:val="0"/>
              <w:wordWrap w:val="0"/>
              <w:snapToGrid w:val="0"/>
            </w:pPr>
            <w:r>
              <w:t>已发生什么，可能为何发生</w:t>
            </w:r>
          </w:p>
        </w:tc>
        <w:tc>
          <w:tcPr>
            <w:tcW w:type="dxa" w:w="2633"/>
            <w:vAlign w:val="top"/>
            <w:shd w:fill="FFFFFF"/>
          </w:tcPr>
          <w:p>
            <w:pPr>
              <w:pStyle w:val="TableBody"/>
              <w:keepNext w:val="0"/>
              <w:keepLines w:val="0"/>
              <w:widowControl w:val="0"/>
              <w:wordWrap w:val="0"/>
              <w:snapToGrid w:val="0"/>
            </w:pPr>
            <w:r>
              <w:t>对象、尺度、证据、机制、反例</w:t>
            </w:r>
          </w:p>
        </w:tc>
        <w:tc>
          <w:tcPr>
            <w:tcW w:type="dxa" w:w="2633"/>
            <w:vAlign w:val="top"/>
            <w:shd w:fill="FFFFFF"/>
          </w:tcPr>
          <w:p>
            <w:pPr>
              <w:pStyle w:val="TableBody"/>
              <w:keepNext w:val="0"/>
              <w:keepLines w:val="0"/>
              <w:widowControl w:val="0"/>
              <w:wordWrap w:val="0"/>
              <w:snapToGrid w:val="0"/>
            </w:pPr>
            <w:r>
              <w:t>有边界的机制说明</w:t>
            </w:r>
          </w:p>
        </w:tc>
      </w:tr>
      <w:tr>
        <w:trPr>
          <w:cantSplit/>
        </w:trPr>
        <w:tc>
          <w:tcPr>
            <w:tcW w:type="dxa" w:w="1853"/>
            <w:vAlign w:val="top"/>
            <w:shd w:fill="F3F6F8"/>
          </w:tcPr>
          <w:p>
            <w:pPr>
              <w:pStyle w:val="TableBody"/>
              <w:keepNext w:val="0"/>
              <w:keepLines w:val="0"/>
              <w:widowControl w:val="0"/>
              <w:wordWrap w:val="0"/>
              <w:snapToGrid w:val="0"/>
            </w:pPr>
            <w:r>
              <w:t>推演</w:t>
            </w:r>
          </w:p>
        </w:tc>
        <w:tc>
          <w:tcPr>
            <w:tcW w:type="dxa" w:w="2633"/>
            <w:vAlign w:val="top"/>
            <w:shd w:fill="F3F6F8"/>
          </w:tcPr>
          <w:p>
            <w:pPr>
              <w:pStyle w:val="TableBody"/>
              <w:keepNext w:val="0"/>
              <w:keepLines w:val="0"/>
              <w:widowControl w:val="0"/>
              <w:wordWrap w:val="0"/>
              <w:snapToGrid w:val="0"/>
            </w:pPr>
            <w:r>
              <w:t>条件或事件后可能沿哪些路径演化</w:t>
            </w:r>
          </w:p>
        </w:tc>
        <w:tc>
          <w:tcPr>
            <w:tcW w:type="dxa" w:w="2633"/>
            <w:vAlign w:val="top"/>
            <w:shd w:fill="F3F6F8"/>
          </w:tcPr>
          <w:p>
            <w:pPr>
              <w:pStyle w:val="TableBody"/>
              <w:keepNext w:val="0"/>
              <w:keepLines w:val="0"/>
              <w:widowControl w:val="0"/>
              <w:wordWrap w:val="0"/>
              <w:snapToGrid w:val="0"/>
            </w:pPr>
            <w:r>
              <w:t>冻结快照、更新规则、时钟、分叉</w:t>
            </w:r>
          </w:p>
        </w:tc>
        <w:tc>
          <w:tcPr>
            <w:tcW w:type="dxa" w:w="2633"/>
            <w:vAlign w:val="top"/>
            <w:shd w:fill="F3F6F8"/>
          </w:tcPr>
          <w:p>
            <w:pPr>
              <w:pStyle w:val="TableBody"/>
              <w:keepNext w:val="0"/>
              <w:keepLines w:val="0"/>
              <w:widowControl w:val="0"/>
              <w:wordWrap w:val="0"/>
              <w:snapToGrid w:val="0"/>
            </w:pPr>
            <w:r>
              <w:t>条件路径和区分信号</w:t>
            </w:r>
          </w:p>
        </w:tc>
      </w:tr>
      <w:tr>
        <w:trPr>
          <w:cantSplit/>
        </w:trPr>
        <w:tc>
          <w:tcPr>
            <w:tcW w:type="dxa" w:w="1853"/>
            <w:vAlign w:val="top"/>
            <w:shd w:fill="FFFFFF"/>
          </w:tcPr>
          <w:p>
            <w:pPr>
              <w:pStyle w:val="TableBody"/>
              <w:keepNext w:val="0"/>
              <w:keepLines w:val="0"/>
              <w:widowControl w:val="0"/>
              <w:wordWrap w:val="0"/>
              <w:snapToGrid w:val="0"/>
            </w:pPr>
            <w:r>
              <w:t>条件前瞻</w:t>
            </w:r>
          </w:p>
        </w:tc>
        <w:tc>
          <w:tcPr>
            <w:tcW w:type="dxa" w:w="2633"/>
            <w:vAlign w:val="top"/>
            <w:shd w:fill="FFFFFF"/>
          </w:tcPr>
          <w:p>
            <w:pPr>
              <w:pStyle w:val="TableBody"/>
              <w:keepNext w:val="0"/>
              <w:keepLines w:val="0"/>
              <w:widowControl w:val="0"/>
              <w:wordWrap w:val="0"/>
              <w:snapToGrid w:val="0"/>
            </w:pPr>
            <w:r>
              <w:t>在目标与期限内哪条路径更值得期待</w:t>
            </w:r>
          </w:p>
        </w:tc>
        <w:tc>
          <w:tcPr>
            <w:tcW w:type="dxa" w:w="2633"/>
            <w:vAlign w:val="top"/>
            <w:shd w:fill="FFFFFF"/>
          </w:tcPr>
          <w:p>
            <w:pPr>
              <w:pStyle w:val="TableBody"/>
              <w:keepNext w:val="0"/>
              <w:keepLines w:val="0"/>
              <w:widowControl w:val="0"/>
              <w:wordWrap w:val="0"/>
              <w:snapToGrid w:val="0"/>
            </w:pPr>
            <w:r>
              <w:t>结果前登记、简单基线、指标、回写</w:t>
            </w:r>
          </w:p>
        </w:tc>
        <w:tc>
          <w:tcPr>
            <w:tcW w:type="dxa" w:w="2633"/>
            <w:vAlign w:val="top"/>
            <w:shd w:fill="FFFFFF"/>
          </w:tcPr>
          <w:p>
            <w:pPr>
              <w:pStyle w:val="TableBody"/>
              <w:keepNext w:val="0"/>
              <w:keepLines w:val="0"/>
              <w:widowControl w:val="0"/>
              <w:wordWrap w:val="0"/>
              <w:snapToGrid w:val="0"/>
            </w:pPr>
            <w:r>
              <w:t>可校准、可失败的判断</w:t>
            </w:r>
          </w:p>
        </w:tc>
      </w:tr>
      <w:tr>
        <w:trPr>
          <w:cantSplit/>
        </w:trPr>
        <w:tc>
          <w:tcPr>
            <w:tcW w:type="dxa" w:w="1853"/>
            <w:vAlign w:val="top"/>
            <w:shd w:fill="F3F6F8"/>
          </w:tcPr>
          <w:p>
            <w:pPr>
              <w:pStyle w:val="TableBody"/>
              <w:keepNext w:val="0"/>
              <w:keepLines w:val="0"/>
              <w:widowControl w:val="0"/>
              <w:wordWrap w:val="0"/>
              <w:snapToGrid w:val="0"/>
            </w:pPr>
            <w:r>
              <w:t>有限选择</w:t>
            </w:r>
          </w:p>
        </w:tc>
        <w:tc>
          <w:tcPr>
            <w:tcW w:type="dxa" w:w="2633"/>
            <w:vAlign w:val="top"/>
            <w:shd w:fill="F3F6F8"/>
          </w:tcPr>
          <w:p>
            <w:pPr>
              <w:pStyle w:val="TableBody"/>
              <w:keepNext w:val="0"/>
              <w:keepLines w:val="0"/>
              <w:widowControl w:val="0"/>
              <w:wordWrap w:val="0"/>
              <w:snapToGrid w:val="0"/>
            </w:pPr>
            <w:r>
              <w:t>在明示规范前提下比较与推荐方案；现实采用另经保护、复核和授权</w:t>
            </w:r>
          </w:p>
        </w:tc>
        <w:tc>
          <w:tcPr>
            <w:tcW w:type="dxa" w:w="2633"/>
            <w:vAlign w:val="top"/>
            <w:shd w:fill="F3F6F8"/>
          </w:tcPr>
          <w:p>
            <w:pPr>
              <w:pStyle w:val="TableBody"/>
              <w:keepNext w:val="0"/>
              <w:keepLines w:val="0"/>
              <w:widowControl w:val="0"/>
              <w:wordWrap w:val="0"/>
              <w:snapToGrid w:val="0"/>
            </w:pPr>
            <w:r>
              <w:t>分析需规范前提、证据、方案、代价与受影响者；现实采用另需 N、PF、J、O、C12</w:t>
            </w:r>
          </w:p>
        </w:tc>
        <w:tc>
          <w:tcPr>
            <w:tcW w:type="dxa" w:w="2633"/>
            <w:vAlign w:val="top"/>
            <w:shd w:fill="F3F6F8"/>
          </w:tcPr>
          <w:p>
            <w:pPr>
              <w:pStyle w:val="TableBody"/>
              <w:keepNext w:val="0"/>
              <w:keepLines w:val="0"/>
              <w:widowControl w:val="0"/>
              <w:wordWrap w:val="0"/>
              <w:snapToGrid w:val="0"/>
            </w:pPr>
            <w:r>
              <w:t>可反驳的分析推荐或经授权的有限选择记录；两者身份分开</w:t>
            </w:r>
          </w:p>
        </w:tc>
      </w:tr>
    </w:tbl>
    <w:p>
      <w:pPr>
        <w:spacing w:after="40" w:before="0" w:line="240" w:lineRule="auto"/>
      </w:pPr>
      <w:r>
        <w:rPr>
          <w:sz w:val="2"/>
        </w:rPr>
      </w:r>
    </w:p>
    <w:p>
      <w:pPr>
        <w:wordWrap w:val="0"/>
        <w:snapToGrid w:val="0"/>
      </w:pPr>
      <w:r>
        <w:t>解释可以生成推演候选，却不能自动证明未来；推演可以生成前瞻候选，却不能把所有路径都算成功；前瞻可以进入方案比较，却不能自动生成价值或权限；有限选择即使通过，也不保证现实执行会成功，仍需停止、回滚与结果回写。</w:t>
      </w:r>
    </w:p>
    <w:p>
      <w:bookmarkStart w:id="243" w:name="b1188"/>
      <w:pPr>
        <w:pStyle w:val="Heading2"/>
        <w:wordWrap w:val="0"/>
        <w:snapToGrid w:val="0"/>
      </w:pPr>
      <w:r>
        <w:t>12.2　条件前瞻登记</w:t>
      </w:r>
      <w:bookmarkEnd w:id="243"/>
    </w:p>
    <w:p>
      <w:pPr>
        <w:wordWrap w:val="0"/>
        <w:snapToGrid w:val="0"/>
      </w:pPr>
      <w:r>
        <w:t>每条前瞻在输入截止后、结果出现前冻结。最低字段包括：前瞻 ID、模型版本、目标、期限、对象与圈层范围、基线时点、输入截止、简单基线、候选机制、路径集合、概率或排序表达、校准计划、决策阈值、早期信号、反向信号、暂停条件、退役条件、结果回写、登记时间和证据引用。</w:t>
      </w:r>
    </w:p>
    <w:p>
      <w:pPr>
        <w:wordWrap w:val="0"/>
        <w:snapToGrid w:val="0"/>
      </w:pPr>
      <w:r>
        <w:t>目标必须可判定。例如“关系会变好”需要改写为指定时间窗内哪些可观察量改变、由谁观察、达到什么阈值以及何种结果视为未决。期限可以是窗口，不必伪造精确日期。对象和圈层范围必须冻结，避免结果后缩小到成功子群。</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登记项</w:t>
            </w:r>
          </w:p>
        </w:tc>
        <w:tc>
          <w:tcPr>
            <w:tcW w:type="dxa" w:w="3657"/>
            <w:vAlign w:val="top"/>
            <w:shd w:fill="243C50"/>
          </w:tcPr>
          <w:p>
            <w:pPr>
              <w:pStyle w:val="TableHead"/>
              <w:keepNext/>
              <w:keepLines w:val="0"/>
              <w:widowControl w:val="0"/>
              <w:wordWrap w:val="0"/>
              <w:snapToGrid w:val="0"/>
            </w:pPr>
            <w:r>
              <w:t>最低问题</w:t>
            </w:r>
          </w:p>
        </w:tc>
        <w:tc>
          <w:tcPr>
            <w:tcW w:type="dxa" w:w="3657"/>
            <w:vAlign w:val="top"/>
            <w:shd w:fill="243C50"/>
          </w:tcPr>
          <w:p>
            <w:pPr>
              <w:pStyle w:val="TableHead"/>
              <w:keepNext/>
              <w:keepLines w:val="0"/>
              <w:widowControl w:val="0"/>
              <w:wordWrap w:val="0"/>
              <w:snapToGrid w:val="0"/>
            </w:pPr>
            <w:r>
              <w:t>防止的偏差</w:t>
            </w:r>
          </w:p>
        </w:tc>
      </w:tr>
      <w:tr>
        <w:trPr>
          <w:cantSplit/>
        </w:trPr>
        <w:tc>
          <w:tcPr>
            <w:tcW w:type="dxa" w:w="2438"/>
            <w:vAlign w:val="top"/>
            <w:shd w:fill="FFFFFF"/>
          </w:tcPr>
          <w:p>
            <w:pPr>
              <w:pStyle w:val="TableBody"/>
              <w:keepNext w:val="0"/>
              <w:keepLines w:val="0"/>
              <w:widowControl w:val="0"/>
              <w:wordWrap w:val="0"/>
              <w:snapToGrid w:val="0"/>
            </w:pPr>
            <w:r>
              <w:t>目标</w:t>
            </w:r>
          </w:p>
        </w:tc>
        <w:tc>
          <w:tcPr>
            <w:tcW w:type="dxa" w:w="3657"/>
            <w:vAlign w:val="top"/>
            <w:shd w:fill="FFFFFF"/>
          </w:tcPr>
          <w:p>
            <w:pPr>
              <w:pStyle w:val="TableBody"/>
              <w:keepNext w:val="0"/>
              <w:keepLines w:val="0"/>
              <w:widowControl w:val="0"/>
              <w:wordWrap w:val="0"/>
              <w:snapToGrid w:val="0"/>
            </w:pPr>
            <w:r>
              <w:t>到期时如何知道发生、未发生或无法判断</w:t>
            </w:r>
          </w:p>
        </w:tc>
        <w:tc>
          <w:tcPr>
            <w:tcW w:type="dxa" w:w="3657"/>
            <w:vAlign w:val="top"/>
            <w:shd w:fill="FFFFFF"/>
          </w:tcPr>
          <w:p>
            <w:pPr>
              <w:pStyle w:val="TableBody"/>
              <w:keepNext w:val="0"/>
              <w:keepLines w:val="0"/>
              <w:widowControl w:val="0"/>
              <w:wordWrap w:val="0"/>
              <w:snapToGrid w:val="0"/>
            </w:pPr>
            <w:r>
              <w:t>模糊成功</w:t>
            </w:r>
          </w:p>
        </w:tc>
      </w:tr>
      <w:tr>
        <w:trPr>
          <w:cantSplit/>
        </w:trPr>
        <w:tc>
          <w:tcPr>
            <w:tcW w:type="dxa" w:w="2438"/>
            <w:vAlign w:val="top"/>
            <w:shd w:fill="F3F6F8"/>
          </w:tcPr>
          <w:p>
            <w:pPr>
              <w:pStyle w:val="TableBody"/>
              <w:keepNext w:val="0"/>
              <w:keepLines w:val="0"/>
              <w:widowControl w:val="0"/>
              <w:wordWrap w:val="0"/>
              <w:snapToGrid w:val="0"/>
            </w:pPr>
            <w:r>
              <w:t>期限</w:t>
            </w:r>
          </w:p>
        </w:tc>
        <w:tc>
          <w:tcPr>
            <w:tcW w:type="dxa" w:w="3657"/>
            <w:vAlign w:val="top"/>
            <w:shd w:fill="F3F6F8"/>
          </w:tcPr>
          <w:p>
            <w:pPr>
              <w:pStyle w:val="TableBody"/>
              <w:keepNext w:val="0"/>
              <w:keepLines w:val="0"/>
              <w:widowControl w:val="0"/>
              <w:wordWrap w:val="0"/>
              <w:snapToGrid w:val="0"/>
            </w:pPr>
            <w:r>
              <w:t>从何时到何时，何时停止收集输入</w:t>
            </w:r>
          </w:p>
        </w:tc>
        <w:tc>
          <w:tcPr>
            <w:tcW w:type="dxa" w:w="3657"/>
            <w:vAlign w:val="top"/>
            <w:shd w:fill="F3F6F8"/>
          </w:tcPr>
          <w:p>
            <w:pPr>
              <w:pStyle w:val="TableBody"/>
              <w:keepNext w:val="0"/>
              <w:keepLines w:val="0"/>
              <w:widowControl w:val="0"/>
              <w:wordWrap w:val="0"/>
              <w:snapToGrid w:val="0"/>
            </w:pPr>
            <w:r>
              <w:t>无限等待</w:t>
            </w:r>
          </w:p>
        </w:tc>
      </w:tr>
      <w:tr>
        <w:trPr>
          <w:cantSplit/>
        </w:trPr>
        <w:tc>
          <w:tcPr>
            <w:tcW w:type="dxa" w:w="2438"/>
            <w:vAlign w:val="top"/>
            <w:shd w:fill="FFFFFF"/>
          </w:tcPr>
          <w:p>
            <w:pPr>
              <w:pStyle w:val="TableBody"/>
              <w:keepNext w:val="0"/>
              <w:keepLines w:val="0"/>
              <w:widowControl w:val="0"/>
              <w:wordWrap w:val="0"/>
              <w:snapToGrid w:val="0"/>
            </w:pPr>
            <w:r>
              <w:t>简单基线</w:t>
            </w:r>
          </w:p>
        </w:tc>
        <w:tc>
          <w:tcPr>
            <w:tcW w:type="dxa" w:w="3657"/>
            <w:vAlign w:val="top"/>
            <w:shd w:fill="FFFFFF"/>
          </w:tcPr>
          <w:p>
            <w:pPr>
              <w:pStyle w:val="TableBody"/>
              <w:keepNext w:val="0"/>
              <w:keepLines w:val="0"/>
              <w:widowControl w:val="0"/>
              <w:wordWrap w:val="0"/>
              <w:snapToGrid w:val="0"/>
            </w:pPr>
            <w:r>
              <w:t>不用多圈层机制时的比较预测是什么</w:t>
            </w:r>
          </w:p>
        </w:tc>
        <w:tc>
          <w:tcPr>
            <w:tcW w:type="dxa" w:w="3657"/>
            <w:vAlign w:val="top"/>
            <w:shd w:fill="FFFFFF"/>
          </w:tcPr>
          <w:p>
            <w:pPr>
              <w:pStyle w:val="TableBody"/>
              <w:keepNext w:val="0"/>
              <w:keepLines w:val="0"/>
              <w:widowControl w:val="0"/>
              <w:wordWrap w:val="0"/>
              <w:snapToGrid w:val="0"/>
            </w:pPr>
            <w:r>
              <w:t>复杂故事自我胜利</w:t>
            </w:r>
          </w:p>
        </w:tc>
      </w:tr>
      <w:tr>
        <w:trPr>
          <w:cantSplit/>
        </w:trPr>
        <w:tc>
          <w:tcPr>
            <w:tcW w:type="dxa" w:w="2438"/>
            <w:vAlign w:val="top"/>
            <w:shd w:fill="F3F6F8"/>
          </w:tcPr>
          <w:p>
            <w:pPr>
              <w:pStyle w:val="TableBody"/>
              <w:keepNext w:val="0"/>
              <w:keepLines w:val="0"/>
              <w:widowControl w:val="0"/>
              <w:wordWrap w:val="0"/>
              <w:snapToGrid w:val="0"/>
            </w:pPr>
            <w:r>
              <w:t>路径</w:t>
            </w:r>
          </w:p>
        </w:tc>
        <w:tc>
          <w:tcPr>
            <w:tcW w:type="dxa" w:w="3657"/>
            <w:vAlign w:val="top"/>
            <w:shd w:fill="F3F6F8"/>
          </w:tcPr>
          <w:p>
            <w:pPr>
              <w:pStyle w:val="TableBody"/>
              <w:keepNext w:val="0"/>
              <w:keepLines w:val="0"/>
              <w:widowControl w:val="0"/>
              <w:wordWrap w:val="0"/>
              <w:snapToGrid w:val="0"/>
            </w:pPr>
            <w:r>
              <w:t>哪些路径互斥、并行或不可比较</w:t>
            </w:r>
          </w:p>
        </w:tc>
        <w:tc>
          <w:tcPr>
            <w:tcW w:type="dxa" w:w="3657"/>
            <w:vAlign w:val="top"/>
            <w:shd w:fill="F3F6F8"/>
          </w:tcPr>
          <w:p>
            <w:pPr>
              <w:pStyle w:val="TableBody"/>
              <w:keepNext w:val="0"/>
              <w:keepLines w:val="0"/>
              <w:widowControl w:val="0"/>
              <w:wordWrap w:val="0"/>
              <w:snapToGrid w:val="0"/>
            </w:pPr>
            <w:r>
              <w:t>事后挑选</w:t>
            </w:r>
          </w:p>
        </w:tc>
      </w:tr>
      <w:tr>
        <w:trPr>
          <w:cantSplit/>
        </w:trPr>
        <w:tc>
          <w:tcPr>
            <w:tcW w:type="dxa" w:w="2438"/>
            <w:vAlign w:val="top"/>
            <w:shd w:fill="FFFFFF"/>
          </w:tcPr>
          <w:p>
            <w:pPr>
              <w:pStyle w:val="TableBody"/>
              <w:keepNext w:val="0"/>
              <w:keepLines w:val="0"/>
              <w:widowControl w:val="0"/>
              <w:wordWrap w:val="0"/>
              <w:snapToGrid w:val="0"/>
            </w:pPr>
            <w:r>
              <w:t>表达</w:t>
            </w:r>
          </w:p>
        </w:tc>
        <w:tc>
          <w:tcPr>
            <w:tcW w:type="dxa" w:w="3657"/>
            <w:vAlign w:val="top"/>
            <w:shd w:fill="FFFFFF"/>
          </w:tcPr>
          <w:p>
            <w:pPr>
              <w:pStyle w:val="TableBody"/>
              <w:keepNext w:val="0"/>
              <w:keepLines w:val="0"/>
              <w:widowControl w:val="0"/>
              <w:wordWrap w:val="0"/>
              <w:snapToGrid w:val="0"/>
            </w:pPr>
            <w:r>
              <w:t>概率、区间、等级还是仅方向</w:t>
            </w:r>
          </w:p>
        </w:tc>
        <w:tc>
          <w:tcPr>
            <w:tcW w:type="dxa" w:w="3657"/>
            <w:vAlign w:val="top"/>
            <w:shd w:fill="FFFFFF"/>
          </w:tcPr>
          <w:p>
            <w:pPr>
              <w:pStyle w:val="TableBody"/>
              <w:keepNext w:val="0"/>
              <w:keepLines w:val="0"/>
              <w:widowControl w:val="0"/>
              <w:wordWrap w:val="0"/>
              <w:snapToGrid w:val="0"/>
            </w:pPr>
            <w:r>
              <w:t>伪精确</w:t>
            </w:r>
          </w:p>
        </w:tc>
      </w:tr>
      <w:tr>
        <w:trPr>
          <w:cantSplit/>
        </w:trPr>
        <w:tc>
          <w:tcPr>
            <w:tcW w:type="dxa" w:w="2438"/>
            <w:vAlign w:val="top"/>
            <w:shd w:fill="F3F6F8"/>
          </w:tcPr>
          <w:p>
            <w:pPr>
              <w:pStyle w:val="TableBody"/>
              <w:keepNext w:val="0"/>
              <w:keepLines w:val="0"/>
              <w:widowControl w:val="0"/>
              <w:wordWrap w:val="0"/>
              <w:snapToGrid w:val="0"/>
            </w:pPr>
            <w:r>
              <w:t>信号</w:t>
            </w:r>
          </w:p>
        </w:tc>
        <w:tc>
          <w:tcPr>
            <w:tcW w:type="dxa" w:w="3657"/>
            <w:vAlign w:val="top"/>
            <w:shd w:fill="F3F6F8"/>
          </w:tcPr>
          <w:p>
            <w:pPr>
              <w:pStyle w:val="TableBody"/>
              <w:keepNext w:val="0"/>
              <w:keepLines w:val="0"/>
              <w:widowControl w:val="0"/>
              <w:wordWrap w:val="0"/>
              <w:snapToGrid w:val="0"/>
            </w:pPr>
            <w:r>
              <w:t>什么提高或降低路径支持</w:t>
            </w:r>
          </w:p>
        </w:tc>
        <w:tc>
          <w:tcPr>
            <w:tcW w:type="dxa" w:w="3657"/>
            <w:vAlign w:val="top"/>
            <w:shd w:fill="F3F6F8"/>
          </w:tcPr>
          <w:p>
            <w:pPr>
              <w:pStyle w:val="TableBody"/>
              <w:keepNext w:val="0"/>
              <w:keepLines w:val="0"/>
              <w:widowControl w:val="0"/>
              <w:wordWrap w:val="0"/>
              <w:snapToGrid w:val="0"/>
            </w:pPr>
            <w:r>
              <w:t>只找支持证据</w:t>
            </w:r>
          </w:p>
        </w:tc>
      </w:tr>
      <w:tr>
        <w:trPr>
          <w:cantSplit/>
        </w:trPr>
        <w:tc>
          <w:tcPr>
            <w:tcW w:type="dxa" w:w="2438"/>
            <w:vAlign w:val="top"/>
            <w:shd w:fill="FFFFFF"/>
          </w:tcPr>
          <w:p>
            <w:pPr>
              <w:pStyle w:val="TableBody"/>
              <w:keepNext w:val="0"/>
              <w:keepLines w:val="0"/>
              <w:widowControl w:val="0"/>
              <w:wordWrap w:val="0"/>
              <w:snapToGrid w:val="0"/>
            </w:pPr>
            <w:r>
              <w:t>回写</w:t>
            </w:r>
          </w:p>
        </w:tc>
        <w:tc>
          <w:tcPr>
            <w:tcW w:type="dxa" w:w="3657"/>
            <w:vAlign w:val="top"/>
            <w:shd w:fill="FFFFFF"/>
          </w:tcPr>
          <w:p>
            <w:pPr>
              <w:pStyle w:val="TableBody"/>
              <w:keepNext w:val="0"/>
              <w:keepLines w:val="0"/>
              <w:widowControl w:val="0"/>
              <w:wordWrap w:val="0"/>
              <w:snapToGrid w:val="0"/>
            </w:pPr>
            <w:r>
              <w:t>结果由何来源、何时追加</w:t>
            </w:r>
          </w:p>
        </w:tc>
        <w:tc>
          <w:tcPr>
            <w:tcW w:type="dxa" w:w="3657"/>
            <w:vAlign w:val="top"/>
            <w:shd w:fill="FFFFFF"/>
          </w:tcPr>
          <w:p>
            <w:pPr>
              <w:pStyle w:val="TableBody"/>
              <w:keepNext w:val="0"/>
              <w:keepLines w:val="0"/>
              <w:widowControl w:val="0"/>
              <w:wordWrap w:val="0"/>
              <w:snapToGrid w:val="0"/>
            </w:pPr>
            <w:r>
              <w:t>失败消失</w:t>
            </w:r>
          </w:p>
        </w:tc>
      </w:tr>
    </w:tbl>
    <w:p>
      <w:pPr>
        <w:spacing w:after="40" w:before="0" w:line="240" w:lineRule="auto"/>
      </w:pPr>
      <w:r>
        <w:rPr>
          <w:sz w:val="2"/>
        </w:rPr>
      </w:r>
    </w:p>
    <w:p>
      <w:bookmarkStart w:id="244" w:name="b1192"/>
      <w:pPr>
        <w:pStyle w:val="Heading3"/>
        <w:wordWrap w:val="0"/>
        <w:snapToGrid w:val="0"/>
      </w:pPr>
      <w:r>
        <w:t>12.2.1　局部可预测性边界</w:t>
      </w:r>
      <w:bookmarkEnd w:id="244"/>
    </w:p>
    <w:p>
      <w:pPr>
        <w:wordWrap w:val="0"/>
        <w:snapToGrid w:val="0"/>
      </w:pPr>
      <w:r>
        <w:t>任何可预测性主张都必须绑定对象、状态区域、尺度与圈层、时间窗、允许误差、可用信息、计算和观测资源、模型版本、基线、弃权与失效条件。世界整体是否可预测不是本框架能够直接回答的问题；只能检验某项任务在明确边界内是否获得有限增量。</w:t>
      </w:r>
    </w:p>
    <w:p>
      <w:pPr>
        <w:wordWrap w:val="0"/>
        <w:snapToGrid w:val="0"/>
      </w:pPr>
      <w:r>
        <w:t>量化按名义分类、顺序等级、区间和概率逐级准入。没有测量、样本、单位、生成方法和校准时，停在较低档位；不得由文字结构或人工智能补造参数。引用现有数学或物理理论时，必须一并登记原对象、假设、极限或尺度律、误差、有效域、对象映射、反例和退出条件，不能只借公式外形。</w:t>
      </w:r>
    </w:p>
    <w:p>
      <w:bookmarkStart w:id="245" w:name="b1195"/>
      <w:pPr>
        <w:pStyle w:val="Heading3"/>
        <w:wordWrap w:val="0"/>
        <w:snapToGrid w:val="0"/>
      </w:pPr>
      <w:r>
        <w:t>12.2.2　递归前瞻的按阶评价</w:t>
      </w:r>
      <w:bookmarkEnd w:id="245"/>
    </w:p>
    <w:p>
      <w:pPr>
        <w:wordWrap w:val="0"/>
        <w:snapToGrid w:val="0"/>
      </w:pPr>
      <w:r>
        <w:t>第一、第二、第三阶分别冻结并分别评价，不能合成一个总命中率。每一阶都要与不继续递归的状态延续、直接远期判断和更浅阶次加简单延续比较。若三阶只增加故事而没有稳定样本外增益，它可以保留为探索情景，但不得取得前瞻能力资格。</w:t>
      </w:r>
    </w:p>
    <w:p>
      <w:pPr>
        <w:wordWrap w:val="0"/>
        <w:snapToGrid w:val="0"/>
      </w:pPr>
      <w:r>
        <w:t>没有新外部材料进入时，全部子运行的来源谱系仍终止于同一冻结起点。后处理可以增加模型内部的推理内容、暴露敏感性和隐藏后果，却不能自造现实证据。真实中间结果到达后，应建立新的冻结运行，与原递归路径比较，不能把结果倒灌进旧路径。</w:t>
      </w:r>
    </w:p>
    <w:p>
      <w:bookmarkStart w:id="246" w:name="b1198"/>
      <w:pPr>
        <w:pStyle w:val="Heading2"/>
        <w:wordWrap w:val="0"/>
        <w:snapToGrid w:val="0"/>
      </w:pPr>
      <w:r>
        <w:t>12.3　简单基线与增量能力</w:t>
      </w:r>
      <w:bookmarkEnd w:id="246"/>
    </w:p>
    <w:p>
      <w:pPr>
        <w:wordWrap w:val="0"/>
        <w:snapToGrid w:val="0"/>
      </w:pPr>
      <w:r>
        <w:t>多圈层模型若声称增加前瞻能力，须与任务适配的简单模型和领域已有方法作同信息、同截止、同目标与同评价规则的比较。比较材料、推理预算和调参机会尽量相称，并分别说明增加信息、增加计算和增加结构假设的贡献；不要求把简单基线人为堆成与复杂模型相同规模。预测系统通常需要独立测试或样本外复核，无法获得时明确保留能力未证实状态。</w:t>
      </w:r>
    </w:p>
    <w:p>
      <w:pPr>
        <w:wordWrap w:val="0"/>
        <w:snapToGrid w:val="0"/>
      </w:pPr>
      <w:r>
        <w:t>常用基线包括：延续当前趋势；沿用最近状态；历史频率；只使用行动者状态；只使用主圈层状态；领域已有模型。比较应使用相同目标、期限、数据截止和评价指标。若复杂模型改善解释但不改善预测，应如实登记“解释增益存在、前瞻增益未获支持”。</w:t>
      </w:r>
    </w:p>
    <w:p>
      <w:pPr>
        <w:wordWrap w:val="0"/>
        <w:snapToGrid w:val="0"/>
      </w:pPr>
      <w:r>
        <w:t>模型复杂度也有成本：更多变量增加缺失、测量误差、隐私风险、过拟合和维护债。若多圈层模型只在少量案例中有效，应限定适用域；若增益随时间消失，应降级或退役；若简单基线表现相同，应优先简单模型。</w:t>
      </w:r>
    </w:p>
    <w:p>
      <w:bookmarkStart w:id="247" w:name="b1202"/>
      <w:pPr>
        <w:pStyle w:val="Heading2"/>
        <w:wordWrap w:val="0"/>
        <w:snapToGrid w:val="0"/>
      </w:pPr>
      <w:r>
        <w:t>12.4　概率、等级与时间窗</w:t>
      </w:r>
      <w:bookmarkEnd w:id="247"/>
    </w:p>
    <w:p>
      <w:pPr>
        <w:wordWrap w:val="0"/>
        <w:snapToGrid w:val="0"/>
      </w:pPr>
      <w:r>
        <w:t>证据允许时，可以给出概率或概率区间，并说明模型、先验、数据和校准依据；缺少概率依据时，可在有证据支持的范围内给出等级或路径比较。样本数量不单独决定输出类型；连方向或排序也不可识别时，应明确保持未知，给出有判别力的观察点，而不把“只说方向”当作免除证据责任。表达强度由具体证据和用途决定，不由使用者希望的确定性决定。</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证据状态</w:t>
            </w:r>
          </w:p>
        </w:tc>
        <w:tc>
          <w:tcPr>
            <w:tcW w:type="dxa" w:w="3657"/>
            <w:vAlign w:val="top"/>
            <w:shd w:fill="243C50"/>
          </w:tcPr>
          <w:p>
            <w:pPr>
              <w:pStyle w:val="TableHead"/>
              <w:keepNext/>
              <w:keepLines w:val="0"/>
              <w:widowControl w:val="0"/>
              <w:wordWrap w:val="0"/>
              <w:snapToGrid w:val="0"/>
            </w:pPr>
            <w:r>
              <w:t>合适表达</w:t>
            </w:r>
          </w:p>
        </w:tc>
        <w:tc>
          <w:tcPr>
            <w:tcW w:type="dxa" w:w="3657"/>
            <w:vAlign w:val="top"/>
            <w:shd w:fill="243C50"/>
          </w:tcPr>
          <w:p>
            <w:pPr>
              <w:pStyle w:val="TableHead"/>
              <w:keepNext/>
              <w:keepLines w:val="0"/>
              <w:widowControl w:val="0"/>
              <w:wordWrap w:val="0"/>
              <w:snapToGrid w:val="0"/>
            </w:pPr>
            <w:r>
              <w:t>必须同时给出</w:t>
            </w:r>
          </w:p>
        </w:tc>
      </w:tr>
      <w:tr>
        <w:trPr>
          <w:cantSplit/>
        </w:trPr>
        <w:tc>
          <w:tcPr>
            <w:tcW w:type="dxa" w:w="2438"/>
            <w:vAlign w:val="top"/>
            <w:shd w:fill="FFFFFF"/>
          </w:tcPr>
          <w:p>
            <w:pPr>
              <w:pStyle w:val="TableBody"/>
              <w:keepNext w:val="0"/>
              <w:keepLines w:val="0"/>
              <w:widowControl w:val="0"/>
              <w:wordWrap w:val="0"/>
              <w:snapToGrid w:val="0"/>
            </w:pPr>
            <w:r>
              <w:t>有明确依据的概率模型或经验估计，目标可判定</w:t>
            </w:r>
          </w:p>
        </w:tc>
        <w:tc>
          <w:tcPr>
            <w:tcW w:type="dxa" w:w="3657"/>
            <w:vAlign w:val="top"/>
            <w:shd w:fill="FFFFFF"/>
          </w:tcPr>
          <w:p>
            <w:pPr>
              <w:pStyle w:val="TableBody"/>
              <w:keepNext w:val="0"/>
              <w:keepLines w:val="0"/>
              <w:widowControl w:val="0"/>
              <w:wordWrap w:val="0"/>
              <w:snapToGrid w:val="0"/>
            </w:pPr>
            <w:r>
              <w:t>概率或概率区间</w:t>
            </w:r>
          </w:p>
        </w:tc>
        <w:tc>
          <w:tcPr>
            <w:tcW w:type="dxa" w:w="3657"/>
            <w:vAlign w:val="top"/>
            <w:shd w:fill="FFFFFF"/>
          </w:tcPr>
          <w:p>
            <w:pPr>
              <w:pStyle w:val="TableBody"/>
              <w:keepNext w:val="0"/>
              <w:keepLines w:val="0"/>
              <w:widowControl w:val="0"/>
              <w:wordWrap w:val="0"/>
              <w:snapToGrid w:val="0"/>
            </w:pPr>
            <w:r>
              <w:t>生成方法、先验（如适用）、数据、适用边界与校准状态</w:t>
            </w:r>
          </w:p>
        </w:tc>
      </w:tr>
      <w:tr>
        <w:trPr>
          <w:cantSplit/>
        </w:trPr>
        <w:tc>
          <w:tcPr>
            <w:tcW w:type="dxa" w:w="2438"/>
            <w:vAlign w:val="top"/>
            <w:shd w:fill="F3F6F8"/>
          </w:tcPr>
          <w:p>
            <w:pPr>
              <w:pStyle w:val="TableBody"/>
              <w:keepNext w:val="0"/>
              <w:keepLines w:val="0"/>
              <w:widowControl w:val="0"/>
              <w:wordWrap w:val="0"/>
              <w:snapToGrid w:val="0"/>
            </w:pPr>
            <w:r>
              <w:t>概率依据不足，但路径等级或排序有依据</w:t>
            </w:r>
          </w:p>
        </w:tc>
        <w:tc>
          <w:tcPr>
            <w:tcW w:type="dxa" w:w="3657"/>
            <w:vAlign w:val="top"/>
            <w:shd w:fill="F3F6F8"/>
          </w:tcPr>
          <w:p>
            <w:pPr>
              <w:pStyle w:val="TableBody"/>
              <w:keepNext w:val="0"/>
              <w:keepLines w:val="0"/>
              <w:widowControl w:val="0"/>
              <w:wordWrap w:val="0"/>
              <w:snapToGrid w:val="0"/>
            </w:pPr>
            <w:r>
              <w:t>支持等级或排序</w:t>
            </w:r>
          </w:p>
        </w:tc>
        <w:tc>
          <w:tcPr>
            <w:tcW w:type="dxa" w:w="3657"/>
            <w:vAlign w:val="top"/>
            <w:shd w:fill="F3F6F8"/>
          </w:tcPr>
          <w:p>
            <w:pPr>
              <w:pStyle w:val="TableBody"/>
              <w:keepNext w:val="0"/>
              <w:keepLines w:val="0"/>
              <w:widowControl w:val="0"/>
              <w:wordWrap w:val="0"/>
              <w:snapToGrid w:val="0"/>
            </w:pPr>
            <w:r>
              <w:t>依据、不可比较项和反向信号</w:t>
            </w:r>
          </w:p>
        </w:tc>
      </w:tr>
      <w:tr>
        <w:trPr>
          <w:cantSplit/>
        </w:trPr>
        <w:tc>
          <w:tcPr>
            <w:tcW w:type="dxa" w:w="2438"/>
            <w:vAlign w:val="top"/>
            <w:shd w:fill="FFFFFF"/>
          </w:tcPr>
          <w:p>
            <w:pPr>
              <w:pStyle w:val="TableBody"/>
              <w:keepNext w:val="0"/>
              <w:keepLines w:val="0"/>
              <w:widowControl w:val="0"/>
              <w:wordWrap w:val="0"/>
              <w:snapToGrid w:val="0"/>
            </w:pPr>
            <w:r>
              <w:t>方向有识别依据；否则方向仍未知</w:t>
            </w:r>
          </w:p>
        </w:tc>
        <w:tc>
          <w:tcPr>
            <w:tcW w:type="dxa" w:w="3657"/>
            <w:vAlign w:val="top"/>
            <w:shd w:fill="FFFFFF"/>
          </w:tcPr>
          <w:p>
            <w:pPr>
              <w:pStyle w:val="TableBody"/>
              <w:keepNext w:val="0"/>
              <w:keepLines w:val="0"/>
              <w:widowControl w:val="0"/>
              <w:wordWrap w:val="0"/>
              <w:snapToGrid w:val="0"/>
            </w:pPr>
            <w:r>
              <w:t>有依据的条件方向，或明确保持未知</w:t>
            </w:r>
          </w:p>
        </w:tc>
        <w:tc>
          <w:tcPr>
            <w:tcW w:type="dxa" w:w="3657"/>
            <w:vAlign w:val="top"/>
            <w:shd w:fill="FFFFFF"/>
          </w:tcPr>
          <w:p>
            <w:pPr>
              <w:pStyle w:val="TableBody"/>
              <w:keepNext w:val="0"/>
              <w:keepLines w:val="0"/>
              <w:widowControl w:val="0"/>
              <w:wordWrap w:val="0"/>
              <w:snapToGrid w:val="0"/>
            </w:pPr>
            <w:r>
              <w:t>识别条件、触发点、最小观察和停止条件</w:t>
            </w:r>
          </w:p>
        </w:tc>
      </w:tr>
      <w:tr>
        <w:trPr>
          <w:cantSplit/>
        </w:trPr>
        <w:tc>
          <w:tcPr>
            <w:tcW w:type="dxa" w:w="2438"/>
            <w:vAlign w:val="top"/>
            <w:shd w:fill="F3F6F8"/>
          </w:tcPr>
          <w:p>
            <w:pPr>
              <w:pStyle w:val="TableBody"/>
              <w:keepNext w:val="0"/>
              <w:keepLines w:val="0"/>
              <w:widowControl w:val="0"/>
              <w:wordWrap w:val="0"/>
              <w:snapToGrid w:val="0"/>
            </w:pPr>
            <w:r>
              <w:t>目标或对象不稳定</w:t>
            </w:r>
          </w:p>
        </w:tc>
        <w:tc>
          <w:tcPr>
            <w:tcW w:type="dxa" w:w="3657"/>
            <w:vAlign w:val="top"/>
            <w:shd w:fill="F3F6F8"/>
          </w:tcPr>
          <w:p>
            <w:pPr>
              <w:pStyle w:val="TableBody"/>
              <w:keepNext w:val="0"/>
              <w:keepLines w:val="0"/>
              <w:widowControl w:val="0"/>
              <w:wordWrap w:val="0"/>
              <w:snapToGrid w:val="0"/>
            </w:pPr>
            <w:r>
              <w:t>不发布前瞻</w:t>
            </w:r>
          </w:p>
        </w:tc>
        <w:tc>
          <w:tcPr>
            <w:tcW w:type="dxa" w:w="3657"/>
            <w:vAlign w:val="top"/>
            <w:shd w:fill="F3F6F8"/>
          </w:tcPr>
          <w:p>
            <w:pPr>
              <w:pStyle w:val="TableBody"/>
              <w:keepNext w:val="0"/>
              <w:keepLines w:val="0"/>
              <w:widowControl w:val="0"/>
              <w:wordWrap w:val="0"/>
              <w:snapToGrid w:val="0"/>
            </w:pPr>
            <w:r>
              <w:t>需要重新定义的合同</w:t>
            </w:r>
          </w:p>
        </w:tc>
      </w:tr>
    </w:tbl>
    <w:p>
      <w:pPr>
        <w:spacing w:after="40" w:before="0" w:line="240" w:lineRule="auto"/>
      </w:pPr>
      <w:r>
        <w:rPr>
          <w:sz w:val="2"/>
        </w:rPr>
      </w:r>
    </w:p>
    <w:p>
      <w:pPr>
        <w:wordWrap w:val="0"/>
        <w:snapToGrid w:val="0"/>
      </w:pPr>
      <w:r>
        <w:t>时间窗应与机制时钟相符。即时反应可以使用短窗，组织或制度变化需要更长窗。把长期机制压缩到短期，会误判无效；把短期信号无限外推，会误判趋势。多个时钟并存时，可以为不同中间结果分别登记期限。</w:t>
      </w:r>
    </w:p>
    <w:p>
      <w:pPr>
        <w:wordWrap w:val="0"/>
        <w:snapToGrid w:val="0"/>
      </w:pPr>
      <w:r>
        <w:t>现实概率、行动者的主观信念、决策中的权重、模型的路径排序以及下一步计算分配，是不同的量。现实概率须说明目标事件与估计或校准依据；主观信念说明谁在什么信息下如何判断；决策权重依所采用的描述模型或价值前提解释；计算优先级说明为什么值得继续研究。不能把模型多抽样得到的分支频率直接当现实概率，也不能把最值得检查或最希望发生的路径写成最可能发生。</w:t>
      </w:r>
    </w:p>
    <w:p>
      <w:pPr>
        <w:wordWrap w:val="0"/>
        <w:snapToGrid w:val="0"/>
      </w:pPr>
      <w:r>
        <w:t>在概率无法可靠确定时，可以因后果严重、应对窗口短或容易区分而优先检查一条路径。此时公开优先级的理由与预算，保留概率未知；不能为排序需要编造百分比。行动比较仍须另外说明规范目标、分配后果及可执行选择，不从概率排序直接推出推荐排序。</w:t>
      </w:r>
    </w:p>
    <w:p>
      <w:pPr>
        <w:wordWrap w:val="0"/>
        <w:snapToGrid w:val="0"/>
      </w:pPr>
      <w:r>
        <w:t>概率与等级使用不同语义：模型在给定假设下的条件概率、个人判断的不确定性、长期重复任务中的经验校准，以及规范上的优先等级，不得共用一个数字冒充同一对象。后验可由小样本与明确先验产生，但其现实适用仍依模型；样本很大也不能修复错误的观测口径。没有依据时，方向也可能未知，而不是降为“只判断方向”就自动可靠。〔研究03.04、07.07〕</w:t>
      </w:r>
    </w:p>
    <w:p>
      <w:bookmarkStart w:id="248" w:name="b1206"/>
      <w:pPr>
        <w:pStyle w:val="Heading2"/>
        <w:wordWrap w:val="0"/>
        <w:snapToGrid w:val="0"/>
      </w:pPr>
      <w:r>
        <w:t>12.5　校准与评价</w:t>
      </w:r>
      <w:bookmarkEnd w:id="248"/>
    </w:p>
    <w:p>
      <w:pPr>
        <w:wordWrap w:val="0"/>
        <w:snapToGrid w:val="0"/>
      </w:pPr>
      <w:r>
        <w:t>前瞻能力不是文风上的“说得准”，而是长期登记的结果。概率任务适用时使用 Brier 分数、对数损失、校准曲线、分辨率和区间覆盖率；排序任务使用预登记的排序指标；事件检测使用精确率、召回率或领域指标；时间预测使用窗口覆盖和提前量。</w:t>
      </w:r>
    </w:p>
    <w:p>
      <w:pPr>
        <w:wordWrap w:val="0"/>
        <w:snapToGrid w:val="0"/>
      </w:pPr>
      <w:r>
        <w:t>任何指标都要与实际用途匹配。若低概率高损害事件需要谨慎，评价不能只看总体准确率；若输出只用于提醒观察，假阳性成本与用于强制行动不同。指标表现良好也不证明模型解释正确，更不证明行动正当。</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评价维度</w:t>
            </w:r>
          </w:p>
        </w:tc>
        <w:tc>
          <w:tcPr>
            <w:tcW w:type="dxa" w:w="3657"/>
            <w:vAlign w:val="top"/>
            <w:shd w:fill="243C50"/>
          </w:tcPr>
          <w:p>
            <w:pPr>
              <w:pStyle w:val="TableHead"/>
              <w:keepNext/>
              <w:keepLines w:val="0"/>
              <w:widowControl w:val="0"/>
              <w:wordWrap w:val="0"/>
              <w:snapToGrid w:val="0"/>
            </w:pPr>
            <w:r>
              <w:t>说明</w:t>
            </w:r>
          </w:p>
        </w:tc>
        <w:tc>
          <w:tcPr>
            <w:tcW w:type="dxa" w:w="3657"/>
            <w:vAlign w:val="top"/>
            <w:shd w:fill="243C50"/>
          </w:tcPr>
          <w:p>
            <w:pPr>
              <w:pStyle w:val="TableHead"/>
              <w:keepNext/>
              <w:keepLines w:val="0"/>
              <w:widowControl w:val="0"/>
              <w:wordWrap w:val="0"/>
              <w:snapToGrid w:val="0"/>
            </w:pPr>
            <w:r>
              <w:t>失败后的动作</w:t>
            </w:r>
          </w:p>
        </w:tc>
      </w:tr>
      <w:tr>
        <w:trPr>
          <w:cantSplit/>
        </w:trPr>
        <w:tc>
          <w:tcPr>
            <w:tcW w:type="dxa" w:w="2438"/>
            <w:vAlign w:val="top"/>
            <w:shd w:fill="FFFFFF"/>
          </w:tcPr>
          <w:p>
            <w:pPr>
              <w:pStyle w:val="TableBody"/>
              <w:keepNext w:val="0"/>
              <w:keepLines w:val="0"/>
              <w:widowControl w:val="0"/>
              <w:wordWrap w:val="0"/>
              <w:snapToGrid w:val="0"/>
            </w:pPr>
            <w:r>
              <w:t>校准</w:t>
            </w:r>
          </w:p>
        </w:tc>
        <w:tc>
          <w:tcPr>
            <w:tcW w:type="dxa" w:w="3657"/>
            <w:vAlign w:val="top"/>
            <w:shd w:fill="FFFFFF"/>
          </w:tcPr>
          <w:p>
            <w:pPr>
              <w:pStyle w:val="TableBody"/>
              <w:keepNext w:val="0"/>
              <w:keepLines w:val="0"/>
              <w:widowControl w:val="0"/>
              <w:wordWrap w:val="0"/>
              <w:snapToGrid w:val="0"/>
            </w:pPr>
            <w:r>
              <w:t>说 70% 的事件长期是否约 70% 发生</w:t>
            </w:r>
          </w:p>
        </w:tc>
        <w:tc>
          <w:tcPr>
            <w:tcW w:type="dxa" w:w="3657"/>
            <w:vAlign w:val="top"/>
            <w:shd w:fill="FFFFFF"/>
          </w:tcPr>
          <w:p>
            <w:pPr>
              <w:pStyle w:val="TableBody"/>
              <w:keepNext w:val="0"/>
              <w:keepLines w:val="0"/>
              <w:widowControl w:val="0"/>
              <w:wordWrap w:val="0"/>
              <w:snapToGrid w:val="0"/>
            </w:pPr>
            <w:r>
              <w:t>调整表达或降级概率输出</w:t>
            </w:r>
          </w:p>
        </w:tc>
      </w:tr>
      <w:tr>
        <w:trPr>
          <w:cantSplit/>
        </w:trPr>
        <w:tc>
          <w:tcPr>
            <w:tcW w:type="dxa" w:w="2438"/>
            <w:vAlign w:val="top"/>
            <w:shd w:fill="F3F6F8"/>
          </w:tcPr>
          <w:p>
            <w:pPr>
              <w:pStyle w:val="TableBody"/>
              <w:keepNext w:val="0"/>
              <w:keepLines w:val="0"/>
              <w:widowControl w:val="0"/>
              <w:wordWrap w:val="0"/>
              <w:snapToGrid w:val="0"/>
            </w:pPr>
            <w:r>
              <w:t>分辨率</w:t>
            </w:r>
          </w:p>
        </w:tc>
        <w:tc>
          <w:tcPr>
            <w:tcW w:type="dxa" w:w="3657"/>
            <w:vAlign w:val="top"/>
            <w:shd w:fill="F3F6F8"/>
          </w:tcPr>
          <w:p>
            <w:pPr>
              <w:pStyle w:val="TableBody"/>
              <w:keepNext w:val="0"/>
              <w:keepLines w:val="0"/>
              <w:widowControl w:val="0"/>
              <w:wordWrap w:val="0"/>
              <w:snapToGrid w:val="0"/>
            </w:pPr>
            <w:r>
              <w:t>模型能否区分不同风险或路径</w:t>
            </w:r>
          </w:p>
        </w:tc>
        <w:tc>
          <w:tcPr>
            <w:tcW w:type="dxa" w:w="3657"/>
            <w:vAlign w:val="top"/>
            <w:shd w:fill="F3F6F8"/>
          </w:tcPr>
          <w:p>
            <w:pPr>
              <w:pStyle w:val="TableBody"/>
              <w:keepNext w:val="0"/>
              <w:keepLines w:val="0"/>
              <w:widowControl w:val="0"/>
              <w:wordWrap w:val="0"/>
              <w:snapToGrid w:val="0"/>
            </w:pPr>
            <w:r>
              <w:t>删除无贡献变量、退回基线</w:t>
            </w:r>
          </w:p>
        </w:tc>
      </w:tr>
      <w:tr>
        <w:trPr>
          <w:cantSplit/>
        </w:trPr>
        <w:tc>
          <w:tcPr>
            <w:tcW w:type="dxa" w:w="2438"/>
            <w:vAlign w:val="top"/>
            <w:shd w:fill="FFFFFF"/>
          </w:tcPr>
          <w:p>
            <w:pPr>
              <w:pStyle w:val="TableBody"/>
              <w:keepNext w:val="0"/>
              <w:keepLines w:val="0"/>
              <w:widowControl w:val="0"/>
              <w:wordWrap w:val="0"/>
              <w:snapToGrid w:val="0"/>
            </w:pPr>
            <w:r>
              <w:t>覆盖率</w:t>
            </w:r>
          </w:p>
        </w:tc>
        <w:tc>
          <w:tcPr>
            <w:tcW w:type="dxa" w:w="3657"/>
            <w:vAlign w:val="top"/>
            <w:shd w:fill="FFFFFF"/>
          </w:tcPr>
          <w:p>
            <w:pPr>
              <w:pStyle w:val="TableBody"/>
              <w:keepNext w:val="0"/>
              <w:keepLines w:val="0"/>
              <w:widowControl w:val="0"/>
              <w:wordWrap w:val="0"/>
              <w:snapToGrid w:val="0"/>
            </w:pPr>
            <w:r>
              <w:t>区间或时间窗是否覆盖实际结果</w:t>
            </w:r>
          </w:p>
        </w:tc>
        <w:tc>
          <w:tcPr>
            <w:tcW w:type="dxa" w:w="3657"/>
            <w:vAlign w:val="top"/>
            <w:shd w:fill="FFFFFF"/>
          </w:tcPr>
          <w:p>
            <w:pPr>
              <w:pStyle w:val="TableBody"/>
              <w:keepNext w:val="0"/>
              <w:keepLines w:val="0"/>
              <w:widowControl w:val="0"/>
              <w:wordWrap w:val="0"/>
              <w:snapToGrid w:val="0"/>
            </w:pPr>
            <w:r>
              <w:t>扩大区间或修正时钟</w:t>
            </w:r>
          </w:p>
        </w:tc>
      </w:tr>
      <w:tr>
        <w:trPr>
          <w:cantSplit/>
        </w:trPr>
        <w:tc>
          <w:tcPr>
            <w:tcW w:type="dxa" w:w="2438"/>
            <w:vAlign w:val="top"/>
            <w:shd w:fill="F3F6F8"/>
          </w:tcPr>
          <w:p>
            <w:pPr>
              <w:pStyle w:val="TableBody"/>
              <w:keepNext w:val="0"/>
              <w:keepLines w:val="0"/>
              <w:widowControl w:val="0"/>
              <w:wordWrap w:val="0"/>
              <w:snapToGrid w:val="0"/>
            </w:pPr>
            <w:r>
              <w:t>基线增益</w:t>
            </w:r>
          </w:p>
        </w:tc>
        <w:tc>
          <w:tcPr>
            <w:tcW w:type="dxa" w:w="3657"/>
            <w:vAlign w:val="top"/>
            <w:shd w:fill="F3F6F8"/>
          </w:tcPr>
          <w:p>
            <w:pPr>
              <w:pStyle w:val="TableBody"/>
              <w:keepNext w:val="0"/>
              <w:keepLines w:val="0"/>
              <w:widowControl w:val="0"/>
              <w:wordWrap w:val="0"/>
              <w:snapToGrid w:val="0"/>
            </w:pPr>
            <w:r>
              <w:t>是否优于简单模型</w:t>
            </w:r>
          </w:p>
        </w:tc>
        <w:tc>
          <w:tcPr>
            <w:tcW w:type="dxa" w:w="3657"/>
            <w:vAlign w:val="top"/>
            <w:shd w:fill="F3F6F8"/>
          </w:tcPr>
          <w:p>
            <w:pPr>
              <w:pStyle w:val="TableBody"/>
              <w:keepNext w:val="0"/>
              <w:keepLines w:val="0"/>
              <w:widowControl w:val="0"/>
              <w:wordWrap w:val="0"/>
              <w:snapToGrid w:val="0"/>
            </w:pPr>
            <w:r>
              <w:t>停止复杂模型的前瞻声明</w:t>
            </w:r>
          </w:p>
        </w:tc>
      </w:tr>
      <w:tr>
        <w:trPr>
          <w:cantSplit/>
        </w:trPr>
        <w:tc>
          <w:tcPr>
            <w:tcW w:type="dxa" w:w="2438"/>
            <w:vAlign w:val="top"/>
            <w:shd w:fill="FFFFFF"/>
          </w:tcPr>
          <w:p>
            <w:pPr>
              <w:pStyle w:val="TableBody"/>
              <w:keepNext w:val="0"/>
              <w:keepLines w:val="0"/>
              <w:widowControl w:val="0"/>
              <w:wordWrap w:val="0"/>
              <w:snapToGrid w:val="0"/>
            </w:pPr>
            <w:r>
              <w:t>稳定性</w:t>
            </w:r>
          </w:p>
        </w:tc>
        <w:tc>
          <w:tcPr>
            <w:tcW w:type="dxa" w:w="3657"/>
            <w:vAlign w:val="top"/>
            <w:shd w:fill="FFFFFF"/>
          </w:tcPr>
          <w:p>
            <w:pPr>
              <w:pStyle w:val="TableBody"/>
              <w:keepNext w:val="0"/>
              <w:keepLines w:val="0"/>
              <w:widowControl w:val="0"/>
              <w:wordWrap w:val="0"/>
              <w:snapToGrid w:val="0"/>
            </w:pPr>
            <w:r>
              <w:t>跨时间、地点和边界是否保持</w:t>
            </w:r>
          </w:p>
        </w:tc>
        <w:tc>
          <w:tcPr>
            <w:tcW w:type="dxa" w:w="3657"/>
            <w:vAlign w:val="top"/>
            <w:shd w:fill="FFFFFF"/>
          </w:tcPr>
          <w:p>
            <w:pPr>
              <w:pStyle w:val="TableBody"/>
              <w:keepNext w:val="0"/>
              <w:keepLines w:val="0"/>
              <w:widowControl w:val="0"/>
              <w:wordWrap w:val="0"/>
              <w:snapToGrid w:val="0"/>
            </w:pPr>
            <w:r>
              <w:t>限定适用域或退役</w:t>
            </w:r>
          </w:p>
        </w:tc>
      </w:tr>
      <w:tr>
        <w:trPr>
          <w:cantSplit/>
        </w:trPr>
        <w:tc>
          <w:tcPr>
            <w:tcW w:type="dxa" w:w="2438"/>
            <w:vAlign w:val="top"/>
            <w:shd w:fill="F3F6F8"/>
          </w:tcPr>
          <w:p>
            <w:pPr>
              <w:pStyle w:val="TableBody"/>
              <w:keepNext w:val="0"/>
              <w:keepLines w:val="0"/>
              <w:widowControl w:val="0"/>
              <w:wordWrap w:val="0"/>
              <w:snapToGrid w:val="0"/>
            </w:pPr>
            <w:r>
              <w:t>分配误差</w:t>
            </w:r>
          </w:p>
        </w:tc>
        <w:tc>
          <w:tcPr>
            <w:tcW w:type="dxa" w:w="3657"/>
            <w:vAlign w:val="top"/>
            <w:shd w:fill="F3F6F8"/>
          </w:tcPr>
          <w:p>
            <w:pPr>
              <w:pStyle w:val="TableBody"/>
              <w:keepNext w:val="0"/>
              <w:keepLines w:val="0"/>
              <w:widowControl w:val="0"/>
              <w:wordWrap w:val="0"/>
              <w:snapToGrid w:val="0"/>
            </w:pPr>
            <w:r>
              <w:t>哪些位置持续被低估或误报</w:t>
            </w:r>
          </w:p>
        </w:tc>
        <w:tc>
          <w:tcPr>
            <w:tcW w:type="dxa" w:w="3657"/>
            <w:vAlign w:val="top"/>
            <w:shd w:fill="F3F6F8"/>
          </w:tcPr>
          <w:p>
            <w:pPr>
              <w:pStyle w:val="TableBody"/>
              <w:keepNext w:val="0"/>
              <w:keepLines w:val="0"/>
              <w:widowControl w:val="0"/>
              <w:wordWrap w:val="0"/>
              <w:snapToGrid w:val="0"/>
            </w:pPr>
            <w:r>
              <w:t>受影响者复核、补救和保护升级</w:t>
            </w:r>
          </w:p>
        </w:tc>
      </w:tr>
    </w:tbl>
    <w:p>
      <w:pPr>
        <w:spacing w:after="40" w:before="0" w:line="240" w:lineRule="auto"/>
      </w:pPr>
      <w:r>
        <w:rPr>
          <w:sz w:val="2"/>
        </w:rPr>
      </w:r>
    </w:p>
    <w:p>
      <w:bookmarkStart w:id="249" w:name="b1210"/>
      <w:pPr>
        <w:pStyle w:val="Heading2"/>
        <w:wordWrap w:val="0"/>
        <w:snapToGrid w:val="0"/>
      </w:pPr>
      <w:r>
        <w:t>12.6　早期信号、反向信号与触发点</w:t>
      </w:r>
      <w:bookmarkEnd w:id="249"/>
    </w:p>
    <w:p>
      <w:pPr>
        <w:wordWrap w:val="0"/>
        <w:snapToGrid w:val="0"/>
      </w:pPr>
      <w:r>
        <w:t>早期信号不是结果的缩小版，而是路径机制应当先产生的可观察变化。反向信号表示该路径的关键条件正在失效或竞争路径得到支持。两者必须在结果前登记，避免只收集支持材料。</w:t>
      </w:r>
    </w:p>
    <w:p>
      <w:pPr>
        <w:wordWrap w:val="0"/>
        <w:snapToGrid w:val="0"/>
      </w:pPr>
      <w:r>
        <w:t>触发点把前瞻连接到复核：观察到信号后，不是自动行动，而是重新评估对象、路径、概率、规范和授权。高风险情形还应设置否决触发点，例如保护底板被突破、关键受影响者无法退出、数据来源失真或模型校准恶化。</w:t>
      </w:r>
    </w:p>
    <w:p>
      <w:pPr>
        <w:wordWrap w:val="0"/>
        <w:snapToGrid w:val="0"/>
      </w:pPr>
      <w:r>
        <w:t>时钟比较以可完成的行动为终点：发现信号、核验、发布、触达、理解、筹集资源、转移或起效，各有时延。算法提前发现并不保证最后一位受影响者能在伤害前获得保护。警报后没有出现损害，也可能因为应对成功，不应机械登记为误报；业务假阳性率、警报中的虚警比例和漏报率分别保留分母。〔研究31.05〕</w:t>
      </w:r>
    </w:p>
    <w:p>
      <w:bookmarkStart w:id="250" w:name="b1213"/>
      <w:pPr>
        <w:pStyle w:val="Heading2"/>
        <w:wordWrap w:val="0"/>
        <w:snapToGrid w:val="0"/>
      </w:pPr>
      <w:r>
        <w:t>12.7　前瞻的失败语义</w:t>
      </w:r>
      <w:bookmarkEnd w:id="250"/>
    </w:p>
    <w:p>
      <w:pPr>
        <w:wordWrap w:val="0"/>
        <w:snapToGrid w:val="0"/>
      </w:pPr>
      <w:r>
        <w:t>到期后结果可以是支持、未支持、未决、目标失效或无法评价。未决不是成功与失败的折中，而是合同规定的证据不足状态；无法评价必须说明数据、对象、期限或执行出了什么问题。目标失效表示预测对象或同一性判据已转换，不能把它计为命中。</w:t>
      </w:r>
    </w:p>
    <w:p>
      <w:pPr>
        <w:wordWrap w:val="0"/>
        <w:snapToGrid w:val="0"/>
      </w:pPr>
      <w:r>
        <w:t>结果后改目标、改期限、改圈层范围或把多个路径合并成“某种程度发生”，都不能保留原前瞻的成功资格。新解释可以建立新版本，但旧记录继续存在。</w:t>
      </w:r>
    </w:p>
    <w:p>
      <w:bookmarkStart w:id="251" w:name="b1216"/>
      <w:pPr>
        <w:pStyle w:val="Heading2"/>
        <w:wordWrap w:val="0"/>
        <w:snapToGrid w:val="0"/>
      </w:pPr>
      <w:r>
        <w:t>12.8　从前瞻到有限选择的桥</w:t>
      </w:r>
      <w:bookmarkEnd w:id="251"/>
    </w:p>
    <w:p>
      <w:pPr>
        <w:wordWrap w:val="0"/>
        <w:snapToGrid w:val="0"/>
      </w:pPr>
      <w:r>
        <w:t>前瞻输出只回答条件后果。形成分析推荐前须明示规范前提、证据、受影响位置、方案、成本收益和改判条件；推荐不产生执行权限。进入现实采用前，必须补入：明示规范前提、选择主体、管辖权、受影响位置、权利底线、方案、成本与收益分布、授权、停止、申诉、回滚和补救。这里继续调用 N、PF、J、O 与 C12，不建立预测捷径。</w:t>
      </w:r>
    </w:p>
    <w:p>
      <w:pPr>
        <w:wordWrap w:val="0"/>
        <w:snapToGrid w:val="0"/>
      </w:pPr>
      <w:r>
        <w:t>预测不能自动生成授权。即使某条路径概率极高，也不说明任何人有权强迫他人承担避免该路径的成本；即使某行动平均收益最大，也不说明少数位置的权利可以被忽略；即使模型推荐不行动，也要审查不行动造成的持续伤害和责任。</w:t>
      </w:r>
    </w:p>
    <w:p>
      <w:bookmarkStart w:id="252" w:name="b1219"/>
      <w:pPr>
        <w:pStyle w:val="Heading2"/>
        <w:wordWrap w:val="0"/>
        <w:snapToGrid w:val="0"/>
      </w:pPr>
      <w:r>
        <w:t>12.9　方案集必须包含行动与不行动</w:t>
      </w:r>
      <w:bookmarkEnd w:id="252"/>
    </w:p>
    <w:p>
      <w:pPr>
        <w:wordWrap w:val="0"/>
        <w:snapToGrid w:val="0"/>
      </w:pPr>
      <w:r>
        <w:t>方案生成逐项检查维持现状、主动行动、延迟行动、试探性小步行动、退出或转移，以及明确的不行动六种类别的适用性。适用类别形成真实、可比较的方案；不适用类别说明理由，不能为满足数量虚构方案。请求选择时不得删除明确的不行动基线，也不能把维持现状和不行动混为一项：维持现状可能需要持续资源和执行，不行动可能让现状自然变化。具体任务可以增加方案；未请求选择的任务不强制生成行动清单。</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方案类型</w:t>
            </w:r>
          </w:p>
        </w:tc>
        <w:tc>
          <w:tcPr>
            <w:tcW w:type="dxa" w:w="3657"/>
            <w:vAlign w:val="top"/>
            <w:shd w:fill="243C50"/>
          </w:tcPr>
          <w:p>
            <w:pPr>
              <w:pStyle w:val="TableHead"/>
              <w:keepNext/>
              <w:keepLines w:val="0"/>
              <w:widowControl w:val="0"/>
              <w:wordWrap w:val="0"/>
              <w:snapToGrid w:val="0"/>
            </w:pPr>
            <w:r>
              <w:t>主要用途</w:t>
            </w:r>
          </w:p>
        </w:tc>
        <w:tc>
          <w:tcPr>
            <w:tcW w:type="dxa" w:w="3657"/>
            <w:vAlign w:val="top"/>
            <w:shd w:fill="243C50"/>
          </w:tcPr>
          <w:p>
            <w:pPr>
              <w:pStyle w:val="TableHead"/>
              <w:keepNext/>
              <w:keepLines w:val="0"/>
              <w:widowControl w:val="0"/>
              <w:wordWrap w:val="0"/>
              <w:snapToGrid w:val="0"/>
            </w:pPr>
            <w:r>
              <w:t>必须检查的风险</w:t>
            </w:r>
          </w:p>
        </w:tc>
      </w:tr>
      <w:tr>
        <w:trPr>
          <w:cantSplit/>
        </w:trPr>
        <w:tc>
          <w:tcPr>
            <w:tcW w:type="dxa" w:w="2438"/>
            <w:vAlign w:val="top"/>
            <w:shd w:fill="FFFFFF"/>
          </w:tcPr>
          <w:p>
            <w:pPr>
              <w:pStyle w:val="TableBody"/>
              <w:keepNext w:val="0"/>
              <w:keepLines w:val="0"/>
              <w:widowControl w:val="0"/>
              <w:wordWrap w:val="0"/>
              <w:snapToGrid w:val="0"/>
            </w:pPr>
            <w:r>
              <w:t>维持现状</w:t>
            </w:r>
          </w:p>
        </w:tc>
        <w:tc>
          <w:tcPr>
            <w:tcW w:type="dxa" w:w="3657"/>
            <w:vAlign w:val="top"/>
            <w:shd w:fill="FFFFFF"/>
          </w:tcPr>
          <w:p>
            <w:pPr>
              <w:pStyle w:val="TableBody"/>
              <w:keepNext w:val="0"/>
              <w:keepLines w:val="0"/>
              <w:widowControl w:val="0"/>
              <w:wordWrap w:val="0"/>
              <w:snapToGrid w:val="0"/>
            </w:pPr>
            <w:r>
              <w:t>保护已有稳定与承接</w:t>
            </w:r>
          </w:p>
        </w:tc>
        <w:tc>
          <w:tcPr>
            <w:tcW w:type="dxa" w:w="3657"/>
            <w:vAlign w:val="top"/>
            <w:shd w:fill="FFFFFF"/>
          </w:tcPr>
          <w:p>
            <w:pPr>
              <w:pStyle w:val="TableBody"/>
              <w:keepNext w:val="0"/>
              <w:keepLines w:val="0"/>
              <w:widowControl w:val="0"/>
              <w:wordWrap w:val="0"/>
              <w:snapToGrid w:val="0"/>
            </w:pPr>
            <w:r>
              <w:t>隐性成本、持续伤害、锁定</w:t>
            </w:r>
          </w:p>
        </w:tc>
      </w:tr>
      <w:tr>
        <w:trPr>
          <w:cantSplit/>
        </w:trPr>
        <w:tc>
          <w:tcPr>
            <w:tcW w:type="dxa" w:w="2438"/>
            <w:vAlign w:val="top"/>
            <w:shd w:fill="F3F6F8"/>
          </w:tcPr>
          <w:p>
            <w:pPr>
              <w:pStyle w:val="TableBody"/>
              <w:keepNext w:val="0"/>
              <w:keepLines w:val="0"/>
              <w:widowControl w:val="0"/>
              <w:wordWrap w:val="0"/>
              <w:snapToGrid w:val="0"/>
            </w:pPr>
            <w:r>
              <w:t>主动行动</w:t>
            </w:r>
          </w:p>
        </w:tc>
        <w:tc>
          <w:tcPr>
            <w:tcW w:type="dxa" w:w="3657"/>
            <w:vAlign w:val="top"/>
            <w:shd w:fill="F3F6F8"/>
          </w:tcPr>
          <w:p>
            <w:pPr>
              <w:pStyle w:val="TableBody"/>
              <w:keepNext w:val="0"/>
              <w:keepLines w:val="0"/>
              <w:widowControl w:val="0"/>
              <w:wordWrap w:val="0"/>
              <w:snapToGrid w:val="0"/>
            </w:pPr>
            <w:r>
              <w:t>快速改变路径或条件</w:t>
            </w:r>
          </w:p>
        </w:tc>
        <w:tc>
          <w:tcPr>
            <w:tcW w:type="dxa" w:w="3657"/>
            <w:vAlign w:val="top"/>
            <w:shd w:fill="F3F6F8"/>
          </w:tcPr>
          <w:p>
            <w:pPr>
              <w:pStyle w:val="TableBody"/>
              <w:keepNext w:val="0"/>
              <w:keepLines w:val="0"/>
              <w:widowControl w:val="0"/>
              <w:wordWrap w:val="0"/>
              <w:snapToGrid w:val="0"/>
            </w:pPr>
            <w:r>
              <w:t>权限、不可逆、跨圈层溢出</w:t>
            </w:r>
          </w:p>
        </w:tc>
      </w:tr>
      <w:tr>
        <w:trPr>
          <w:cantSplit/>
        </w:trPr>
        <w:tc>
          <w:tcPr>
            <w:tcW w:type="dxa" w:w="2438"/>
            <w:vAlign w:val="top"/>
            <w:shd w:fill="FFFFFF"/>
          </w:tcPr>
          <w:p>
            <w:pPr>
              <w:pStyle w:val="TableBody"/>
              <w:keepNext w:val="0"/>
              <w:keepLines w:val="0"/>
              <w:widowControl w:val="0"/>
              <w:wordWrap w:val="0"/>
              <w:snapToGrid w:val="0"/>
            </w:pPr>
            <w:r>
              <w:t>延迟行动</w:t>
            </w:r>
          </w:p>
        </w:tc>
        <w:tc>
          <w:tcPr>
            <w:tcW w:type="dxa" w:w="3657"/>
            <w:vAlign w:val="top"/>
            <w:shd w:fill="FFFFFF"/>
          </w:tcPr>
          <w:p>
            <w:pPr>
              <w:pStyle w:val="TableBody"/>
              <w:keepNext w:val="0"/>
              <w:keepLines w:val="0"/>
              <w:widowControl w:val="0"/>
              <w:wordWrap w:val="0"/>
              <w:snapToGrid w:val="0"/>
            </w:pPr>
            <w:r>
              <w:t>等待信息、程序或时机</w:t>
            </w:r>
          </w:p>
        </w:tc>
        <w:tc>
          <w:tcPr>
            <w:tcW w:type="dxa" w:w="3657"/>
            <w:vAlign w:val="top"/>
            <w:shd w:fill="FFFFFF"/>
          </w:tcPr>
          <w:p>
            <w:pPr>
              <w:pStyle w:val="TableBody"/>
              <w:keepNext w:val="0"/>
              <w:keepLines w:val="0"/>
              <w:widowControl w:val="0"/>
              <w:wordWrap w:val="0"/>
              <w:snapToGrid w:val="0"/>
            </w:pPr>
            <w:r>
              <w:t>延迟本身的损害和机会损失</w:t>
            </w:r>
          </w:p>
        </w:tc>
      </w:tr>
      <w:tr>
        <w:trPr>
          <w:cantSplit/>
        </w:trPr>
        <w:tc>
          <w:tcPr>
            <w:tcW w:type="dxa" w:w="2438"/>
            <w:vAlign w:val="top"/>
            <w:shd w:fill="F3F6F8"/>
          </w:tcPr>
          <w:p>
            <w:pPr>
              <w:pStyle w:val="TableBody"/>
              <w:keepNext w:val="0"/>
              <w:keepLines w:val="0"/>
              <w:widowControl w:val="0"/>
              <w:wordWrap w:val="0"/>
              <w:snapToGrid w:val="0"/>
            </w:pPr>
            <w:r>
              <w:t>试探行动</w:t>
            </w:r>
          </w:p>
        </w:tc>
        <w:tc>
          <w:tcPr>
            <w:tcW w:type="dxa" w:w="3657"/>
            <w:vAlign w:val="top"/>
            <w:shd w:fill="F3F6F8"/>
          </w:tcPr>
          <w:p>
            <w:pPr>
              <w:pStyle w:val="TableBody"/>
              <w:keepNext w:val="0"/>
              <w:keepLines w:val="0"/>
              <w:widowControl w:val="0"/>
              <w:wordWrap w:val="0"/>
              <w:snapToGrid w:val="0"/>
            </w:pPr>
            <w:r>
              <w:t>以可逆小步获取信息</w:t>
            </w:r>
          </w:p>
        </w:tc>
        <w:tc>
          <w:tcPr>
            <w:tcW w:type="dxa" w:w="3657"/>
            <w:vAlign w:val="top"/>
            <w:shd w:fill="F3F6F8"/>
          </w:tcPr>
          <w:p>
            <w:pPr>
              <w:pStyle w:val="TableBody"/>
              <w:keepNext w:val="0"/>
              <w:keepLines w:val="0"/>
              <w:widowControl w:val="0"/>
              <w:wordWrap w:val="0"/>
              <w:snapToGrid w:val="0"/>
            </w:pPr>
            <w:r>
              <w:t>试验成本由谁承担、能否真正回滚</w:t>
            </w:r>
          </w:p>
        </w:tc>
      </w:tr>
      <w:tr>
        <w:trPr>
          <w:cantSplit/>
        </w:trPr>
        <w:tc>
          <w:tcPr>
            <w:tcW w:type="dxa" w:w="2438"/>
            <w:vAlign w:val="top"/>
            <w:shd w:fill="FFFFFF"/>
          </w:tcPr>
          <w:p>
            <w:pPr>
              <w:pStyle w:val="TableBody"/>
              <w:keepNext w:val="0"/>
              <w:keepLines w:val="0"/>
              <w:widowControl w:val="0"/>
              <w:wordWrap w:val="0"/>
              <w:snapToGrid w:val="0"/>
            </w:pPr>
            <w:r>
              <w:t>退出或转移</w:t>
            </w:r>
          </w:p>
        </w:tc>
        <w:tc>
          <w:tcPr>
            <w:tcW w:type="dxa" w:w="3657"/>
            <w:vAlign w:val="top"/>
            <w:shd w:fill="FFFFFF"/>
          </w:tcPr>
          <w:p>
            <w:pPr>
              <w:pStyle w:val="TableBody"/>
              <w:keepNext w:val="0"/>
              <w:keepLines w:val="0"/>
              <w:widowControl w:val="0"/>
              <w:wordWrap w:val="0"/>
              <w:snapToGrid w:val="0"/>
            </w:pPr>
            <w:r>
              <w:t>结束不合适的对象或关系</w:t>
            </w:r>
          </w:p>
        </w:tc>
        <w:tc>
          <w:tcPr>
            <w:tcW w:type="dxa" w:w="3657"/>
            <w:vAlign w:val="top"/>
            <w:shd w:fill="FFFFFF"/>
          </w:tcPr>
          <w:p>
            <w:pPr>
              <w:pStyle w:val="TableBody"/>
              <w:keepNext w:val="0"/>
              <w:keepLines w:val="0"/>
              <w:widowControl w:val="0"/>
              <w:wordWrap w:val="0"/>
              <w:snapToGrid w:val="0"/>
            </w:pPr>
            <w:r>
              <w:t>无法退出者、责任与历史保存</w:t>
            </w:r>
          </w:p>
        </w:tc>
      </w:tr>
      <w:tr>
        <w:trPr>
          <w:cantSplit/>
        </w:trPr>
        <w:tc>
          <w:tcPr>
            <w:tcW w:type="dxa" w:w="2438"/>
            <w:vAlign w:val="top"/>
            <w:shd w:fill="F3F6F8"/>
          </w:tcPr>
          <w:p>
            <w:pPr>
              <w:pStyle w:val="TableBody"/>
              <w:keepNext w:val="0"/>
              <w:keepLines w:val="0"/>
              <w:widowControl w:val="0"/>
              <w:wordWrap w:val="0"/>
              <w:snapToGrid w:val="0"/>
            </w:pPr>
            <w:r>
              <w:t>不行动</w:t>
            </w:r>
          </w:p>
        </w:tc>
        <w:tc>
          <w:tcPr>
            <w:tcW w:type="dxa" w:w="3657"/>
            <w:vAlign w:val="top"/>
            <w:shd w:fill="F3F6F8"/>
          </w:tcPr>
          <w:p>
            <w:pPr>
              <w:pStyle w:val="TableBody"/>
              <w:keepNext w:val="0"/>
              <w:keepLines w:val="0"/>
              <w:widowControl w:val="0"/>
              <w:wordWrap w:val="0"/>
              <w:snapToGrid w:val="0"/>
            </w:pPr>
            <w:r>
              <w:t>避免越权或高风险动作</w:t>
            </w:r>
          </w:p>
        </w:tc>
        <w:tc>
          <w:tcPr>
            <w:tcW w:type="dxa" w:w="3657"/>
            <w:vAlign w:val="top"/>
            <w:shd w:fill="F3F6F8"/>
          </w:tcPr>
          <w:p>
            <w:pPr>
              <w:pStyle w:val="TableBody"/>
              <w:keepNext w:val="0"/>
              <w:keepLines w:val="0"/>
              <w:widowControl w:val="0"/>
              <w:wordWrap w:val="0"/>
              <w:snapToGrid w:val="0"/>
            </w:pPr>
            <w:r>
              <w:t>默认偏向、持续后果和不作为责任</w:t>
            </w:r>
          </w:p>
        </w:tc>
      </w:tr>
    </w:tbl>
    <w:p>
      <w:pPr>
        <w:spacing w:after="40" w:before="0" w:line="240" w:lineRule="auto"/>
      </w:pPr>
      <w:r>
        <w:rPr>
          <w:sz w:val="2"/>
        </w:rPr>
      </w:r>
    </w:p>
    <w:p>
      <w:pPr>
        <w:wordWrap w:val="0"/>
        <w:snapToGrid w:val="0"/>
      </w:pPr>
      <w:r>
        <w:t>“不行动”不是不发生任何事。其他行动者、圈层、资源和时钟仍在变化。不行动方案要有基线时点、预期路径、观察计划、重新开启条件和责任主体。</w:t>
      </w:r>
    </w:p>
    <w:p>
      <w:bookmarkStart w:id="253" w:name="b1223"/>
      <w:pPr>
        <w:pStyle w:val="Heading2"/>
        <w:wordWrap w:val="0"/>
        <w:snapToGrid w:val="0"/>
      </w:pPr>
      <w:r>
        <w:t>12.10　统一方案比较卡</w:t>
      </w:r>
      <w:bookmarkEnd w:id="253"/>
    </w:p>
    <w:p>
      <w:pPr>
        <w:wordWrap w:val="0"/>
        <w:snapToGrid w:val="0"/>
      </w:pPr>
      <w:r>
        <w:t>每个方案使用同一基线比较，至少登记：方案描述、前瞻引用、规范前提、受影响者、权利底线、预期路径、最坏可接受结果、跨圈层溢出、成本与收益分布、信息价值、锁定风险、可逆性、资源成本、执行者、授权、停止、回滚和补救。</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比较维度</w:t>
            </w:r>
          </w:p>
        </w:tc>
        <w:tc>
          <w:tcPr>
            <w:tcW w:type="dxa" w:w="3657"/>
            <w:vAlign w:val="top"/>
            <w:shd w:fill="243C50"/>
          </w:tcPr>
          <w:p>
            <w:pPr>
              <w:pStyle w:val="TableHead"/>
              <w:keepNext/>
              <w:keepLines w:val="0"/>
              <w:widowControl w:val="0"/>
              <w:wordWrap w:val="0"/>
              <w:snapToGrid w:val="0"/>
            </w:pPr>
            <w:r>
              <w:t>问题</w:t>
            </w:r>
          </w:p>
        </w:tc>
        <w:tc>
          <w:tcPr>
            <w:tcW w:type="dxa" w:w="3657"/>
            <w:vAlign w:val="top"/>
            <w:shd w:fill="243C50"/>
          </w:tcPr>
          <w:p>
            <w:pPr>
              <w:pStyle w:val="TableHead"/>
              <w:keepNext/>
              <w:keepLines w:val="0"/>
              <w:widowControl w:val="0"/>
              <w:wordWrap w:val="0"/>
              <w:snapToGrid w:val="0"/>
            </w:pPr>
            <w:r>
              <w:t>不能用什么替代</w:t>
            </w:r>
          </w:p>
        </w:tc>
      </w:tr>
      <w:tr>
        <w:trPr>
          <w:cantSplit/>
        </w:trPr>
        <w:tc>
          <w:tcPr>
            <w:tcW w:type="dxa" w:w="2438"/>
            <w:vAlign w:val="top"/>
            <w:shd w:fill="FFFFFF"/>
          </w:tcPr>
          <w:p>
            <w:pPr>
              <w:pStyle w:val="TableBody"/>
              <w:keepNext w:val="0"/>
              <w:keepLines w:val="0"/>
              <w:widowControl w:val="0"/>
              <w:wordWrap w:val="0"/>
              <w:snapToGrid w:val="0"/>
            </w:pPr>
            <w:r>
              <w:t>目标与路径</w:t>
            </w:r>
          </w:p>
        </w:tc>
        <w:tc>
          <w:tcPr>
            <w:tcW w:type="dxa" w:w="3657"/>
            <w:vAlign w:val="top"/>
            <w:shd w:fill="FFFFFF"/>
          </w:tcPr>
          <w:p>
            <w:pPr>
              <w:pStyle w:val="TableBody"/>
              <w:keepNext w:val="0"/>
              <w:keepLines w:val="0"/>
              <w:widowControl w:val="0"/>
              <w:wordWrap w:val="0"/>
              <w:snapToGrid w:val="0"/>
            </w:pPr>
            <w:r>
              <w:t>它试图改变哪条路径</w:t>
            </w:r>
          </w:p>
        </w:tc>
        <w:tc>
          <w:tcPr>
            <w:tcW w:type="dxa" w:w="3657"/>
            <w:vAlign w:val="top"/>
            <w:shd w:fill="FFFFFF"/>
          </w:tcPr>
          <w:p>
            <w:pPr>
              <w:pStyle w:val="TableBody"/>
              <w:keepNext w:val="0"/>
              <w:keepLines w:val="0"/>
              <w:widowControl w:val="0"/>
              <w:wordWrap w:val="0"/>
              <w:snapToGrid w:val="0"/>
            </w:pPr>
            <w:r>
              <w:t>抽象的“变好”</w:t>
            </w:r>
          </w:p>
        </w:tc>
      </w:tr>
      <w:tr>
        <w:trPr>
          <w:cantSplit/>
        </w:trPr>
        <w:tc>
          <w:tcPr>
            <w:tcW w:type="dxa" w:w="2438"/>
            <w:vAlign w:val="top"/>
            <w:shd w:fill="F3F6F8"/>
          </w:tcPr>
          <w:p>
            <w:pPr>
              <w:pStyle w:val="TableBody"/>
              <w:keepNext w:val="0"/>
              <w:keepLines w:val="0"/>
              <w:widowControl w:val="0"/>
              <w:wordWrap w:val="0"/>
              <w:snapToGrid w:val="0"/>
            </w:pPr>
            <w:r>
              <w:t>保护底板</w:t>
            </w:r>
          </w:p>
        </w:tc>
        <w:tc>
          <w:tcPr>
            <w:tcW w:type="dxa" w:w="3657"/>
            <w:vAlign w:val="top"/>
            <w:shd w:fill="F3F6F8"/>
          </w:tcPr>
          <w:p>
            <w:pPr>
              <w:pStyle w:val="TableBody"/>
              <w:keepNext w:val="0"/>
              <w:keepLines w:val="0"/>
              <w:widowControl w:val="0"/>
              <w:wordWrap w:val="0"/>
              <w:snapToGrid w:val="0"/>
            </w:pPr>
            <w:r>
              <w:t>谁可能受到不可接受损害</w:t>
            </w:r>
          </w:p>
        </w:tc>
        <w:tc>
          <w:tcPr>
            <w:tcW w:type="dxa" w:w="3657"/>
            <w:vAlign w:val="top"/>
            <w:shd w:fill="F3F6F8"/>
          </w:tcPr>
          <w:p>
            <w:pPr>
              <w:pStyle w:val="TableBody"/>
              <w:keepNext w:val="0"/>
              <w:keepLines w:val="0"/>
              <w:widowControl w:val="0"/>
              <w:wordWrap w:val="0"/>
              <w:snapToGrid w:val="0"/>
            </w:pPr>
            <w:r>
              <w:t>平均收益</w:t>
            </w:r>
          </w:p>
        </w:tc>
      </w:tr>
      <w:tr>
        <w:trPr>
          <w:cantSplit/>
        </w:trPr>
        <w:tc>
          <w:tcPr>
            <w:tcW w:type="dxa" w:w="2438"/>
            <w:vAlign w:val="top"/>
            <w:shd w:fill="FFFFFF"/>
          </w:tcPr>
          <w:p>
            <w:pPr>
              <w:pStyle w:val="TableBody"/>
              <w:keepNext w:val="0"/>
              <w:keepLines w:val="0"/>
              <w:widowControl w:val="0"/>
              <w:wordWrap w:val="0"/>
              <w:snapToGrid w:val="0"/>
            </w:pPr>
            <w:r>
              <w:t>分配</w:t>
            </w:r>
          </w:p>
        </w:tc>
        <w:tc>
          <w:tcPr>
            <w:tcW w:type="dxa" w:w="3657"/>
            <w:vAlign w:val="top"/>
            <w:shd w:fill="FFFFFF"/>
          </w:tcPr>
          <w:p>
            <w:pPr>
              <w:pStyle w:val="TableBody"/>
              <w:keepNext w:val="0"/>
              <w:keepLines w:val="0"/>
              <w:widowControl w:val="0"/>
              <w:wordWrap w:val="0"/>
              <w:snapToGrid w:val="0"/>
            </w:pPr>
            <w:r>
              <w:t>谁获益、谁付出、何时发生</w:t>
            </w:r>
          </w:p>
        </w:tc>
        <w:tc>
          <w:tcPr>
            <w:tcW w:type="dxa" w:w="3657"/>
            <w:vAlign w:val="top"/>
            <w:shd w:fill="FFFFFF"/>
          </w:tcPr>
          <w:p>
            <w:pPr>
              <w:pStyle w:val="TableBody"/>
              <w:keepNext w:val="0"/>
              <w:keepLines w:val="0"/>
              <w:widowControl w:val="0"/>
              <w:wordWrap w:val="0"/>
              <w:snapToGrid w:val="0"/>
            </w:pPr>
            <w:r>
              <w:t>总量净值</w:t>
            </w:r>
          </w:p>
        </w:tc>
      </w:tr>
      <w:tr>
        <w:trPr>
          <w:cantSplit/>
        </w:trPr>
        <w:tc>
          <w:tcPr>
            <w:tcW w:type="dxa" w:w="2438"/>
            <w:vAlign w:val="top"/>
            <w:shd w:fill="F3F6F8"/>
          </w:tcPr>
          <w:p>
            <w:pPr>
              <w:pStyle w:val="TableBody"/>
              <w:keepNext w:val="0"/>
              <w:keepLines w:val="0"/>
              <w:widowControl w:val="0"/>
              <w:wordWrap w:val="0"/>
              <w:snapToGrid w:val="0"/>
            </w:pPr>
            <w:r>
              <w:t>跨圈层溢出</w:t>
            </w:r>
          </w:p>
        </w:tc>
        <w:tc>
          <w:tcPr>
            <w:tcW w:type="dxa" w:w="3657"/>
            <w:vAlign w:val="top"/>
            <w:shd w:fill="F3F6F8"/>
          </w:tcPr>
          <w:p>
            <w:pPr>
              <w:pStyle w:val="TableBody"/>
              <w:keepNext w:val="0"/>
              <w:keepLines w:val="0"/>
              <w:widowControl w:val="0"/>
              <w:wordWrap w:val="0"/>
              <w:snapToGrid w:val="0"/>
            </w:pPr>
            <w:r>
              <w:t>局部改善是否外部化成本</w:t>
            </w:r>
          </w:p>
        </w:tc>
        <w:tc>
          <w:tcPr>
            <w:tcW w:type="dxa" w:w="3657"/>
            <w:vAlign w:val="top"/>
            <w:shd w:fill="F3F6F8"/>
          </w:tcPr>
          <w:p>
            <w:pPr>
              <w:pStyle w:val="TableBody"/>
              <w:keepNext w:val="0"/>
              <w:keepLines w:val="0"/>
              <w:widowControl w:val="0"/>
              <w:wordWrap w:val="0"/>
              <w:snapToGrid w:val="0"/>
            </w:pPr>
            <w:r>
              <w:t>主圈层指标</w:t>
            </w:r>
          </w:p>
        </w:tc>
      </w:tr>
      <w:tr>
        <w:trPr>
          <w:cantSplit/>
        </w:trPr>
        <w:tc>
          <w:tcPr>
            <w:tcW w:type="dxa" w:w="2438"/>
            <w:vAlign w:val="top"/>
            <w:shd w:fill="FFFFFF"/>
          </w:tcPr>
          <w:p>
            <w:pPr>
              <w:pStyle w:val="TableBody"/>
              <w:keepNext w:val="0"/>
              <w:keepLines w:val="0"/>
              <w:widowControl w:val="0"/>
              <w:wordWrap w:val="0"/>
              <w:snapToGrid w:val="0"/>
            </w:pPr>
            <w:r>
              <w:t>信息价值</w:t>
            </w:r>
          </w:p>
        </w:tc>
        <w:tc>
          <w:tcPr>
            <w:tcW w:type="dxa" w:w="3657"/>
            <w:vAlign w:val="top"/>
            <w:shd w:fill="FFFFFF"/>
          </w:tcPr>
          <w:p>
            <w:pPr>
              <w:pStyle w:val="TableBody"/>
              <w:keepNext w:val="0"/>
              <w:keepLines w:val="0"/>
              <w:widowControl w:val="0"/>
              <w:wordWrap w:val="0"/>
              <w:snapToGrid w:val="0"/>
            </w:pPr>
            <w:r>
              <w:t>是否能区分机制或路径</w:t>
            </w:r>
          </w:p>
        </w:tc>
        <w:tc>
          <w:tcPr>
            <w:tcW w:type="dxa" w:w="3657"/>
            <w:vAlign w:val="top"/>
            <w:shd w:fill="FFFFFF"/>
          </w:tcPr>
          <w:p>
            <w:pPr>
              <w:pStyle w:val="TableBody"/>
              <w:keepNext w:val="0"/>
              <w:keepLines w:val="0"/>
              <w:widowControl w:val="0"/>
              <w:wordWrap w:val="0"/>
              <w:snapToGrid w:val="0"/>
            </w:pPr>
            <w:r>
              <w:t>行动本身的戏剧性</w:t>
            </w:r>
          </w:p>
        </w:tc>
      </w:tr>
      <w:tr>
        <w:trPr>
          <w:cantSplit/>
        </w:trPr>
        <w:tc>
          <w:tcPr>
            <w:tcW w:type="dxa" w:w="2438"/>
            <w:vAlign w:val="top"/>
            <w:shd w:fill="F3F6F8"/>
          </w:tcPr>
          <w:p>
            <w:pPr>
              <w:pStyle w:val="TableBody"/>
              <w:keepNext w:val="0"/>
              <w:keepLines w:val="0"/>
              <w:widowControl w:val="0"/>
              <w:wordWrap w:val="0"/>
              <w:snapToGrid w:val="0"/>
            </w:pPr>
            <w:r>
              <w:t>可逆与锁定</w:t>
            </w:r>
          </w:p>
        </w:tc>
        <w:tc>
          <w:tcPr>
            <w:tcW w:type="dxa" w:w="3657"/>
            <w:vAlign w:val="top"/>
            <w:shd w:fill="F3F6F8"/>
          </w:tcPr>
          <w:p>
            <w:pPr>
              <w:pStyle w:val="TableBody"/>
              <w:keepNext w:val="0"/>
              <w:keepLines w:val="0"/>
              <w:widowControl w:val="0"/>
              <w:wordWrap w:val="0"/>
              <w:snapToGrid w:val="0"/>
            </w:pPr>
            <w:r>
              <w:t>错了能否停、退、补救</w:t>
            </w:r>
          </w:p>
        </w:tc>
        <w:tc>
          <w:tcPr>
            <w:tcW w:type="dxa" w:w="3657"/>
            <w:vAlign w:val="top"/>
            <w:shd w:fill="F3F6F8"/>
          </w:tcPr>
          <w:p>
            <w:pPr>
              <w:pStyle w:val="TableBody"/>
              <w:keepNext w:val="0"/>
              <w:keepLines w:val="0"/>
              <w:widowControl w:val="0"/>
              <w:wordWrap w:val="0"/>
              <w:snapToGrid w:val="0"/>
            </w:pPr>
            <w:r>
              <w:t>口头承诺</w:t>
            </w:r>
          </w:p>
        </w:tc>
      </w:tr>
      <w:tr>
        <w:trPr>
          <w:cantSplit/>
        </w:trPr>
        <w:tc>
          <w:tcPr>
            <w:tcW w:type="dxa" w:w="2438"/>
            <w:vAlign w:val="top"/>
            <w:shd w:fill="FFFFFF"/>
          </w:tcPr>
          <w:p>
            <w:pPr>
              <w:pStyle w:val="TableBody"/>
              <w:keepNext w:val="0"/>
              <w:keepLines w:val="0"/>
              <w:widowControl w:val="0"/>
              <w:wordWrap w:val="0"/>
              <w:snapToGrid w:val="0"/>
            </w:pPr>
            <w:r>
              <w:t>权限</w:t>
            </w:r>
          </w:p>
        </w:tc>
        <w:tc>
          <w:tcPr>
            <w:tcW w:type="dxa" w:w="3657"/>
            <w:vAlign w:val="top"/>
            <w:shd w:fill="FFFFFF"/>
          </w:tcPr>
          <w:p>
            <w:pPr>
              <w:pStyle w:val="TableBody"/>
              <w:keepNext w:val="0"/>
              <w:keepLines w:val="0"/>
              <w:widowControl w:val="0"/>
              <w:wordWrap w:val="0"/>
              <w:snapToGrid w:val="0"/>
            </w:pPr>
            <w:r>
              <w:t>谁可以决定、执行和申诉</w:t>
            </w:r>
          </w:p>
        </w:tc>
        <w:tc>
          <w:tcPr>
            <w:tcW w:type="dxa" w:w="3657"/>
            <w:vAlign w:val="top"/>
            <w:shd w:fill="FFFFFF"/>
          </w:tcPr>
          <w:p>
            <w:pPr>
              <w:pStyle w:val="TableBody"/>
              <w:keepNext w:val="0"/>
              <w:keepLines w:val="0"/>
              <w:widowControl w:val="0"/>
              <w:wordWrap w:val="0"/>
              <w:snapToGrid w:val="0"/>
            </w:pPr>
            <w:r>
              <w:t>模型建议或职位名称</w:t>
            </w:r>
          </w:p>
        </w:tc>
      </w:tr>
      <w:tr>
        <w:trPr>
          <w:cantSplit/>
        </w:trPr>
        <w:tc>
          <w:tcPr>
            <w:tcW w:type="dxa" w:w="2438"/>
            <w:vAlign w:val="top"/>
            <w:shd w:fill="F3F6F8"/>
          </w:tcPr>
          <w:p>
            <w:pPr>
              <w:pStyle w:val="TableBody"/>
              <w:keepNext w:val="0"/>
              <w:keepLines w:val="0"/>
              <w:widowControl w:val="0"/>
              <w:wordWrap w:val="0"/>
              <w:snapToGrid w:val="0"/>
            </w:pPr>
            <w:r>
              <w:t>不行动</w:t>
            </w:r>
          </w:p>
        </w:tc>
        <w:tc>
          <w:tcPr>
            <w:tcW w:type="dxa" w:w="3657"/>
            <w:vAlign w:val="top"/>
            <w:shd w:fill="F3F6F8"/>
          </w:tcPr>
          <w:p>
            <w:pPr>
              <w:pStyle w:val="TableBody"/>
              <w:keepNext w:val="0"/>
              <w:keepLines w:val="0"/>
              <w:widowControl w:val="0"/>
              <w:wordWrap w:val="0"/>
              <w:snapToGrid w:val="0"/>
            </w:pPr>
            <w:r>
              <w:t>不做会沿什么路径变化</w:t>
            </w:r>
          </w:p>
        </w:tc>
        <w:tc>
          <w:tcPr>
            <w:tcW w:type="dxa" w:w="3657"/>
            <w:vAlign w:val="top"/>
            <w:shd w:fill="F3F6F8"/>
          </w:tcPr>
          <w:p>
            <w:pPr>
              <w:pStyle w:val="TableBody"/>
              <w:keepNext w:val="0"/>
              <w:keepLines w:val="0"/>
              <w:widowControl w:val="0"/>
              <w:wordWrap w:val="0"/>
              <w:snapToGrid w:val="0"/>
            </w:pPr>
            <w:r>
              <w:t>假定零成本</w:t>
            </w:r>
          </w:p>
        </w:tc>
      </w:tr>
    </w:tbl>
    <w:p>
      <w:pPr>
        <w:spacing w:after="40" w:before="0" w:line="240" w:lineRule="auto"/>
      </w:pPr>
      <w:r>
        <w:rPr>
          <w:sz w:val="2"/>
        </w:rPr>
      </w:r>
    </w:p>
    <w:p>
      <w:pPr>
        <w:wordWrap w:val="0"/>
        <w:snapToGrid w:val="0"/>
      </w:pPr>
      <w:r>
        <w:t>若方案之间无法用单一尺度比较，应保留多维结果和公开冲突，而不是强行求和。若价值前提之间冲突，应由有资格的主体和程序处理，模型应完整显示冲突位置与后果，可以在公开的规范前提下提出供审议的偏好与理由；不能替有资格的主体作具有约束力的最终决定。</w:t>
      </w:r>
    </w:p>
    <w:p>
      <w:pPr>
        <w:wordWrap w:val="0"/>
        <w:snapToGrid w:val="0"/>
      </w:pPr>
      <w:r>
        <w:t>信息价值可以写成一个受限的形式对象。对行动a、状态θ、信息Z及预先认可的效用U，EVSI=E_Z[max_a E(U|Z)]−max_a E(U)。免费获取且可以忽略Z、行动集合和目标不变时，EVSI不为负；现实调查还消耗时间、隐私和资源，并可能错过窗口或改变可选行动，因此应另计净价值。两条线索也可能只有联合取得才改变行动。知识本身的理解价值可以独立存在，不必全部折算为这一决策量。〔研究07.08；形式条件说明〕</w:t>
      </w:r>
    </w:p>
    <w:p>
      <w:bookmarkStart w:id="254" w:name="b1227"/>
      <w:pPr>
        <w:pStyle w:val="Heading2"/>
        <w:wordWrap w:val="0"/>
        <w:snapToGrid w:val="0"/>
      </w:pPr>
      <w:r>
        <w:t>12.11　行动上限与信息性试验</w:t>
      </w:r>
      <w:bookmarkEnd w:id="254"/>
    </w:p>
    <w:p>
      <w:pPr>
        <w:wordWrap w:val="0"/>
        <w:snapToGrid w:val="0"/>
      </w:pPr>
      <w:r>
        <w:t>证据、可逆性、权限和保护共同决定行动上限。证据弱、风险高、不可逆或权限不足时，合适输出可能是先观察、缩小动作、改善信息、保护受影响者、启动申诉或当前不行动。</w:t>
      </w:r>
    </w:p>
    <w:p>
      <w:pPr>
        <w:wordWrap w:val="0"/>
        <w:snapToGrid w:val="0"/>
      </w:pPr>
      <w:r>
        <w:t>信息性试验不是免责任的“小动作”。它仍需说明试验对象、受影响者、最小范围、可逆性、停止、数据用途和补救。不能把低权力位置当作模型校准材料，也不能在没有真实退出能力时宣称自愿参与。</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条件组合</w:t>
            </w:r>
          </w:p>
        </w:tc>
        <w:tc>
          <w:tcPr>
            <w:tcW w:type="dxa" w:w="7119"/>
            <w:vAlign w:val="top"/>
            <w:shd w:fill="243C50"/>
          </w:tcPr>
          <w:p>
            <w:pPr>
              <w:pStyle w:val="TableHead"/>
              <w:keepNext/>
              <w:keepLines w:val="0"/>
              <w:widowControl w:val="0"/>
              <w:wordWrap w:val="0"/>
              <w:snapToGrid w:val="0"/>
            </w:pPr>
            <w:r>
              <w:t>允许上限示例</w:t>
            </w:r>
          </w:p>
        </w:tc>
      </w:tr>
      <w:tr>
        <w:trPr>
          <w:cantSplit/>
        </w:trPr>
        <w:tc>
          <w:tcPr>
            <w:tcW w:type="dxa" w:w="2633"/>
            <w:vAlign w:val="top"/>
            <w:shd w:fill="FFFFFF"/>
          </w:tcPr>
          <w:p>
            <w:pPr>
              <w:pStyle w:val="TableBody"/>
              <w:keepNext w:val="0"/>
              <w:keepLines w:val="0"/>
              <w:widowControl w:val="0"/>
              <w:wordWrap w:val="0"/>
              <w:snapToGrid w:val="0"/>
            </w:pPr>
            <w:r>
              <w:t>证据弱、损害低、可逆、授权清楚</w:t>
            </w:r>
          </w:p>
        </w:tc>
        <w:tc>
          <w:tcPr>
            <w:tcW w:type="dxa" w:w="7119"/>
            <w:vAlign w:val="top"/>
            <w:shd w:fill="FFFFFF"/>
          </w:tcPr>
          <w:p>
            <w:pPr>
              <w:pStyle w:val="TableBody"/>
              <w:keepNext w:val="0"/>
              <w:keepLines w:val="0"/>
              <w:widowControl w:val="0"/>
              <w:wordWrap w:val="0"/>
              <w:snapToGrid w:val="0"/>
            </w:pPr>
            <w:r>
              <w:t>小范围观察或试探行动</w:t>
            </w:r>
          </w:p>
        </w:tc>
      </w:tr>
      <w:tr>
        <w:trPr>
          <w:cantSplit/>
        </w:trPr>
        <w:tc>
          <w:tcPr>
            <w:tcW w:type="dxa" w:w="2633"/>
            <w:vAlign w:val="top"/>
            <w:shd w:fill="F3F6F8"/>
          </w:tcPr>
          <w:p>
            <w:pPr>
              <w:pStyle w:val="TableBody"/>
              <w:keepNext w:val="0"/>
              <w:keepLines w:val="0"/>
              <w:widowControl w:val="0"/>
              <w:wordWrap w:val="0"/>
              <w:snapToGrid w:val="0"/>
            </w:pPr>
            <w:r>
              <w:t>证据中等、损害可控、可回滚</w:t>
            </w:r>
          </w:p>
        </w:tc>
        <w:tc>
          <w:tcPr>
            <w:tcW w:type="dxa" w:w="7119"/>
            <w:vAlign w:val="top"/>
            <w:shd w:fill="F3F6F8"/>
          </w:tcPr>
          <w:p>
            <w:pPr>
              <w:pStyle w:val="TableBody"/>
              <w:keepNext w:val="0"/>
              <w:keepLines w:val="0"/>
              <w:widowControl w:val="0"/>
              <w:wordWrap w:val="0"/>
              <w:snapToGrid w:val="0"/>
            </w:pPr>
            <w:r>
              <w:t>分阶段行动并设强停止门</w:t>
            </w:r>
          </w:p>
        </w:tc>
      </w:tr>
      <w:tr>
        <w:trPr>
          <w:cantSplit/>
        </w:trPr>
        <w:tc>
          <w:tcPr>
            <w:tcW w:type="dxa" w:w="2633"/>
            <w:vAlign w:val="top"/>
            <w:shd w:fill="FFFFFF"/>
          </w:tcPr>
          <w:p>
            <w:pPr>
              <w:pStyle w:val="TableBody"/>
              <w:keepNext w:val="0"/>
              <w:keepLines w:val="0"/>
              <w:widowControl w:val="0"/>
              <w:wordWrap w:val="0"/>
              <w:snapToGrid w:val="0"/>
            </w:pPr>
            <w:r>
              <w:t>证据强但权限不足</w:t>
            </w:r>
          </w:p>
        </w:tc>
        <w:tc>
          <w:tcPr>
            <w:tcW w:type="dxa" w:w="7119"/>
            <w:vAlign w:val="top"/>
            <w:shd w:fill="FFFFFF"/>
          </w:tcPr>
          <w:p>
            <w:pPr>
              <w:pStyle w:val="TableBody"/>
              <w:keepNext w:val="0"/>
              <w:keepLines w:val="0"/>
              <w:widowControl w:val="0"/>
              <w:wordWrap w:val="0"/>
              <w:snapToGrid w:val="0"/>
            </w:pPr>
            <w:r>
              <w:t>提交有权限主体，不自行执行</w:t>
            </w:r>
          </w:p>
        </w:tc>
      </w:tr>
      <w:tr>
        <w:trPr>
          <w:cantSplit/>
        </w:trPr>
        <w:tc>
          <w:tcPr>
            <w:tcW w:type="dxa" w:w="2633"/>
            <w:vAlign w:val="top"/>
            <w:shd w:fill="F3F6F8"/>
          </w:tcPr>
          <w:p>
            <w:pPr>
              <w:pStyle w:val="TableBody"/>
              <w:keepNext w:val="0"/>
              <w:keepLines w:val="0"/>
              <w:widowControl w:val="0"/>
              <w:wordWrap w:val="0"/>
              <w:snapToGrid w:val="0"/>
            </w:pPr>
            <w:r>
              <w:t>证据强但不可逆且保护未满足</w:t>
            </w:r>
          </w:p>
        </w:tc>
        <w:tc>
          <w:tcPr>
            <w:tcW w:type="dxa" w:w="7119"/>
            <w:vAlign w:val="top"/>
            <w:shd w:fill="F3F6F8"/>
          </w:tcPr>
          <w:p>
            <w:pPr>
              <w:pStyle w:val="TableBody"/>
              <w:keepNext w:val="0"/>
              <w:keepLines w:val="0"/>
              <w:widowControl w:val="0"/>
              <w:wordWrap w:val="0"/>
              <w:snapToGrid w:val="0"/>
            </w:pPr>
            <w:r>
              <w:t>暂停，补足程序与保护</w:t>
            </w:r>
          </w:p>
        </w:tc>
      </w:tr>
      <w:tr>
        <w:trPr>
          <w:cantSplit/>
        </w:trPr>
        <w:tc>
          <w:tcPr>
            <w:tcW w:type="dxa" w:w="2633"/>
            <w:vAlign w:val="top"/>
            <w:shd w:fill="FFFFFF"/>
          </w:tcPr>
          <w:p>
            <w:pPr>
              <w:pStyle w:val="TableBody"/>
              <w:keepNext w:val="0"/>
              <w:keepLines w:val="0"/>
              <w:widowControl w:val="0"/>
              <w:wordWrap w:val="0"/>
              <w:snapToGrid w:val="0"/>
            </w:pPr>
            <w:r>
              <w:t>紧急安全威胁</w:t>
            </w:r>
          </w:p>
        </w:tc>
        <w:tc>
          <w:tcPr>
            <w:tcW w:type="dxa" w:w="7119"/>
            <w:vAlign w:val="top"/>
            <w:shd w:fill="FFFFFF"/>
          </w:tcPr>
          <w:p>
            <w:pPr>
              <w:pStyle w:val="TableBody"/>
              <w:keepNext w:val="0"/>
              <w:keepLines w:val="0"/>
              <w:widowControl w:val="0"/>
              <w:wordWrap w:val="0"/>
              <w:snapToGrid w:val="0"/>
            </w:pPr>
            <w:r>
              <w:t>仅按外部紧急授权做最小保护动作，并尽快复核</w:t>
            </w:r>
          </w:p>
        </w:tc>
      </w:tr>
    </w:tbl>
    <w:p>
      <w:pPr>
        <w:spacing w:after="40" w:before="0" w:line="240" w:lineRule="auto"/>
      </w:pPr>
      <w:r>
        <w:rPr>
          <w:sz w:val="2"/>
        </w:rPr>
      </w:r>
    </w:p>
    <w:p>
      <w:bookmarkStart w:id="255" w:name="b1231"/>
      <w:pPr>
        <w:pStyle w:val="Heading2"/>
        <w:wordWrap w:val="0"/>
        <w:snapToGrid w:val="0"/>
      </w:pPr>
      <w:r>
        <w:t>12.12　结果回写与模型学习</w:t>
      </w:r>
      <w:bookmarkEnd w:id="255"/>
    </w:p>
    <w:p>
      <w:pPr>
        <w:wordWrap w:val="0"/>
        <w:snapToGrid w:val="0"/>
      </w:pPr>
      <w:r>
        <w:t>前瞻和选择的结果回写只能追加。记录包括结果观察时间、来源、实际结果、路径匹配、校准指标、简单基线比较、意外效应、受影响位置复核、模型更新、断言降级、退役变量或路径和下一次复核。</w:t>
      </w:r>
    </w:p>
    <w:p>
      <w:pPr>
        <w:wordWrap w:val="0"/>
        <w:snapToGrid w:val="0"/>
      </w:pPr>
      <w:r>
        <w:t>行动结果不能只按主目标评价。还要检查副作用、跨圈层溢出、成本分配、申诉、无法退出者和长期时钟。一次成功不证明机制普遍成立，一次失败也可能来自执行偏离；两者要通过冻结合同区分，不能用执行解释随意救援模型。</w:t>
      </w:r>
    </w:p>
    <w:p>
      <w:bookmarkStart w:id="256" w:name="b1234"/>
      <w:pPr>
        <w:pStyle w:val="Heading2"/>
        <w:wordWrap w:val="0"/>
        <w:snapToGrid w:val="0"/>
      </w:pPr>
      <w:r>
        <w:t>12.13　一个完整的前瞻—选择示例</w:t>
      </w:r>
      <w:bookmarkEnd w:id="256"/>
    </w:p>
    <w:p>
      <w:pPr>
        <w:wordWrap w:val="0"/>
        <w:snapToGrid w:val="0"/>
      </w:pPr>
      <w:r>
        <w:t>继续公开离职事件。条件前瞻可以把目标设为“未来三个月团队自愿离职是否明显高于历史与同类团队基线”，输入截止为公开说明后一周。简单基线使用历史离职率和工时趋势；多圈层模型增加团队信任、管理回应、职业社群桥接、家庭照护与平台曝光。路径包括舆论消退而内部持续、制度调整并逐步修复、外部桥接触发连续退出等。</w:t>
      </w:r>
    </w:p>
    <w:p>
      <w:pPr>
        <w:wordWrap w:val="0"/>
        <w:snapToGrid w:val="0"/>
      </w:pPr>
      <w:r>
        <w:t>早期信号包括工时实际变化、申诉处理、成员表达、招聘与外部机会；反向信号包括政策发布但执行缺失、公开安静而内部沉默增加。三个月后比较多圈层模型与简单基线，不能只挑中间某个命中信号宣布成功。</w:t>
      </w:r>
    </w:p>
    <w:p>
      <w:pPr>
        <w:wordWrap w:val="0"/>
        <w:snapToGrid w:val="0"/>
      </w:pPr>
      <w:r>
        <w:t>有限选择至少比较：维持现状；只做公关回应；立即资源调整；先做可逆的工时与申诉试点；延迟重大重组以收集信息；允许团队成员转移；当前不做结构行动但加强保护与观察。每项都要检查权限、无法退出者、成本分配、跨圈层声誉与家庭影响、停止和补救。模型可以显示哪些方案在哪些条件下更可能改变路径，但最终选择仍取决于规范前提、合法授权和受影响者程序。在这些条件下，模型也应明确当前分析推荐、落选理由、代价及改判条件；推荐不改变尚未取得的执行权限。</w:t>
      </w:r>
    </w:p>
    <w:p>
      <w:bookmarkStart w:id="257" w:name="b1238"/>
      <w:pPr>
        <w:pStyle w:val="Heading2"/>
        <w:wordWrap w:val="0"/>
        <w:snapToGrid w:val="0"/>
      </w:pPr>
      <w:r>
        <w:t>12.14　何时选择不做</w:t>
      </w:r>
      <w:bookmarkEnd w:id="257"/>
    </w:p>
    <w:p>
      <w:pPr>
        <w:wordWrap w:val="0"/>
        <w:snapToGrid w:val="0"/>
      </w:pPr>
      <w:r>
        <w:t>不做可能是谨慎，也可能是逃避。以下情形支持当前不行动或只做保护性观察：对象与事实尚不清楚；行动不可逆而证据不足；权限缺失；保护底板未满足；预计行动会把成本转嫁给无法退出者；简单基线与复杂模型均无法区分路径；现有恢复过程可能被外部干预打断。</w:t>
      </w:r>
    </w:p>
    <w:p>
      <w:pPr>
        <w:wordWrap w:val="0"/>
        <w:snapToGrid w:val="0"/>
      </w:pPr>
      <w:r>
        <w:t>以下情形使不行动必须接受更严格审查：持续伤害正在发生；不作为强化既得优势；负责主体有明确法定义务或承诺；低权力位置无法自行退出；延迟会造成不可逆锁定；以“等待更多证据”为由无限推迟。此时即使不采取主行动，也可能需要最小保护、信息公开、申诉通道或临时承接。</w:t>
      </w:r>
    </w:p>
    <w:p>
      <w:bookmarkStart w:id="258" w:name="b1241"/>
      <w:pPr>
        <w:pStyle w:val="Heading2"/>
        <w:wordWrap w:val="0"/>
        <w:snapToGrid w:val="0"/>
      </w:pPr>
      <w:r>
        <w:t>12.15　本部分的停止位置</w:t>
      </w:r>
      <w:bookmarkEnd w:id="258"/>
    </w:p>
    <w:p>
      <w:pPr>
        <w:wordWrap w:val="0"/>
        <w:snapToGrid w:val="0"/>
      </w:pPr>
      <w:r>
        <w:t>条件前瞻层可以发布有目标、有期限、有基线、有信号、有校准和有回写的判断。有限选择层可以在规范、保护与授权都明确时比较行动、延迟、试探、退出和不行动，并给出条件化、可撤回的选择记录。尚未取得执行授权时，仍可在证据与明示规范前提允许的范围内完成分析推荐，完整说明选项、反方、分配后果和改判条件；其现实采用状态须另行登记。</w:t>
      </w:r>
    </w:p>
    <w:p>
      <w:pPr>
        <w:wordWrap w:val="0"/>
        <w:snapToGrid w:val="0"/>
      </w:pPr>
      <w:r>
        <w:t>它们不能保证未来，不能消除价值冲突，不能替代法律、专业规范、受影响者参与和现实授权，也不能把模型准确率兑换成统治资格。任何越过这些边界的调用都应由第十三部分的工具闸阻止，并由第十六部分治理、暂停或退役。</w:t>
      </w:r>
    </w:p>
    <w:p>
      <w:bookmarkStart w:id="259" w:name="b1244"/>
      <w:pPr>
        <w:pStyle w:val="Heading2"/>
        <w:wordWrap w:val="0"/>
        <w:snapToGrid w:val="0"/>
      </w:pPr>
      <w:r>
        <w:t>12.16　面向读者的发布格式</w:t>
      </w:r>
      <w:bookmarkEnd w:id="259"/>
    </w:p>
    <w:p>
      <w:pPr>
        <w:wordWrap w:val="0"/>
        <w:snapToGrid w:val="0"/>
      </w:pPr>
      <w:r>
        <w:t>对外发布时，默认交付完整分析，开头直接给出当前判断及范围，随后完整展开条件、证据与不确定性。正文应保留当前截止时点、目标与期限、对象和圈层范围、简单基线、全部已经开展的实质路径比较、每条路径成立条件、早期与反向信号、表达强度、暂停和下一次复核。不得以不改变主结论、属于次要分支或不是决定性理由为由删去实质分析；不得把条件藏在脚注，或用“模型认为”替代证据责任。只有用户明确要求简答或规定较短篇幅时才压缩可见答案，并继续保存完整分析。超出单次容量时按章节连续交付并提供完整文件，说明尚未交付范围；摘要、附件链接与覆盖标记不能替代正文论证。</w:t>
      </w:r>
    </w:p>
    <w:p>
      <w:pPr>
        <w:wordWrap w:val="0"/>
        <w:snapToGrid w:val="0"/>
      </w:pPr>
      <w:r>
        <w:t>有限选择的分析应明确已经进入规范层，完整列出价值前提、决定主体、受影响位置、保护底板、可选方案、行动与不行动的分配后果、授权状态、行动上限、停止、回滚和补救。可以先给出当前分析推荐，再完整说明接受与排除各方案的理由、代价、反对意见及改判条件。若授权尚未通过，明确推荐供审议、现实执行尚未获准，不能用祈使语气伪装成可执行决定，也不能因没有执行权限而把已有依据的分析取舍退回问题清单。</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发布状态</w:t>
            </w:r>
          </w:p>
        </w:tc>
        <w:tc>
          <w:tcPr>
            <w:tcW w:type="dxa" w:w="3657"/>
            <w:vAlign w:val="top"/>
            <w:shd w:fill="243C50"/>
          </w:tcPr>
          <w:p>
            <w:pPr>
              <w:pStyle w:val="TableHead"/>
              <w:keepNext/>
              <w:keepLines w:val="0"/>
              <w:widowControl w:val="0"/>
              <w:wordWrap w:val="0"/>
              <w:snapToGrid w:val="0"/>
            </w:pPr>
            <w:r>
              <w:t>可使用的表述</w:t>
            </w:r>
          </w:p>
        </w:tc>
        <w:tc>
          <w:tcPr>
            <w:tcW w:type="dxa" w:w="3657"/>
            <w:vAlign w:val="top"/>
            <w:shd w:fill="243C50"/>
          </w:tcPr>
          <w:p>
            <w:pPr>
              <w:pStyle w:val="TableHead"/>
              <w:keepNext/>
              <w:keepLines w:val="0"/>
              <w:widowControl w:val="0"/>
              <w:wordWrap w:val="0"/>
              <w:snapToGrid w:val="0"/>
            </w:pPr>
            <w:r>
              <w:t>必须避免</w:t>
            </w:r>
          </w:p>
        </w:tc>
      </w:tr>
      <w:tr>
        <w:trPr>
          <w:cantSplit/>
        </w:trPr>
        <w:tc>
          <w:tcPr>
            <w:tcW w:type="dxa" w:w="2438"/>
            <w:vAlign w:val="top"/>
            <w:shd w:fill="FFFFFF"/>
          </w:tcPr>
          <w:p>
            <w:pPr>
              <w:pStyle w:val="TableBody"/>
              <w:keepNext w:val="0"/>
              <w:keepLines w:val="0"/>
              <w:widowControl w:val="0"/>
              <w:wordWrap w:val="0"/>
              <w:snapToGrid w:val="0"/>
            </w:pPr>
            <w:r>
              <w:t>仅解释</w:t>
            </w:r>
          </w:p>
        </w:tc>
        <w:tc>
          <w:tcPr>
            <w:tcW w:type="dxa" w:w="3657"/>
            <w:vAlign w:val="top"/>
            <w:shd w:fill="FFFFFF"/>
          </w:tcPr>
          <w:p>
            <w:pPr>
              <w:pStyle w:val="TableBody"/>
              <w:keepNext w:val="0"/>
              <w:keepLines w:val="0"/>
              <w:widowControl w:val="0"/>
              <w:wordWrap w:val="0"/>
              <w:snapToGrid w:val="0"/>
            </w:pPr>
            <w:r>
              <w:t>“现有证据支持机制 A，并保留 B”</w:t>
            </w:r>
          </w:p>
        </w:tc>
        <w:tc>
          <w:tcPr>
            <w:tcW w:type="dxa" w:w="3657"/>
            <w:vAlign w:val="top"/>
            <w:shd w:fill="FFFFFF"/>
          </w:tcPr>
          <w:p>
            <w:pPr>
              <w:pStyle w:val="TableBody"/>
              <w:keepNext w:val="0"/>
              <w:keepLines w:val="0"/>
              <w:widowControl w:val="0"/>
              <w:wordWrap w:val="0"/>
              <w:snapToGrid w:val="0"/>
            </w:pPr>
            <w:r>
              <w:t>“因此下一步必然发生”</w:t>
            </w:r>
          </w:p>
        </w:tc>
      </w:tr>
      <w:tr>
        <w:trPr>
          <w:cantSplit/>
        </w:trPr>
        <w:tc>
          <w:tcPr>
            <w:tcW w:type="dxa" w:w="2438"/>
            <w:vAlign w:val="top"/>
            <w:shd w:fill="F3F6F8"/>
          </w:tcPr>
          <w:p>
            <w:pPr>
              <w:pStyle w:val="TableBody"/>
              <w:keepNext w:val="0"/>
              <w:keepLines w:val="0"/>
              <w:widowControl w:val="0"/>
              <w:wordWrap w:val="0"/>
              <w:snapToGrid w:val="0"/>
            </w:pPr>
            <w:r>
              <w:t>仅推演</w:t>
            </w:r>
          </w:p>
        </w:tc>
        <w:tc>
          <w:tcPr>
            <w:tcW w:type="dxa" w:w="3657"/>
            <w:vAlign w:val="top"/>
            <w:shd w:fill="F3F6F8"/>
          </w:tcPr>
          <w:p>
            <w:pPr>
              <w:pStyle w:val="TableBody"/>
              <w:keepNext w:val="0"/>
              <w:keepLines w:val="0"/>
              <w:widowControl w:val="0"/>
              <w:wordWrap w:val="0"/>
              <w:snapToGrid w:val="0"/>
            </w:pPr>
            <w:r>
              <w:t>“若 X 持续且 Y 发生，路径 P 获得支持”</w:t>
            </w:r>
          </w:p>
        </w:tc>
        <w:tc>
          <w:tcPr>
            <w:tcW w:type="dxa" w:w="3657"/>
            <w:vAlign w:val="top"/>
            <w:shd w:fill="F3F6F8"/>
          </w:tcPr>
          <w:p>
            <w:pPr>
              <w:pStyle w:val="TableBody"/>
              <w:keepNext w:val="0"/>
              <w:keepLines w:val="0"/>
              <w:widowControl w:val="0"/>
              <w:wordWrap w:val="0"/>
              <w:snapToGrid w:val="0"/>
            </w:pPr>
            <w:r>
              <w:t>“模型预测 P 已经确定”</w:t>
            </w:r>
          </w:p>
        </w:tc>
      </w:tr>
      <w:tr>
        <w:trPr>
          <w:cantSplit/>
        </w:trPr>
        <w:tc>
          <w:tcPr>
            <w:tcW w:type="dxa" w:w="2438"/>
            <w:vAlign w:val="top"/>
            <w:shd w:fill="FFFFFF"/>
          </w:tcPr>
          <w:p>
            <w:pPr>
              <w:pStyle w:val="TableBody"/>
              <w:keepNext w:val="0"/>
              <w:keepLines w:val="0"/>
              <w:widowControl w:val="0"/>
              <w:wordWrap w:val="0"/>
              <w:snapToGrid w:val="0"/>
            </w:pPr>
            <w:r>
              <w:t>已登记前瞻</w:t>
            </w:r>
          </w:p>
        </w:tc>
        <w:tc>
          <w:tcPr>
            <w:tcW w:type="dxa" w:w="3657"/>
            <w:vAlign w:val="top"/>
            <w:shd w:fill="FFFFFF"/>
          </w:tcPr>
          <w:p>
            <w:pPr>
              <w:pStyle w:val="TableBody"/>
              <w:keepNext w:val="0"/>
              <w:keepLines w:val="0"/>
              <w:widowControl w:val="0"/>
              <w:wordWrap w:val="0"/>
              <w:snapToGrid w:val="0"/>
            </w:pPr>
            <w:r>
              <w:t>“在期限 T 内，P 当前优先于 Q，见反向信号 S”</w:t>
            </w:r>
          </w:p>
        </w:tc>
        <w:tc>
          <w:tcPr>
            <w:tcW w:type="dxa" w:w="3657"/>
            <w:vAlign w:val="top"/>
            <w:shd w:fill="FFFFFF"/>
          </w:tcPr>
          <w:p>
            <w:pPr>
              <w:pStyle w:val="TableBody"/>
              <w:keepNext w:val="0"/>
              <w:keepLines w:val="0"/>
              <w:widowControl w:val="0"/>
              <w:wordWrap w:val="0"/>
              <w:snapToGrid w:val="0"/>
            </w:pPr>
            <w:r>
              <w:t>隐去基线、期限和失败条件</w:t>
            </w:r>
          </w:p>
        </w:tc>
      </w:tr>
      <w:tr>
        <w:trPr>
          <w:cantSplit/>
        </w:trPr>
        <w:tc>
          <w:tcPr>
            <w:tcW w:type="dxa" w:w="2438"/>
            <w:vAlign w:val="top"/>
            <w:shd w:fill="F3F6F8"/>
          </w:tcPr>
          <w:p>
            <w:pPr>
              <w:pStyle w:val="TableBody"/>
              <w:keepNext w:val="0"/>
              <w:keepLines w:val="0"/>
              <w:widowControl w:val="0"/>
              <w:wordWrap w:val="0"/>
              <w:snapToGrid w:val="0"/>
            </w:pPr>
            <w:r>
              <w:t>规范尚未通过</w:t>
            </w:r>
          </w:p>
        </w:tc>
        <w:tc>
          <w:tcPr>
            <w:tcW w:type="dxa" w:w="3657"/>
            <w:vAlign w:val="top"/>
            <w:shd w:fill="F3F6F8"/>
          </w:tcPr>
          <w:p>
            <w:pPr>
              <w:pStyle w:val="TableBody"/>
              <w:keepNext w:val="0"/>
              <w:keepLines w:val="0"/>
              <w:widowControl w:val="0"/>
              <w:wordWrap w:val="0"/>
              <w:snapToGrid w:val="0"/>
            </w:pPr>
            <w:r>
              <w:t>“可在明示前提下分析推荐；若要现实执行，仍需 N、PF、J 与 O”</w:t>
            </w:r>
          </w:p>
        </w:tc>
        <w:tc>
          <w:tcPr>
            <w:tcW w:type="dxa" w:w="3657"/>
            <w:vAlign w:val="top"/>
            <w:shd w:fill="F3F6F8"/>
          </w:tcPr>
          <w:p>
            <w:pPr>
              <w:pStyle w:val="TableBody"/>
              <w:keepNext w:val="0"/>
              <w:keepLines w:val="0"/>
              <w:widowControl w:val="0"/>
              <w:wordWrap w:val="0"/>
              <w:snapToGrid w:val="0"/>
            </w:pPr>
            <w:r>
              <w:t>“尚未取得授权但已可立即执行”</w:t>
            </w:r>
          </w:p>
        </w:tc>
      </w:tr>
      <w:tr>
        <w:trPr>
          <w:cantSplit/>
        </w:trPr>
        <w:tc>
          <w:tcPr>
            <w:tcW w:type="dxa" w:w="2438"/>
            <w:vAlign w:val="top"/>
            <w:shd w:fill="FFFFFF"/>
          </w:tcPr>
          <w:p>
            <w:pPr>
              <w:pStyle w:val="TableBody"/>
              <w:keepNext w:val="0"/>
              <w:keepLines w:val="0"/>
              <w:widowControl w:val="0"/>
              <w:wordWrap w:val="0"/>
              <w:snapToGrid w:val="0"/>
            </w:pPr>
            <w:r>
              <w:t>已获外部授权</w:t>
            </w:r>
          </w:p>
        </w:tc>
        <w:tc>
          <w:tcPr>
            <w:tcW w:type="dxa" w:w="3657"/>
            <w:vAlign w:val="top"/>
            <w:shd w:fill="FFFFFF"/>
          </w:tcPr>
          <w:p>
            <w:pPr>
              <w:pStyle w:val="TableBody"/>
              <w:keepNext w:val="0"/>
              <w:keepLines w:val="0"/>
              <w:widowControl w:val="0"/>
              <w:wordWrap w:val="0"/>
              <w:snapToGrid w:val="0"/>
            </w:pPr>
            <w:r>
              <w:t>“授权记录允许主体在上限内执行并按条件停止”</w:t>
            </w:r>
          </w:p>
        </w:tc>
        <w:tc>
          <w:tcPr>
            <w:tcW w:type="dxa" w:w="3657"/>
            <w:vAlign w:val="top"/>
            <w:shd w:fill="FFFFFF"/>
          </w:tcPr>
          <w:p>
            <w:pPr>
              <w:pStyle w:val="TableBody"/>
              <w:keepNext w:val="0"/>
              <w:keepLines w:val="0"/>
              <w:widowControl w:val="0"/>
              <w:wordWrap w:val="0"/>
              <w:snapToGrid w:val="0"/>
            </w:pPr>
            <w:r>
              <w:t>把授权归因于模型</w:t>
            </w:r>
          </w:p>
        </w:tc>
      </w:tr>
    </w:tbl>
    <w:p>
      <w:pPr>
        <w:spacing w:after="40" w:before="0" w:line="240" w:lineRule="auto"/>
      </w:pPr>
      <w:r>
        <w:rPr>
          <w:sz w:val="2"/>
        </w:rPr>
      </w:r>
    </w:p>
    <w:p>
      <w:pPr>
        <w:wordWrap w:val="0"/>
        <w:snapToGrid w:val="0"/>
      </w:pPr>
      <w:r>
        <w:t>发布后的解释权也受治理。读者误把条件前瞻当确定预言、把人格候选当事实或把方案比较当命令时，发布者应更正，而不是利用误读扩大影响。任何更新都以新版本追加，原标题、概率、期限与失败记录保持可追踪。</w:t>
      </w:r>
    </w:p>
    <w:p>
      <w:bookmarkStart w:id="260" w:name="b1250"/>
      <w:pPr>
        <w:pStyle w:val="Heading1"/>
        <w:wordWrap w:val="0"/>
        <w:snapToGrid w:val="0"/>
      </w:pPr>
      <w:r>
        <w:t>第十三部分　接口与工具</w:t>
      </w:r>
      <w:bookmarkEnd w:id="260"/>
    </w:p>
    <w:p>
      <w:pPr>
        <w:wordWrap w:val="0"/>
        <w:snapToGrid w:val="0"/>
      </w:pPr>
      <w:r>
        <w:t>本部分把此前十二部分定义的对象、命题、尺度、机制、行动者、多圈层联合状态和动态推演要求转换为可观察、可质疑、可复核、可撤回的有限判断。它不新增世界事实，也不把表格完整度当作事实成立。进入工具流前，必须已有 D0 候选对象记录和九轴尺度记录；对象、边界、尺度、时间窗、同一性判据或用途改变时，已有判断不得平移沿用。</w:t>
      </w:r>
    </w:p>
    <w:p>
      <w:pPr>
        <w:wordWrap w:val="0"/>
        <w:snapToGrid w:val="0"/>
      </w:pPr>
      <w:r>
        <w:t>工具流程采用两级结构：七闸是唯一主流程，五闸十三步是诊断展开层。七闸回答判断能否进入下一层；五闸十三步在复杂案例中展开需要提交的材料，但不另行出具与七闸竞争的“通过”结论，也不产生第二套流程状态。</w:t>
      </w:r>
    </w:p>
    <w:p>
      <w:pPr>
        <w:wordWrap w:val="0"/>
        <w:snapToGrid w:val="0"/>
      </w:pPr>
      <w:r>
        <w:t>最重要的边界是：工具层不产生授权。流程、证据、强判断八件套全部完成，也只产生描述、候选机制、比较判断、强判断候选或行动要求。现实行动仍须另经结构化选择记录、C12 十组件桥、同一条有效 J 原子授权以及 O1-O4；工具输出不能替代其中任何一项。</w:t>
      </w:r>
    </w:p>
    <w:p>
      <w:pPr>
        <w:wordWrap w:val="0"/>
        <w:snapToGrid w:val="0"/>
      </w:pPr>
      <w:r>
        <w:t>以下流程管理以本框架形成的结构化判断及其移交。阅读、原文校对或低影响的问题澄清，可以采用与任务相称的简明记录；不能因为没有运行全部工具流，就宣布已有领域事实不存在。进入正式诊断、前瞻或高影响用途时，则必须满足相应完整合同，不能靠更换输出名称降低责任。</w:t>
      </w:r>
    </w:p>
    <w:p>
      <w:bookmarkStart w:id="261" w:name="b1254"/>
      <w:pPr>
        <w:pStyle w:val="Heading2"/>
        <w:wordWrap w:val="0"/>
        <w:snapToGrid w:val="0"/>
      </w:pPr>
      <w:r>
        <w:t>13.1　四次转换</w:t>
      </w:r>
      <w:bookmarkEnd w:id="261"/>
    </w:p>
    <w:p>
      <w:pPr>
        <w:wordWrap w:val="0"/>
        <w:snapToGrid w:val="0"/>
      </w:pPr>
      <w:r>
        <w:t>四次转换不是把理论词换成现实标签，而是逐次增加记录责任。任一步失败，依赖该步的输出停在该步之前，不能靠后一步的格式完整补救；其他独立判断按自己的依据和用途分别审查。</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ID</w:t>
            </w:r>
          </w:p>
        </w:tc>
        <w:tc>
          <w:tcPr>
            <w:tcW w:type="dxa" w:w="2633"/>
            <w:vAlign w:val="top"/>
            <w:shd w:fill="243C50"/>
          </w:tcPr>
          <w:p>
            <w:pPr>
              <w:pStyle w:val="TableHead"/>
              <w:keepNext/>
              <w:keepLines w:val="0"/>
              <w:widowControl w:val="0"/>
              <w:wordWrap w:val="0"/>
              <w:snapToGrid w:val="0"/>
            </w:pPr>
            <w:r>
              <w:t>转换</w:t>
            </w:r>
          </w:p>
        </w:tc>
        <w:tc>
          <w:tcPr>
            <w:tcW w:type="dxa" w:w="2633"/>
            <w:vAlign w:val="top"/>
            <w:shd w:fill="243C50"/>
          </w:tcPr>
          <w:p>
            <w:pPr>
              <w:pStyle w:val="TableHead"/>
              <w:keepNext/>
              <w:keepLines w:val="0"/>
              <w:widowControl w:val="0"/>
              <w:wordWrap w:val="0"/>
              <w:snapToGrid w:val="0"/>
            </w:pPr>
            <w:r>
              <w:t>必须得到什么</w:t>
            </w:r>
          </w:p>
        </w:tc>
        <w:tc>
          <w:tcPr>
            <w:tcW w:type="dxa" w:w="2633"/>
            <w:vAlign w:val="top"/>
            <w:shd w:fill="243C50"/>
          </w:tcPr>
          <w:p>
            <w:pPr>
              <w:pStyle w:val="TableHead"/>
              <w:keepNext/>
              <w:keepLines w:val="0"/>
              <w:widowControl w:val="0"/>
              <w:wordWrap w:val="0"/>
              <w:snapToGrid w:val="0"/>
            </w:pPr>
            <w:r>
              <w:t>失败时停在哪里</w:t>
            </w:r>
          </w:p>
        </w:tc>
      </w:tr>
      <w:tr>
        <w:trPr>
          <w:cantSplit/>
        </w:trPr>
        <w:tc>
          <w:tcPr>
            <w:tcW w:type="dxa" w:w="1853"/>
            <w:vAlign w:val="top"/>
            <w:shd w:fill="FFFFFF"/>
          </w:tcPr>
          <w:p>
            <w:pPr>
              <w:pStyle w:val="TableBody"/>
              <w:keepNext w:val="0"/>
              <w:keepLines w:val="0"/>
              <w:widowControl w:val="0"/>
              <w:wordWrap w:val="0"/>
              <w:snapToGrid w:val="0"/>
            </w:pPr>
            <w:r>
              <w:t>IT1</w:t>
            </w:r>
          </w:p>
        </w:tc>
        <w:tc>
          <w:tcPr>
            <w:tcW w:type="dxa" w:w="2633"/>
            <w:vAlign w:val="top"/>
            <w:shd w:fill="FFFFFF"/>
          </w:tcPr>
          <w:p>
            <w:pPr>
              <w:pStyle w:val="TableBody"/>
              <w:keepNext w:val="0"/>
              <w:keepLines w:val="0"/>
              <w:widowControl w:val="0"/>
              <w:wordWrap w:val="0"/>
              <w:snapToGrid w:val="0"/>
            </w:pPr>
            <w:r>
              <w:t>结构变量到可观察信号</w:t>
            </w:r>
          </w:p>
        </w:tc>
        <w:tc>
          <w:tcPr>
            <w:tcW w:type="dxa" w:w="2633"/>
            <w:vAlign w:val="top"/>
            <w:shd w:fill="FFFFFF"/>
          </w:tcPr>
          <w:p>
            <w:pPr>
              <w:pStyle w:val="TableBody"/>
              <w:keepNext w:val="0"/>
              <w:keepLines w:val="0"/>
              <w:widowControl w:val="0"/>
              <w:wordWrap w:val="0"/>
              <w:snapToGrid w:val="0"/>
            </w:pPr>
            <w:r>
              <w:t>对象、尺度、观察位置、时间窗、测量协议和缺失状态明确的信号记录</w:t>
            </w:r>
          </w:p>
        </w:tc>
        <w:tc>
          <w:tcPr>
            <w:tcW w:type="dxa" w:w="2633"/>
            <w:vAlign w:val="top"/>
            <w:shd w:fill="FFFFFF"/>
          </w:tcPr>
          <w:p>
            <w:pPr>
              <w:pStyle w:val="TableBody"/>
              <w:keepNext w:val="0"/>
              <w:keepLines w:val="0"/>
              <w:widowControl w:val="0"/>
              <w:wordWrap w:val="0"/>
              <w:snapToGrid w:val="0"/>
            </w:pPr>
            <w:r>
              <w:t>概念映射或材料缺口</w:t>
            </w:r>
          </w:p>
        </w:tc>
      </w:tr>
      <w:tr>
        <w:trPr>
          <w:cantSplit/>
        </w:trPr>
        <w:tc>
          <w:tcPr>
            <w:tcW w:type="dxa" w:w="1853"/>
            <w:vAlign w:val="top"/>
            <w:shd w:fill="F3F6F8"/>
          </w:tcPr>
          <w:p>
            <w:pPr>
              <w:pStyle w:val="TableBody"/>
              <w:keepNext w:val="0"/>
              <w:keepLines w:val="0"/>
              <w:widowControl w:val="0"/>
              <w:wordWrap w:val="0"/>
              <w:snapToGrid w:val="0"/>
            </w:pPr>
            <w:r>
              <w:t>IT2</w:t>
            </w:r>
          </w:p>
        </w:tc>
        <w:tc>
          <w:tcPr>
            <w:tcW w:type="dxa" w:w="2633"/>
            <w:vAlign w:val="top"/>
            <w:shd w:fill="F3F6F8"/>
          </w:tcPr>
          <w:p>
            <w:pPr>
              <w:pStyle w:val="TableBody"/>
              <w:keepNext w:val="0"/>
              <w:keepLines w:val="0"/>
              <w:widowControl w:val="0"/>
              <w:wordWrap w:val="0"/>
              <w:snapToGrid w:val="0"/>
            </w:pPr>
            <w:r>
              <w:t>可观察信号到证据强度</w:t>
            </w:r>
          </w:p>
        </w:tc>
        <w:tc>
          <w:tcPr>
            <w:tcW w:type="dxa" w:w="2633"/>
            <w:vAlign w:val="top"/>
            <w:shd w:fill="F3F6F8"/>
          </w:tcPr>
          <w:p>
            <w:pPr>
              <w:pStyle w:val="TableBody"/>
              <w:keepNext w:val="0"/>
              <w:keepLines w:val="0"/>
              <w:widowControl w:val="0"/>
              <w:wordWrap w:val="0"/>
              <w:snapToGrid w:val="0"/>
            </w:pPr>
            <w:r>
              <w:t>来源、观察、比较条件、覆盖、反例、替代解释和不确定性分开的证据记录</w:t>
            </w:r>
          </w:p>
        </w:tc>
        <w:tc>
          <w:tcPr>
            <w:tcW w:type="dxa" w:w="2633"/>
            <w:vAlign w:val="top"/>
            <w:shd w:fill="F3F6F8"/>
          </w:tcPr>
          <w:p>
            <w:pPr>
              <w:pStyle w:val="TableBody"/>
              <w:keepNext w:val="0"/>
              <w:keepLines w:val="0"/>
              <w:widowControl w:val="0"/>
              <w:wordWrap w:val="0"/>
              <w:snapToGrid w:val="0"/>
            </w:pPr>
            <w:r>
              <w:t>未分级材料或待检验假设</w:t>
            </w:r>
          </w:p>
        </w:tc>
      </w:tr>
      <w:tr>
        <w:trPr>
          <w:cantSplit/>
        </w:trPr>
        <w:tc>
          <w:tcPr>
            <w:tcW w:type="dxa" w:w="1853"/>
            <w:vAlign w:val="top"/>
            <w:shd w:fill="FFFFFF"/>
          </w:tcPr>
          <w:p>
            <w:pPr>
              <w:pStyle w:val="TableBody"/>
              <w:keepNext w:val="0"/>
              <w:keepLines w:val="0"/>
              <w:widowControl w:val="0"/>
              <w:wordWrap w:val="0"/>
              <w:snapToGrid w:val="0"/>
            </w:pPr>
            <w:r>
              <w:t>IT3</w:t>
            </w:r>
          </w:p>
        </w:tc>
        <w:tc>
          <w:tcPr>
            <w:tcW w:type="dxa" w:w="2633"/>
            <w:vAlign w:val="top"/>
            <w:shd w:fill="FFFFFF"/>
          </w:tcPr>
          <w:p>
            <w:pPr>
              <w:pStyle w:val="TableBody"/>
              <w:keepNext w:val="0"/>
              <w:keepLines w:val="0"/>
              <w:widowControl w:val="0"/>
              <w:wordWrap w:val="0"/>
              <w:snapToGrid w:val="0"/>
            </w:pPr>
            <w:r>
              <w:t>证据强度到判断等级</w:t>
            </w:r>
          </w:p>
        </w:tc>
        <w:tc>
          <w:tcPr>
            <w:tcW w:type="dxa" w:w="2633"/>
            <w:vAlign w:val="top"/>
            <w:shd w:fill="FFFFFF"/>
          </w:tcPr>
          <w:p>
            <w:pPr>
              <w:pStyle w:val="TableBody"/>
              <w:keepNext w:val="0"/>
              <w:keepLines w:val="0"/>
              <w:widowControl w:val="0"/>
              <w:wordWrap w:val="0"/>
              <w:snapToGrid w:val="0"/>
            </w:pPr>
            <w:r>
              <w:t>有命题合同、适用边界、反向条件、证伪条件和撤回条件的判断</w:t>
            </w:r>
          </w:p>
        </w:tc>
        <w:tc>
          <w:tcPr>
            <w:tcW w:type="dxa" w:w="2633"/>
            <w:vAlign w:val="top"/>
            <w:shd w:fill="FFFFFF"/>
          </w:tcPr>
          <w:p>
            <w:pPr>
              <w:pStyle w:val="TableBody"/>
              <w:keepNext w:val="0"/>
              <w:keepLines w:val="0"/>
              <w:widowControl w:val="0"/>
              <w:wordWrap w:val="0"/>
              <w:snapToGrid w:val="0"/>
            </w:pPr>
            <w:r>
              <w:t>候选解释或观察意见</w:t>
            </w:r>
          </w:p>
        </w:tc>
      </w:tr>
      <w:tr>
        <w:trPr>
          <w:cantSplit/>
        </w:trPr>
        <w:tc>
          <w:tcPr>
            <w:tcW w:type="dxa" w:w="1853"/>
            <w:vAlign w:val="top"/>
            <w:shd w:fill="F3F6F8"/>
          </w:tcPr>
          <w:p>
            <w:pPr>
              <w:pStyle w:val="TableBody"/>
              <w:keepNext w:val="0"/>
              <w:keepLines w:val="0"/>
              <w:widowControl w:val="0"/>
              <w:wordWrap w:val="0"/>
              <w:snapToGrid w:val="0"/>
            </w:pPr>
            <w:r>
              <w:t>IT4</w:t>
            </w:r>
          </w:p>
        </w:tc>
        <w:tc>
          <w:tcPr>
            <w:tcW w:type="dxa" w:w="2633"/>
            <w:vAlign w:val="top"/>
            <w:shd w:fill="F3F6F8"/>
          </w:tcPr>
          <w:p>
            <w:pPr>
              <w:pStyle w:val="TableBody"/>
              <w:keepNext w:val="0"/>
              <w:keepLines w:val="0"/>
              <w:widowControl w:val="0"/>
              <w:wordWrap w:val="0"/>
              <w:snapToGrid w:val="0"/>
            </w:pPr>
            <w:r>
              <w:t>判断等级到行动要求与上限</w:t>
            </w:r>
          </w:p>
        </w:tc>
        <w:tc>
          <w:tcPr>
            <w:tcW w:type="dxa" w:w="2633"/>
            <w:vAlign w:val="top"/>
            <w:shd w:fill="F3F6F8"/>
          </w:tcPr>
          <w:p>
            <w:pPr>
              <w:pStyle w:val="TableBody"/>
              <w:keepNext w:val="0"/>
              <w:keepLines w:val="0"/>
              <w:widowControl w:val="0"/>
              <w:wordWrap w:val="0"/>
              <w:snapToGrid w:val="0"/>
            </w:pPr>
            <w:r>
              <w:t>受影响位置、保护底板、禁止动作、停止、申诉、回滚及尚缺 N/J/O/C12 的清单</w:t>
            </w:r>
          </w:p>
        </w:tc>
        <w:tc>
          <w:tcPr>
            <w:tcW w:type="dxa" w:w="2633"/>
            <w:vAlign w:val="top"/>
            <w:shd w:fill="F3F6F8"/>
          </w:tcPr>
          <w:p>
            <w:pPr>
              <w:pStyle w:val="TableBody"/>
              <w:keepNext w:val="0"/>
              <w:keepLines w:val="0"/>
              <w:widowControl w:val="0"/>
              <w:wordWrap w:val="0"/>
              <w:snapToGrid w:val="0"/>
            </w:pPr>
            <w:r>
              <w:t>描述、补证或不行动要求</w:t>
            </w:r>
          </w:p>
        </w:tc>
      </w:tr>
    </w:tbl>
    <w:p>
      <w:pPr>
        <w:spacing w:after="40" w:before="0" w:line="240" w:lineRule="auto"/>
      </w:pPr>
      <w:r>
        <w:rPr>
          <w:sz w:val="2"/>
        </w:rPr>
      </w:r>
    </w:p>
    <w:p>
      <w:pPr>
        <w:wordWrap w:val="0"/>
        <w:snapToGrid w:val="0"/>
      </w:pPr>
      <w:r>
        <w:t>IT1 防止把结构叙事当成观察事实；IT2 防止把出处、材料或表态直接当成证据；IT3 防止把相关、类比或单一机制故事升级为结论；IT4 防止从事实判断直接跳到处置。四次转换全部通过也不改变授权状态。</w:t>
      </w:r>
    </w:p>
    <w:p>
      <w:pPr>
        <w:wordWrap w:val="0"/>
        <w:snapToGrid w:val="0"/>
      </w:pPr>
      <w:r>
        <w:t>任何 IT 转换失败，依赖该转换的后续转换只能记 not_run，并停止或降低其所支持的命题、比较判断、强判断候选和行动要求。共享同一缺口的下游结论不得通过改名、拆分或另开分支恢复上限；后续 not_run 只保留该失败链，八件套齐全也不能补回断口。对于不依赖失败环节、具有独立依据且用途满足自身要求的判断，可以保留其原有地位。若缺口触及全局来源身份、共同事实前提、对象边界或整项任务的合法使用条件，则全部依赖输出一并停止或降档。高影响采用所需门禁失败时，同一判断不得仅通过改称普通意见而保留原用途。</w:t>
      </w:r>
    </w:p>
    <w:p>
      <w:bookmarkStart w:id="262" w:name="b1259"/>
      <w:pPr>
        <w:pStyle w:val="Heading2"/>
        <w:wordWrap w:val="0"/>
        <w:snapToGrid w:val="0"/>
      </w:pPr>
      <w:r>
        <w:t>13.2　通用原语与人类变量接口(11+11)的调用方式</w:t>
      </w:r>
      <w:bookmarkEnd w:id="262"/>
    </w:p>
    <w:p>
      <w:pPr>
        <w:wordWrap w:val="0"/>
        <w:snapToGrid w:val="0"/>
      </w:pPr>
      <w:r>
        <w:t>第七部分的 HV01-HV11 是人类结构化世界的十一项接口；第三部分的 U01-U11 是通用结构原语。工具层可以在同一案例中并列调用二者，但不把编号相同、数量相同或问题相似解释为一一等价。</w:t>
      </w:r>
    </w:p>
    <w:p>
      <w:pPr>
        <w:wordWrap w:val="0"/>
        <w:snapToGrid w:val="0"/>
      </w:pPr>
      <w:r>
        <w:t>调用时至少登记：通用或人类接口 ID、有效对象、九轴尺度、所选支持路由、实例证据、替代解释、缺失状态、判断上限与行动上限。H1/H4/H5 只能经各自 H-instance 进入指定路由；G1-G4 只能经结果前冻结的 G-instance 支持经验主张。接口卡能提出问题，却不能因字段填满而证明对象事实。</w:t>
      </w:r>
    </w:p>
    <w:p>
      <w:bookmarkStart w:id="263" w:name="b1262"/>
      <w:pPr>
        <w:pStyle w:val="Heading2"/>
        <w:wordWrap w:val="0"/>
        <w:snapToGrid w:val="0"/>
      </w:pPr>
      <w:r>
        <w:t>13.3　七闸：唯一主流程</w:t>
      </w:r>
      <w:bookmarkEnd w:id="263"/>
    </w:p>
    <w:p>
      <w:pPr>
        <w:wordWrap w:val="0"/>
        <w:snapToGrid w:val="0"/>
      </w:pPr>
      <w:r>
        <w:t>七闸按具体命题及其依赖顺序运行。某一闸失败后，依赖它的后续闸只能记 not_run，相应判断与行动要求停止或降档；后续 not_run 不能抬高失败闸已经压低的上限，也不能一边承认对象或证据未过闸，一边让相关后续程序自报通过。不依赖失败环节的判断须保留独立证据与用途审查，不得以另一命题的通过掩盖本命题失败。全局来源身份、共同事实前提、对象边界或任务合法使用条件失效时，全部依赖输出一起停止。对象、证据版本、受影响位置或用途发生实质变化时，从最早受影响的闸重新运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ID</w:t>
            </w:r>
          </w:p>
        </w:tc>
        <w:tc>
          <w:tcPr>
            <w:tcW w:type="dxa" w:w="2633"/>
            <w:vAlign w:val="top"/>
            <w:shd w:fill="243C50"/>
          </w:tcPr>
          <w:p>
            <w:pPr>
              <w:pStyle w:val="TableHead"/>
              <w:keepNext/>
              <w:keepLines w:val="0"/>
              <w:widowControl w:val="0"/>
              <w:wordWrap w:val="0"/>
              <w:snapToGrid w:val="0"/>
            </w:pPr>
            <w:r>
              <w:t>闸门</w:t>
            </w:r>
          </w:p>
        </w:tc>
        <w:tc>
          <w:tcPr>
            <w:tcW w:type="dxa" w:w="2633"/>
            <w:vAlign w:val="top"/>
            <w:shd w:fill="243C50"/>
          </w:tcPr>
          <w:p>
            <w:pPr>
              <w:pStyle w:val="TableHead"/>
              <w:keepNext/>
              <w:keepLines w:val="0"/>
              <w:widowControl w:val="0"/>
              <w:wordWrap w:val="0"/>
              <w:snapToGrid w:val="0"/>
            </w:pPr>
            <w:r>
              <w:t>核心问题</w:t>
            </w:r>
          </w:p>
        </w:tc>
        <w:tc>
          <w:tcPr>
            <w:tcW w:type="dxa" w:w="2633"/>
            <w:vAlign w:val="top"/>
            <w:shd w:fill="243C50"/>
          </w:tcPr>
          <w:p>
            <w:pPr>
              <w:pStyle w:val="TableHead"/>
              <w:keepNext/>
              <w:keepLines w:val="0"/>
              <w:widowControl w:val="0"/>
              <w:wordWrap w:val="0"/>
              <w:snapToGrid w:val="0"/>
            </w:pPr>
            <w:r>
              <w:t>未通过时的输出上限</w:t>
            </w:r>
          </w:p>
        </w:tc>
      </w:tr>
      <w:tr>
        <w:trPr>
          <w:cantSplit/>
        </w:trPr>
        <w:tc>
          <w:tcPr>
            <w:tcW w:type="dxa" w:w="1853"/>
            <w:vAlign w:val="top"/>
            <w:shd w:fill="FFFFFF"/>
          </w:tcPr>
          <w:p>
            <w:pPr>
              <w:pStyle w:val="TableBody"/>
              <w:keepNext w:val="0"/>
              <w:keepLines w:val="0"/>
              <w:widowControl w:val="0"/>
              <w:wordWrap w:val="0"/>
              <w:snapToGrid w:val="0"/>
            </w:pPr>
            <w:r>
              <w:t>IG1</w:t>
            </w:r>
          </w:p>
        </w:tc>
        <w:tc>
          <w:tcPr>
            <w:tcW w:type="dxa" w:w="2633"/>
            <w:vAlign w:val="top"/>
            <w:shd w:fill="FFFFFF"/>
          </w:tcPr>
          <w:p>
            <w:pPr>
              <w:pStyle w:val="TableBody"/>
              <w:keepNext w:val="0"/>
              <w:keepLines w:val="0"/>
              <w:widowControl w:val="0"/>
              <w:wordWrap w:val="0"/>
              <w:snapToGrid w:val="0"/>
            </w:pPr>
            <w:r>
              <w:t>有效对象闸</w:t>
            </w:r>
          </w:p>
        </w:tc>
        <w:tc>
          <w:tcPr>
            <w:tcW w:type="dxa" w:w="2633"/>
            <w:vAlign w:val="top"/>
            <w:shd w:fill="FFFFFF"/>
          </w:tcPr>
          <w:p>
            <w:pPr>
              <w:pStyle w:val="TableBody"/>
              <w:keepNext w:val="0"/>
              <w:keepLines w:val="0"/>
              <w:widowControl w:val="0"/>
              <w:wordWrap w:val="0"/>
              <w:snapToGrid w:val="0"/>
            </w:pPr>
            <w:r>
              <w:t>对象、边界、九轴尺度、时间窗与 K 是否支持本次判断？</w:t>
            </w:r>
          </w:p>
        </w:tc>
        <w:tc>
          <w:tcPr>
            <w:tcW w:type="dxa" w:w="2633"/>
            <w:vAlign w:val="top"/>
            <w:shd w:fill="FFFFFF"/>
          </w:tcPr>
          <w:p>
            <w:pPr>
              <w:pStyle w:val="TableBody"/>
              <w:keepNext w:val="0"/>
              <w:keepLines w:val="0"/>
              <w:widowControl w:val="0"/>
              <w:wordWrap w:val="0"/>
              <w:snapToGrid w:val="0"/>
            </w:pPr>
            <w:r>
              <w:t>重新界定对象、尺度未知或对象转换复核</w:t>
            </w:r>
          </w:p>
        </w:tc>
      </w:tr>
      <w:tr>
        <w:trPr>
          <w:cantSplit/>
        </w:trPr>
        <w:tc>
          <w:tcPr>
            <w:tcW w:type="dxa" w:w="1853"/>
            <w:vAlign w:val="top"/>
            <w:shd w:fill="F3F6F8"/>
          </w:tcPr>
          <w:p>
            <w:pPr>
              <w:pStyle w:val="TableBody"/>
              <w:keepNext w:val="0"/>
              <w:keepLines w:val="0"/>
              <w:widowControl w:val="0"/>
              <w:wordWrap w:val="0"/>
              <w:snapToGrid w:val="0"/>
            </w:pPr>
            <w:r>
              <w:t>IG2</w:t>
            </w:r>
          </w:p>
        </w:tc>
        <w:tc>
          <w:tcPr>
            <w:tcW w:type="dxa" w:w="2633"/>
            <w:vAlign w:val="top"/>
            <w:shd w:fill="F3F6F8"/>
          </w:tcPr>
          <w:p>
            <w:pPr>
              <w:pStyle w:val="TableBody"/>
              <w:keepNext w:val="0"/>
              <w:keepLines w:val="0"/>
              <w:widowControl w:val="0"/>
              <w:wordWrap w:val="0"/>
              <w:snapToGrid w:val="0"/>
            </w:pPr>
            <w:r>
              <w:t>证据追踪闸</w:t>
            </w:r>
          </w:p>
        </w:tc>
        <w:tc>
          <w:tcPr>
            <w:tcW w:type="dxa" w:w="2633"/>
            <w:vAlign w:val="top"/>
            <w:shd w:fill="F3F6F8"/>
          </w:tcPr>
          <w:p>
            <w:pPr>
              <w:pStyle w:val="TableBody"/>
              <w:keepNext w:val="0"/>
              <w:keepLines w:val="0"/>
              <w:widowControl w:val="0"/>
              <w:wordWrap w:val="0"/>
              <w:snapToGrid w:val="0"/>
            </w:pPr>
            <w:r>
              <w:t>来源、材料、观察、证据、反例、案例与判断是否分开可回溯？</w:t>
            </w:r>
          </w:p>
        </w:tc>
        <w:tc>
          <w:tcPr>
            <w:tcW w:type="dxa" w:w="2633"/>
            <w:vAlign w:val="top"/>
            <w:shd w:fill="F3F6F8"/>
          </w:tcPr>
          <w:p>
            <w:pPr>
              <w:pStyle w:val="TableBody"/>
              <w:keepNext w:val="0"/>
              <w:keepLines w:val="0"/>
              <w:widowControl w:val="0"/>
              <w:wordWrap w:val="0"/>
              <w:snapToGrid w:val="0"/>
            </w:pPr>
            <w:r>
              <w:t>材料整理、候选问题或待检验假设</w:t>
            </w:r>
          </w:p>
        </w:tc>
      </w:tr>
      <w:tr>
        <w:trPr>
          <w:cantSplit/>
        </w:trPr>
        <w:tc>
          <w:tcPr>
            <w:tcW w:type="dxa" w:w="1853"/>
            <w:vAlign w:val="top"/>
            <w:shd w:fill="FFFFFF"/>
          </w:tcPr>
          <w:p>
            <w:pPr>
              <w:pStyle w:val="TableBody"/>
              <w:keepNext w:val="0"/>
              <w:keepLines w:val="0"/>
              <w:widowControl w:val="0"/>
              <w:wordWrap w:val="0"/>
              <w:snapToGrid w:val="0"/>
            </w:pPr>
            <w:r>
              <w:t>IG3</w:t>
            </w:r>
          </w:p>
        </w:tc>
        <w:tc>
          <w:tcPr>
            <w:tcW w:type="dxa" w:w="2633"/>
            <w:vAlign w:val="top"/>
            <w:shd w:fill="FFFFFF"/>
          </w:tcPr>
          <w:p>
            <w:pPr>
              <w:pStyle w:val="TableBody"/>
              <w:keepNext w:val="0"/>
              <w:keepLines w:val="0"/>
              <w:widowControl w:val="0"/>
              <w:wordWrap w:val="0"/>
              <w:snapToGrid w:val="0"/>
            </w:pPr>
            <w:r>
              <w:t>受影响位置闸</w:t>
            </w:r>
          </w:p>
        </w:tc>
        <w:tc>
          <w:tcPr>
            <w:tcW w:type="dxa" w:w="2633"/>
            <w:vAlign w:val="top"/>
            <w:shd w:fill="FFFFFF"/>
          </w:tcPr>
          <w:p>
            <w:pPr>
              <w:pStyle w:val="TableBody"/>
              <w:keepNext w:val="0"/>
              <w:keepLines w:val="0"/>
              <w:widowControl w:val="0"/>
              <w:wordWrap w:val="0"/>
              <w:snapToGrid w:val="0"/>
            </w:pPr>
            <w:r>
              <w:t>哪些直接、间接、二阶、跨域与跨期位置会改变处境？</w:t>
            </w:r>
          </w:p>
        </w:tc>
        <w:tc>
          <w:tcPr>
            <w:tcW w:type="dxa" w:w="2633"/>
            <w:vAlign w:val="top"/>
            <w:shd w:fill="FFFFFF"/>
          </w:tcPr>
          <w:p>
            <w:pPr>
              <w:pStyle w:val="TableBody"/>
              <w:keepNext w:val="0"/>
              <w:keepLines w:val="0"/>
              <w:widowControl w:val="0"/>
              <w:wordWrap w:val="0"/>
              <w:snapToGrid w:val="0"/>
            </w:pPr>
            <w:r>
              <w:t>补充影响核算；暂停强判断和高影响用途</w:t>
            </w:r>
          </w:p>
        </w:tc>
      </w:tr>
      <w:tr>
        <w:trPr>
          <w:cantSplit/>
        </w:trPr>
        <w:tc>
          <w:tcPr>
            <w:tcW w:type="dxa" w:w="1853"/>
            <w:vAlign w:val="top"/>
            <w:shd w:fill="F3F6F8"/>
          </w:tcPr>
          <w:p>
            <w:pPr>
              <w:pStyle w:val="TableBody"/>
              <w:keepNext w:val="0"/>
              <w:keepLines w:val="0"/>
              <w:widowControl w:val="0"/>
              <w:wordWrap w:val="0"/>
              <w:snapToGrid w:val="0"/>
            </w:pPr>
            <w:r>
              <w:t>IG4</w:t>
            </w:r>
          </w:p>
        </w:tc>
        <w:tc>
          <w:tcPr>
            <w:tcW w:type="dxa" w:w="2633"/>
            <w:vAlign w:val="top"/>
            <w:shd w:fill="F3F6F8"/>
          </w:tcPr>
          <w:p>
            <w:pPr>
              <w:pStyle w:val="TableBody"/>
              <w:keepNext w:val="0"/>
              <w:keepLines w:val="0"/>
              <w:widowControl w:val="0"/>
              <w:wordWrap w:val="0"/>
              <w:snapToGrid w:val="0"/>
            </w:pPr>
            <w:r>
              <w:t>权力与反报复闸</w:t>
            </w:r>
          </w:p>
        </w:tc>
        <w:tc>
          <w:tcPr>
            <w:tcW w:type="dxa" w:w="2633"/>
            <w:vAlign w:val="top"/>
            <w:shd w:fill="F3F6F8"/>
          </w:tcPr>
          <w:p>
            <w:pPr>
              <w:pStyle w:val="TableBody"/>
              <w:keepNext w:val="0"/>
              <w:keepLines w:val="0"/>
              <w:widowControl w:val="0"/>
              <w:wordWrap w:val="0"/>
              <w:snapToGrid w:val="0"/>
            </w:pPr>
            <w:r>
              <w:t>低权力位置能否安全补证、反驳、拒绝、停止和申诉？</w:t>
            </w:r>
          </w:p>
        </w:tc>
        <w:tc>
          <w:tcPr>
            <w:tcW w:type="dxa" w:w="2633"/>
            <w:vAlign w:val="top"/>
            <w:shd w:fill="F3F6F8"/>
          </w:tcPr>
          <w:p>
            <w:pPr>
              <w:pStyle w:val="TableBody"/>
              <w:keepNext w:val="0"/>
              <w:keepLines w:val="0"/>
              <w:widowControl w:val="0"/>
              <w:wordWrap w:val="0"/>
              <w:snapToGrid w:val="0"/>
            </w:pPr>
            <w:r>
              <w:t>不得因沉默作不利推断；降低发布与判断档位</w:t>
            </w:r>
          </w:p>
        </w:tc>
      </w:tr>
      <w:tr>
        <w:trPr>
          <w:cantSplit/>
        </w:trPr>
        <w:tc>
          <w:tcPr>
            <w:tcW w:type="dxa" w:w="1853"/>
            <w:vAlign w:val="top"/>
            <w:shd w:fill="FFFFFF"/>
          </w:tcPr>
          <w:p>
            <w:pPr>
              <w:pStyle w:val="TableBody"/>
              <w:keepNext w:val="0"/>
              <w:keepLines w:val="0"/>
              <w:widowControl w:val="0"/>
              <w:wordWrap w:val="0"/>
              <w:snapToGrid w:val="0"/>
            </w:pPr>
            <w:r>
              <w:t>IG5</w:t>
            </w:r>
          </w:p>
        </w:tc>
        <w:tc>
          <w:tcPr>
            <w:tcW w:type="dxa" w:w="2633"/>
            <w:vAlign w:val="top"/>
            <w:shd w:fill="FFFFFF"/>
          </w:tcPr>
          <w:p>
            <w:pPr>
              <w:pStyle w:val="TableBody"/>
              <w:keepNext w:val="0"/>
              <w:keepLines w:val="0"/>
              <w:widowControl w:val="0"/>
              <w:wordWrap w:val="0"/>
              <w:snapToGrid w:val="0"/>
            </w:pPr>
            <w:r>
              <w:t>中介与反身性闸</w:t>
            </w:r>
          </w:p>
        </w:tc>
        <w:tc>
          <w:tcPr>
            <w:tcW w:type="dxa" w:w="2633"/>
            <w:vAlign w:val="top"/>
            <w:shd w:fill="FFFFFF"/>
          </w:tcPr>
          <w:p>
            <w:pPr>
              <w:pStyle w:val="TableBody"/>
              <w:keepNext w:val="0"/>
              <w:keepLines w:val="0"/>
              <w:widowControl w:val="0"/>
              <w:wordWrap w:val="0"/>
              <w:snapToGrid w:val="0"/>
            </w:pPr>
            <w:r>
              <w:t>指标、平台、AI、公开评价或诊断行为是否改变证据和对象？</w:t>
            </w:r>
          </w:p>
        </w:tc>
        <w:tc>
          <w:tcPr>
            <w:tcW w:type="dxa" w:w="2633"/>
            <w:vAlign w:val="top"/>
            <w:shd w:fill="FFFFFF"/>
          </w:tcPr>
          <w:p>
            <w:pPr>
              <w:pStyle w:val="TableBody"/>
              <w:keepNext w:val="0"/>
              <w:keepLines w:val="0"/>
              <w:widowControl w:val="0"/>
              <w:wordWrap w:val="0"/>
              <w:snapToGrid w:val="0"/>
            </w:pPr>
            <w:r>
              <w:t>高反身性未收束；改写为条件状态转移</w:t>
            </w:r>
          </w:p>
        </w:tc>
      </w:tr>
      <w:tr>
        <w:trPr>
          <w:cantSplit/>
        </w:trPr>
        <w:tc>
          <w:tcPr>
            <w:tcW w:type="dxa" w:w="1853"/>
            <w:vAlign w:val="top"/>
            <w:shd w:fill="F3F6F8"/>
          </w:tcPr>
          <w:p>
            <w:pPr>
              <w:pStyle w:val="TableBody"/>
              <w:keepNext w:val="0"/>
              <w:keepLines w:val="0"/>
              <w:widowControl w:val="0"/>
              <w:wordWrap w:val="0"/>
              <w:snapToGrid w:val="0"/>
            </w:pPr>
            <w:r>
              <w:t>IG6</w:t>
            </w:r>
          </w:p>
        </w:tc>
        <w:tc>
          <w:tcPr>
            <w:tcW w:type="dxa" w:w="2633"/>
            <w:vAlign w:val="top"/>
            <w:shd w:fill="F3F6F8"/>
          </w:tcPr>
          <w:p>
            <w:pPr>
              <w:pStyle w:val="TableBody"/>
              <w:keepNext w:val="0"/>
              <w:keepLines w:val="0"/>
              <w:widowControl w:val="0"/>
              <w:wordWrap w:val="0"/>
              <w:snapToGrid w:val="0"/>
            </w:pPr>
            <w:r>
              <w:t>强判断程序闸</w:t>
            </w:r>
          </w:p>
        </w:tc>
        <w:tc>
          <w:tcPr>
            <w:tcW w:type="dxa" w:w="2633"/>
            <w:vAlign w:val="top"/>
            <w:shd w:fill="F3F6F8"/>
          </w:tcPr>
          <w:p>
            <w:pPr>
              <w:pStyle w:val="TableBody"/>
              <w:keepNext w:val="0"/>
              <w:keepLines w:val="0"/>
              <w:widowControl w:val="0"/>
              <w:wordWrap w:val="0"/>
              <w:snapToGrid w:val="0"/>
            </w:pPr>
            <w:r>
              <w:t>按用途与可预见影响触发强判断的命题是否完整提交 SJ1-SJ8？公开传播须提高审查，但不单独触发全部分析升为强判断。</w:t>
            </w:r>
          </w:p>
        </w:tc>
        <w:tc>
          <w:tcPr>
            <w:tcW w:type="dxa" w:w="2633"/>
            <w:vAlign w:val="top"/>
            <w:shd w:fill="F3F6F8"/>
          </w:tcPr>
          <w:p>
            <w:pPr>
              <w:pStyle w:val="TableBody"/>
              <w:keepNext w:val="0"/>
              <w:keepLines w:val="0"/>
              <w:widowControl w:val="0"/>
              <w:wordWrap w:val="0"/>
              <w:snapToGrid w:val="0"/>
            </w:pPr>
            <w:r>
              <w:t>相关强判断与高影响用途停止；独立成立且用途合规的比较判断分别审查</w:t>
            </w:r>
          </w:p>
        </w:tc>
      </w:tr>
      <w:tr>
        <w:trPr>
          <w:cantSplit/>
        </w:trPr>
        <w:tc>
          <w:tcPr>
            <w:tcW w:type="dxa" w:w="1853"/>
            <w:vAlign w:val="top"/>
            <w:shd w:fill="FFFFFF"/>
          </w:tcPr>
          <w:p>
            <w:pPr>
              <w:pStyle w:val="TableBody"/>
              <w:keepNext w:val="0"/>
              <w:keepLines w:val="0"/>
              <w:widowControl w:val="0"/>
              <w:wordWrap w:val="0"/>
              <w:snapToGrid w:val="0"/>
            </w:pPr>
            <w:r>
              <w:t>IG7</w:t>
            </w:r>
          </w:p>
        </w:tc>
        <w:tc>
          <w:tcPr>
            <w:tcW w:type="dxa" w:w="2633"/>
            <w:vAlign w:val="top"/>
            <w:shd w:fill="FFFFFF"/>
          </w:tcPr>
          <w:p>
            <w:pPr>
              <w:pStyle w:val="TableBody"/>
              <w:keepNext w:val="0"/>
              <w:keepLines w:val="0"/>
              <w:widowControl w:val="0"/>
              <w:wordWrap w:val="0"/>
              <w:snapToGrid w:val="0"/>
            </w:pPr>
            <w:r>
              <w:t>行动上限闸</w:t>
            </w:r>
          </w:p>
        </w:tc>
        <w:tc>
          <w:tcPr>
            <w:tcW w:type="dxa" w:w="2633"/>
            <w:vAlign w:val="top"/>
            <w:shd w:fill="FFFFFF"/>
          </w:tcPr>
          <w:p>
            <w:pPr>
              <w:pStyle w:val="TableBody"/>
              <w:keepNext w:val="0"/>
              <w:keepLines w:val="0"/>
              <w:widowControl w:val="0"/>
              <w:wordWrap w:val="0"/>
              <w:snapToGrid w:val="0"/>
            </w:pPr>
            <w:r>
              <w:t>最多只能提出什么要求，哪些动作禁止，何时停止、申诉和回滚？</w:t>
            </w:r>
          </w:p>
        </w:tc>
        <w:tc>
          <w:tcPr>
            <w:tcW w:type="dxa" w:w="2633"/>
            <w:vAlign w:val="top"/>
            <w:shd w:fill="FFFFFF"/>
          </w:tcPr>
          <w:p>
            <w:pPr>
              <w:pStyle w:val="TableBody"/>
              <w:keepNext w:val="0"/>
              <w:keepLines w:val="0"/>
              <w:widowControl w:val="0"/>
              <w:wordWrap w:val="0"/>
              <w:snapToGrid w:val="0"/>
            </w:pPr>
            <w:r>
              <w:t>描述、证据缺口、不行动或继续审议</w:t>
            </w:r>
          </w:p>
        </w:tc>
      </w:tr>
    </w:tbl>
    <w:p>
      <w:pPr>
        <w:spacing w:after="40" w:before="0" w:line="240" w:lineRule="auto"/>
      </w:pPr>
      <w:r>
        <w:rPr>
          <w:sz w:val="2"/>
        </w:rPr>
      </w:r>
    </w:p>
    <w:p>
      <w:pPr>
        <w:wordWrap w:val="0"/>
        <w:snapToGrid w:val="0"/>
      </w:pPr>
      <w:r>
        <w:t>七闸全过不表示结论为真，只表示相应记录门没有缺口。经验命题仍由其命题合同和实例证据判定；规范目标仍需明示 N 前提；现实行动仍需选择、C12、J 与 O 程序。特别是 IG7 只能记录外部规范层与授权层是否具备，不能由工具流自己写成“已授权”。</w:t>
      </w:r>
    </w:p>
    <w:p>
      <w:pPr>
        <w:wordWrap w:val="0"/>
        <w:snapToGrid w:val="0"/>
      </w:pPr>
      <w:r>
        <w:t>IG6 有一条专门适用性规则：普通 L1/L2 输出可以把它记为 not_applicable，但必须写明为什么本次不触发强判断程序，且这不会阻断 IG7；一旦 IG6 记为 passed，同一运行记录必须绑定完整、逐项 passed 的 SJ1—SJ8。用“已检查”字符串或空理由不能代替八项结果。</w:t>
      </w:r>
    </w:p>
    <w:p>
      <w:bookmarkStart w:id="264" w:name="b1267"/>
      <w:pPr>
        <w:pStyle w:val="Heading2"/>
        <w:wordWrap w:val="0"/>
        <w:snapToGrid w:val="0"/>
      </w:pPr>
      <w:r>
        <w:t>13.4　五闸十三步：诊断展开层</w:t>
      </w:r>
      <w:bookmarkEnd w:id="264"/>
    </w:p>
    <w:p>
      <w:pPr>
        <w:wordWrap w:val="0"/>
        <w:snapToGrid w:val="0"/>
      </w:pPr>
      <w:r>
        <w:t>当对象复杂、高责任、高反身性，或七闸需要展开取证时，运行五闸十三步。五闸是展开过程的局部检查，不生成第二套主流程状态。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ID</w:t>
            </w:r>
          </w:p>
        </w:tc>
        <w:tc>
          <w:tcPr>
            <w:tcW w:type="dxa" w:w="2633"/>
            <w:vAlign w:val="top"/>
            <w:shd w:fill="243C50"/>
          </w:tcPr>
          <w:p>
            <w:pPr>
              <w:pStyle w:val="TableHead"/>
              <w:keepNext/>
              <w:keepLines w:val="0"/>
              <w:widowControl w:val="0"/>
              <w:wordWrap w:val="0"/>
              <w:snapToGrid w:val="0"/>
            </w:pPr>
            <w:r>
              <w:t>展开闸</w:t>
            </w:r>
          </w:p>
        </w:tc>
        <w:tc>
          <w:tcPr>
            <w:tcW w:type="dxa" w:w="2633"/>
            <w:vAlign w:val="top"/>
            <w:shd w:fill="243C50"/>
          </w:tcPr>
          <w:p>
            <w:pPr>
              <w:pStyle w:val="TableHead"/>
              <w:keepNext/>
              <w:keepLines w:val="0"/>
              <w:widowControl w:val="0"/>
              <w:wordWrap w:val="0"/>
              <w:snapToGrid w:val="0"/>
            </w:pPr>
            <w:r>
              <w:t>必须展开的材料</w:t>
            </w:r>
          </w:p>
        </w:tc>
        <w:tc>
          <w:tcPr>
            <w:tcW w:type="dxa" w:w="2633"/>
            <w:vAlign w:val="top"/>
            <w:shd w:fill="243C50"/>
          </w:tcPr>
          <w:p>
            <w:pPr>
              <w:pStyle w:val="TableHead"/>
              <w:keepNext/>
              <w:keepLines w:val="0"/>
              <w:widowControl w:val="0"/>
              <w:wordWrap w:val="0"/>
              <w:snapToGrid w:val="0"/>
            </w:pPr>
            <w:r>
              <w:t>对应主闸</w:t>
            </w:r>
          </w:p>
        </w:tc>
      </w:tr>
      <w:tr>
        <w:trPr>
          <w:cantSplit/>
        </w:trPr>
        <w:tc>
          <w:tcPr>
            <w:tcW w:type="dxa" w:w="1853"/>
            <w:vAlign w:val="top"/>
            <w:shd w:fill="FFFFFF"/>
          </w:tcPr>
          <w:p>
            <w:pPr>
              <w:pStyle w:val="TableBody"/>
              <w:keepNext w:val="0"/>
              <w:keepLines w:val="0"/>
              <w:widowControl w:val="0"/>
              <w:wordWrap w:val="0"/>
              <w:snapToGrid w:val="0"/>
            </w:pPr>
            <w:r>
              <w:t>FG1</w:t>
            </w:r>
          </w:p>
        </w:tc>
        <w:tc>
          <w:tcPr>
            <w:tcW w:type="dxa" w:w="2633"/>
            <w:vAlign w:val="top"/>
            <w:shd w:fill="FFFFFF"/>
          </w:tcPr>
          <w:p>
            <w:pPr>
              <w:pStyle w:val="TableBody"/>
              <w:keepNext w:val="0"/>
              <w:keepLines w:val="0"/>
              <w:widowControl w:val="0"/>
              <w:wordWrap w:val="0"/>
              <w:snapToGrid w:val="0"/>
            </w:pPr>
            <w:r>
              <w:t>对象闸</w:t>
            </w:r>
          </w:p>
        </w:tc>
        <w:tc>
          <w:tcPr>
            <w:tcW w:type="dxa" w:w="2633"/>
            <w:vAlign w:val="top"/>
            <w:shd w:fill="FFFFFF"/>
          </w:tcPr>
          <w:p>
            <w:pPr>
              <w:pStyle w:val="TableBody"/>
              <w:keepNext w:val="0"/>
              <w:keepLines w:val="0"/>
              <w:widowControl w:val="0"/>
              <w:wordWrap w:val="0"/>
              <w:snapToGrid w:val="0"/>
            </w:pPr>
            <w:r>
              <w:t>对象、边界、尺度、时间窗</w:t>
            </w:r>
          </w:p>
        </w:tc>
        <w:tc>
          <w:tcPr>
            <w:tcW w:type="dxa" w:w="2633"/>
            <w:vAlign w:val="top"/>
            <w:shd w:fill="FFFFFF"/>
          </w:tcPr>
          <w:p>
            <w:pPr>
              <w:pStyle w:val="TableBody"/>
              <w:keepNext w:val="0"/>
              <w:keepLines w:val="0"/>
              <w:widowControl w:val="0"/>
              <w:wordWrap w:val="0"/>
              <w:snapToGrid w:val="0"/>
            </w:pPr>
            <w:r>
              <w:t>IG1</w:t>
            </w:r>
          </w:p>
        </w:tc>
      </w:tr>
      <w:tr>
        <w:trPr>
          <w:cantSplit/>
        </w:trPr>
        <w:tc>
          <w:tcPr>
            <w:tcW w:type="dxa" w:w="1853"/>
            <w:vAlign w:val="top"/>
            <w:shd w:fill="F3F6F8"/>
          </w:tcPr>
          <w:p>
            <w:pPr>
              <w:pStyle w:val="TableBody"/>
              <w:keepNext w:val="0"/>
              <w:keepLines w:val="0"/>
              <w:widowControl w:val="0"/>
              <w:wordWrap w:val="0"/>
              <w:snapToGrid w:val="0"/>
            </w:pPr>
            <w:r>
              <w:t>FG2</w:t>
            </w:r>
          </w:p>
        </w:tc>
        <w:tc>
          <w:tcPr>
            <w:tcW w:type="dxa" w:w="2633"/>
            <w:vAlign w:val="top"/>
            <w:shd w:fill="F3F6F8"/>
          </w:tcPr>
          <w:p>
            <w:pPr>
              <w:pStyle w:val="TableBody"/>
              <w:keepNext w:val="0"/>
              <w:keepLines w:val="0"/>
              <w:widowControl w:val="0"/>
              <w:wordWrap w:val="0"/>
              <w:snapToGrid w:val="0"/>
            </w:pPr>
            <w:r>
              <w:t>证据闸</w:t>
            </w:r>
          </w:p>
        </w:tc>
        <w:tc>
          <w:tcPr>
            <w:tcW w:type="dxa" w:w="2633"/>
            <w:vAlign w:val="top"/>
            <w:shd w:fill="F3F6F8"/>
          </w:tcPr>
          <w:p>
            <w:pPr>
              <w:pStyle w:val="TableBody"/>
              <w:keepNext w:val="0"/>
              <w:keepLines w:val="0"/>
              <w:widowControl w:val="0"/>
              <w:wordWrap w:val="0"/>
              <w:snapToGrid w:val="0"/>
            </w:pPr>
            <w:r>
              <w:t>信号成本、来源、权重、复核</w:t>
            </w:r>
          </w:p>
        </w:tc>
        <w:tc>
          <w:tcPr>
            <w:tcW w:type="dxa" w:w="2633"/>
            <w:vAlign w:val="top"/>
            <w:shd w:fill="F3F6F8"/>
          </w:tcPr>
          <w:p>
            <w:pPr>
              <w:pStyle w:val="TableBody"/>
              <w:keepNext w:val="0"/>
              <w:keepLines w:val="0"/>
              <w:widowControl w:val="0"/>
              <w:wordWrap w:val="0"/>
              <w:snapToGrid w:val="0"/>
            </w:pPr>
            <w:r>
              <w:t>IG2</w:t>
            </w:r>
          </w:p>
        </w:tc>
      </w:tr>
      <w:tr>
        <w:trPr>
          <w:cantSplit/>
        </w:trPr>
        <w:tc>
          <w:tcPr>
            <w:tcW w:type="dxa" w:w="1853"/>
            <w:vAlign w:val="top"/>
            <w:shd w:fill="FFFFFF"/>
          </w:tcPr>
          <w:p>
            <w:pPr>
              <w:pStyle w:val="TableBody"/>
              <w:keepNext w:val="0"/>
              <w:keepLines w:val="0"/>
              <w:widowControl w:val="0"/>
              <w:wordWrap w:val="0"/>
              <w:snapToGrid w:val="0"/>
            </w:pPr>
            <w:r>
              <w:t>FG3</w:t>
            </w:r>
          </w:p>
        </w:tc>
        <w:tc>
          <w:tcPr>
            <w:tcW w:type="dxa" w:w="2633"/>
            <w:vAlign w:val="top"/>
            <w:shd w:fill="FFFFFF"/>
          </w:tcPr>
          <w:p>
            <w:pPr>
              <w:pStyle w:val="TableBody"/>
              <w:keepNext w:val="0"/>
              <w:keepLines w:val="0"/>
              <w:widowControl w:val="0"/>
              <w:wordWrap w:val="0"/>
              <w:snapToGrid w:val="0"/>
            </w:pPr>
            <w:r>
              <w:t>尺度闸</w:t>
            </w:r>
          </w:p>
        </w:tc>
        <w:tc>
          <w:tcPr>
            <w:tcW w:type="dxa" w:w="2633"/>
            <w:vAlign w:val="top"/>
            <w:shd w:fill="FFFFFF"/>
          </w:tcPr>
          <w:p>
            <w:pPr>
              <w:pStyle w:val="TableBody"/>
              <w:keepNext w:val="0"/>
              <w:keepLines w:val="0"/>
              <w:widowControl w:val="0"/>
              <w:wordWrap w:val="0"/>
              <w:snapToGrid w:val="0"/>
            </w:pPr>
            <w:r>
              <w:t>九轴尺度、尺度内对象与证据、尺度变化</w:t>
            </w:r>
          </w:p>
        </w:tc>
        <w:tc>
          <w:tcPr>
            <w:tcW w:type="dxa" w:w="2633"/>
            <w:vAlign w:val="top"/>
            <w:shd w:fill="FFFFFF"/>
          </w:tcPr>
          <w:p>
            <w:pPr>
              <w:pStyle w:val="TableBody"/>
              <w:keepNext w:val="0"/>
              <w:keepLines w:val="0"/>
              <w:widowControl w:val="0"/>
              <w:wordWrap w:val="0"/>
              <w:snapToGrid w:val="0"/>
            </w:pPr>
            <w:r>
              <w:t>IG1、IG2</w:t>
            </w:r>
          </w:p>
        </w:tc>
      </w:tr>
      <w:tr>
        <w:trPr>
          <w:cantSplit/>
        </w:trPr>
        <w:tc>
          <w:tcPr>
            <w:tcW w:type="dxa" w:w="1853"/>
            <w:vAlign w:val="top"/>
            <w:shd w:fill="F3F6F8"/>
          </w:tcPr>
          <w:p>
            <w:pPr>
              <w:pStyle w:val="TableBody"/>
              <w:keepNext w:val="0"/>
              <w:keepLines w:val="0"/>
              <w:widowControl w:val="0"/>
              <w:wordWrap w:val="0"/>
              <w:snapToGrid w:val="0"/>
            </w:pPr>
            <w:r>
              <w:t>FG4</w:t>
            </w:r>
          </w:p>
        </w:tc>
        <w:tc>
          <w:tcPr>
            <w:tcW w:type="dxa" w:w="2633"/>
            <w:vAlign w:val="top"/>
            <w:shd w:fill="F3F6F8"/>
          </w:tcPr>
          <w:p>
            <w:pPr>
              <w:pStyle w:val="TableBody"/>
              <w:keepNext w:val="0"/>
              <w:keepLines w:val="0"/>
              <w:widowControl w:val="0"/>
              <w:wordWrap w:val="0"/>
              <w:snapToGrid w:val="0"/>
            </w:pPr>
            <w:r>
              <w:t>责任闸</w:t>
            </w:r>
          </w:p>
        </w:tc>
        <w:tc>
          <w:tcPr>
            <w:tcW w:type="dxa" w:w="2633"/>
            <w:vAlign w:val="top"/>
            <w:shd w:fill="F3F6F8"/>
          </w:tcPr>
          <w:p>
            <w:pPr>
              <w:pStyle w:val="TableBody"/>
              <w:keepNext w:val="0"/>
              <w:keepLines w:val="0"/>
              <w:widowControl w:val="0"/>
              <w:wordWrap w:val="0"/>
              <w:snapToGrid w:val="0"/>
            </w:pPr>
            <w:r>
              <w:t>权利/资源影响、反向条件、修复窗口、申诉复核</w:t>
            </w:r>
          </w:p>
        </w:tc>
        <w:tc>
          <w:tcPr>
            <w:tcW w:type="dxa" w:w="2633"/>
            <w:vAlign w:val="top"/>
            <w:shd w:fill="F3F6F8"/>
          </w:tcPr>
          <w:p>
            <w:pPr>
              <w:pStyle w:val="TableBody"/>
              <w:keepNext w:val="0"/>
              <w:keepLines w:val="0"/>
              <w:widowControl w:val="0"/>
              <w:wordWrap w:val="0"/>
              <w:snapToGrid w:val="0"/>
            </w:pPr>
            <w:r>
              <w:t>IG3、IG4、IG6</w:t>
            </w:r>
          </w:p>
        </w:tc>
      </w:tr>
      <w:tr>
        <w:trPr>
          <w:cantSplit/>
        </w:trPr>
        <w:tc>
          <w:tcPr>
            <w:tcW w:type="dxa" w:w="1853"/>
            <w:vAlign w:val="top"/>
            <w:shd w:fill="FFFFFF"/>
          </w:tcPr>
          <w:p>
            <w:pPr>
              <w:pStyle w:val="TableBody"/>
              <w:keepNext w:val="0"/>
              <w:keepLines w:val="0"/>
              <w:widowControl w:val="0"/>
              <w:wordWrap w:val="0"/>
              <w:snapToGrid w:val="0"/>
            </w:pPr>
            <w:r>
              <w:t>FG5</w:t>
            </w:r>
          </w:p>
        </w:tc>
        <w:tc>
          <w:tcPr>
            <w:tcW w:type="dxa" w:w="2633"/>
            <w:vAlign w:val="top"/>
            <w:shd w:fill="FFFFFF"/>
          </w:tcPr>
          <w:p>
            <w:pPr>
              <w:pStyle w:val="TableBody"/>
              <w:keepNext w:val="0"/>
              <w:keepLines w:val="0"/>
              <w:widowControl w:val="0"/>
              <w:wordWrap w:val="0"/>
              <w:snapToGrid w:val="0"/>
            </w:pPr>
            <w:r>
              <w:t>观测闸</w:t>
            </w:r>
          </w:p>
        </w:tc>
        <w:tc>
          <w:tcPr>
            <w:tcW w:type="dxa" w:w="2633"/>
            <w:vAlign w:val="top"/>
            <w:shd w:fill="FFFFFF"/>
          </w:tcPr>
          <w:p>
            <w:pPr>
              <w:pStyle w:val="TableBody"/>
              <w:keepNext w:val="0"/>
              <w:keepLines w:val="0"/>
              <w:widowControl w:val="0"/>
              <w:wordWrap w:val="0"/>
              <w:snapToGrid w:val="0"/>
            </w:pPr>
            <w:r>
              <w:t>观察前基线、观察中反应、发布后反应、递归封顶</w:t>
            </w:r>
          </w:p>
        </w:tc>
        <w:tc>
          <w:tcPr>
            <w:tcW w:type="dxa" w:w="2633"/>
            <w:vAlign w:val="top"/>
            <w:shd w:fill="FFFFFF"/>
          </w:tcPr>
          <w:p>
            <w:pPr>
              <w:pStyle w:val="TableBody"/>
              <w:keepNext w:val="0"/>
              <w:keepLines w:val="0"/>
              <w:widowControl w:val="0"/>
              <w:wordWrap w:val="0"/>
              <w:snapToGrid w:val="0"/>
            </w:pPr>
            <w:r>
              <w:t>IG5</w:t>
            </w:r>
          </w:p>
        </w:tc>
      </w:tr>
    </w:tbl>
    <w:p>
      <w:pPr>
        <w:spacing w:after="40" w:before="0" w:line="240" w:lineRule="auto"/>
      </w:pPr>
      <w:r>
        <w:rPr>
          <w:sz w:val="2"/>
        </w:rPr>
      </w:r>
    </w:p>
    <w:p>
      <w:pPr>
        <w:wordWrap w:val="0"/>
        <w:snapToGrid w:val="0"/>
      </w:pPr>
      <w:r>
        <w:t>十三步按现实问题到写回的顺序形成一条可审计工作链：</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ID</w:t>
            </w:r>
          </w:p>
        </w:tc>
        <w:tc>
          <w:tcPr>
            <w:tcW w:type="dxa" w:w="3657"/>
            <w:vAlign w:val="top"/>
            <w:shd w:fill="243C50"/>
          </w:tcPr>
          <w:p>
            <w:pPr>
              <w:pStyle w:val="TableHead"/>
              <w:keepNext/>
              <w:keepLines w:val="0"/>
              <w:widowControl w:val="0"/>
              <w:wordWrap w:val="0"/>
              <w:snapToGrid w:val="0"/>
            </w:pPr>
            <w:r>
              <w:t>步骤</w:t>
            </w:r>
          </w:p>
        </w:tc>
        <w:tc>
          <w:tcPr>
            <w:tcW w:type="dxa" w:w="3657"/>
            <w:vAlign w:val="top"/>
            <w:shd w:fill="243C50"/>
          </w:tcPr>
          <w:p>
            <w:pPr>
              <w:pStyle w:val="TableHead"/>
              <w:keepNext/>
              <w:keepLines w:val="0"/>
              <w:widowControl w:val="0"/>
              <w:wordWrap w:val="0"/>
              <w:snapToGrid w:val="0"/>
            </w:pPr>
            <w:r>
              <w:t>最小产物</w:t>
            </w:r>
          </w:p>
        </w:tc>
      </w:tr>
      <w:tr>
        <w:trPr>
          <w:cantSplit/>
        </w:trPr>
        <w:tc>
          <w:tcPr>
            <w:tcW w:type="dxa" w:w="2438"/>
            <w:vAlign w:val="top"/>
            <w:shd w:fill="FFFFFF"/>
          </w:tcPr>
          <w:p>
            <w:pPr>
              <w:pStyle w:val="TableBody"/>
              <w:keepNext w:val="0"/>
              <w:keepLines w:val="0"/>
              <w:widowControl w:val="0"/>
              <w:wordWrap w:val="0"/>
              <w:snapToGrid w:val="0"/>
            </w:pPr>
            <w:r>
              <w:t>DS01</w:t>
            </w:r>
          </w:p>
        </w:tc>
        <w:tc>
          <w:tcPr>
            <w:tcW w:type="dxa" w:w="3657"/>
            <w:vAlign w:val="top"/>
            <w:shd w:fill="FFFFFF"/>
          </w:tcPr>
          <w:p>
            <w:pPr>
              <w:pStyle w:val="TableBody"/>
              <w:keepNext w:val="0"/>
              <w:keepLines w:val="0"/>
              <w:widowControl w:val="0"/>
              <w:wordWrap w:val="0"/>
              <w:snapToGrid w:val="0"/>
            </w:pPr>
            <w:r>
              <w:t>问题入口</w:t>
            </w:r>
          </w:p>
        </w:tc>
        <w:tc>
          <w:tcPr>
            <w:tcW w:type="dxa" w:w="3657"/>
            <w:vAlign w:val="top"/>
            <w:shd w:fill="FFFFFF"/>
          </w:tcPr>
          <w:p>
            <w:pPr>
              <w:pStyle w:val="TableBody"/>
              <w:keepNext w:val="0"/>
              <w:keepLines w:val="0"/>
              <w:widowControl w:val="0"/>
              <w:wordWrap w:val="0"/>
              <w:snapToGrid w:val="0"/>
            </w:pPr>
            <w:r>
              <w:t>不使用框架术语的现实问题、请求者和用途</w:t>
            </w:r>
          </w:p>
        </w:tc>
      </w:tr>
      <w:tr>
        <w:trPr>
          <w:cantSplit/>
        </w:trPr>
        <w:tc>
          <w:tcPr>
            <w:tcW w:type="dxa" w:w="2438"/>
            <w:vAlign w:val="top"/>
            <w:shd w:fill="F3F6F8"/>
          </w:tcPr>
          <w:p>
            <w:pPr>
              <w:pStyle w:val="TableBody"/>
              <w:keepNext w:val="0"/>
              <w:keepLines w:val="0"/>
              <w:widowControl w:val="0"/>
              <w:wordWrap w:val="0"/>
              <w:snapToGrid w:val="0"/>
            </w:pPr>
            <w:r>
              <w:t>DS02</w:t>
            </w:r>
          </w:p>
        </w:tc>
        <w:tc>
          <w:tcPr>
            <w:tcW w:type="dxa" w:w="3657"/>
            <w:vAlign w:val="top"/>
            <w:shd w:fill="F3F6F8"/>
          </w:tcPr>
          <w:p>
            <w:pPr>
              <w:pStyle w:val="TableBody"/>
              <w:keepNext w:val="0"/>
              <w:keepLines w:val="0"/>
              <w:widowControl w:val="0"/>
              <w:wordWrap w:val="0"/>
              <w:snapToGrid w:val="0"/>
            </w:pPr>
            <w:r>
              <w:t>对象与边界</w:t>
            </w:r>
          </w:p>
        </w:tc>
        <w:tc>
          <w:tcPr>
            <w:tcW w:type="dxa" w:w="3657"/>
            <w:vAlign w:val="top"/>
            <w:shd w:fill="F3F6F8"/>
          </w:tcPr>
          <w:p>
            <w:pPr>
              <w:pStyle w:val="TableBody"/>
              <w:keepNext w:val="0"/>
              <w:keepLines w:val="0"/>
              <w:widowControl w:val="0"/>
              <w:wordWrap w:val="0"/>
              <w:snapToGrid w:val="0"/>
            </w:pPr>
            <w:r>
              <w:t>有效对象、子系统、上级环境和外部通道</w:t>
            </w:r>
          </w:p>
        </w:tc>
      </w:tr>
      <w:tr>
        <w:trPr>
          <w:cantSplit/>
        </w:trPr>
        <w:tc>
          <w:tcPr>
            <w:tcW w:type="dxa" w:w="2438"/>
            <w:vAlign w:val="top"/>
            <w:shd w:fill="FFFFFF"/>
          </w:tcPr>
          <w:p>
            <w:pPr>
              <w:pStyle w:val="TableBody"/>
              <w:keepNext w:val="0"/>
              <w:keepLines w:val="0"/>
              <w:widowControl w:val="0"/>
              <w:wordWrap w:val="0"/>
              <w:snapToGrid w:val="0"/>
            </w:pPr>
            <w:r>
              <w:t>DS03</w:t>
            </w:r>
          </w:p>
        </w:tc>
        <w:tc>
          <w:tcPr>
            <w:tcW w:type="dxa" w:w="3657"/>
            <w:vAlign w:val="top"/>
            <w:shd w:fill="FFFFFF"/>
          </w:tcPr>
          <w:p>
            <w:pPr>
              <w:pStyle w:val="TableBody"/>
              <w:keepNext w:val="0"/>
              <w:keepLines w:val="0"/>
              <w:widowControl w:val="0"/>
              <w:wordWrap w:val="0"/>
              <w:snapToGrid w:val="0"/>
            </w:pPr>
            <w:r>
              <w:t>信号分层</w:t>
            </w:r>
          </w:p>
        </w:tc>
        <w:tc>
          <w:tcPr>
            <w:tcW w:type="dxa" w:w="3657"/>
            <w:vAlign w:val="top"/>
            <w:shd w:fill="FFFFFF"/>
          </w:tcPr>
          <w:p>
            <w:pPr>
              <w:pStyle w:val="TableBody"/>
              <w:keepNext w:val="0"/>
              <w:keepLines w:val="0"/>
              <w:widowControl w:val="0"/>
              <w:wordWrap w:val="0"/>
              <w:snapToGrid w:val="0"/>
            </w:pPr>
            <w:r>
              <w:t>事实、行为、资源、反馈、叙事、感受、推测和噪声分栏</w:t>
            </w:r>
          </w:p>
        </w:tc>
      </w:tr>
      <w:tr>
        <w:trPr>
          <w:cantSplit/>
        </w:trPr>
        <w:tc>
          <w:tcPr>
            <w:tcW w:type="dxa" w:w="2438"/>
            <w:vAlign w:val="top"/>
            <w:shd w:fill="F3F6F8"/>
          </w:tcPr>
          <w:p>
            <w:pPr>
              <w:pStyle w:val="TableBody"/>
              <w:keepNext w:val="0"/>
              <w:keepLines w:val="0"/>
              <w:widowControl w:val="0"/>
              <w:wordWrap w:val="0"/>
              <w:snapToGrid w:val="0"/>
            </w:pPr>
            <w:r>
              <w:t>DS04</w:t>
            </w:r>
          </w:p>
        </w:tc>
        <w:tc>
          <w:tcPr>
            <w:tcW w:type="dxa" w:w="3657"/>
            <w:vAlign w:val="top"/>
            <w:shd w:fill="F3F6F8"/>
          </w:tcPr>
          <w:p>
            <w:pPr>
              <w:pStyle w:val="TableBody"/>
              <w:keepNext w:val="0"/>
              <w:keepLines w:val="0"/>
              <w:widowControl w:val="0"/>
              <w:wordWrap w:val="0"/>
              <w:snapToGrid w:val="0"/>
            </w:pPr>
            <w:r>
              <w:t>观测参与登记</w:t>
            </w:r>
          </w:p>
        </w:tc>
        <w:tc>
          <w:tcPr>
            <w:tcW w:type="dxa" w:w="3657"/>
            <w:vAlign w:val="top"/>
            <w:shd w:fill="F3F6F8"/>
          </w:tcPr>
          <w:p>
            <w:pPr>
              <w:pStyle w:val="TableBody"/>
              <w:keepNext w:val="0"/>
              <w:keepLines w:val="0"/>
              <w:widowControl w:val="0"/>
              <w:wordWrap w:val="0"/>
              <w:snapToGrid w:val="0"/>
            </w:pPr>
            <w:r>
              <w:t>被观察知情、观察者权力、发布影响和候选反应</w:t>
            </w:r>
          </w:p>
        </w:tc>
      </w:tr>
      <w:tr>
        <w:trPr>
          <w:cantSplit/>
        </w:trPr>
        <w:tc>
          <w:tcPr>
            <w:tcW w:type="dxa" w:w="2438"/>
            <w:vAlign w:val="top"/>
            <w:shd w:fill="FFFFFF"/>
          </w:tcPr>
          <w:p>
            <w:pPr>
              <w:pStyle w:val="TableBody"/>
              <w:keepNext w:val="0"/>
              <w:keepLines w:val="0"/>
              <w:widowControl w:val="0"/>
              <w:wordWrap w:val="0"/>
              <w:snapToGrid w:val="0"/>
            </w:pPr>
            <w:r>
              <w:t>DS05</w:t>
            </w:r>
          </w:p>
        </w:tc>
        <w:tc>
          <w:tcPr>
            <w:tcW w:type="dxa" w:w="3657"/>
            <w:vAlign w:val="top"/>
            <w:shd w:fill="FFFFFF"/>
          </w:tcPr>
          <w:p>
            <w:pPr>
              <w:pStyle w:val="TableBody"/>
              <w:keepNext w:val="0"/>
              <w:keepLines w:val="0"/>
              <w:widowControl w:val="0"/>
              <w:wordWrap w:val="0"/>
              <w:snapToGrid w:val="0"/>
            </w:pPr>
            <w:r>
              <w:t>主导约束</w:t>
            </w:r>
          </w:p>
        </w:tc>
        <w:tc>
          <w:tcPr>
            <w:tcW w:type="dxa" w:w="3657"/>
            <w:vAlign w:val="top"/>
            <w:shd w:fill="FFFFFF"/>
          </w:tcPr>
          <w:p>
            <w:pPr>
              <w:pStyle w:val="TableBody"/>
              <w:keepNext w:val="0"/>
              <w:keepLines w:val="0"/>
              <w:widowControl w:val="0"/>
              <w:wordWrap w:val="0"/>
              <w:snapToGrid w:val="0"/>
            </w:pPr>
            <w:r>
              <w:t>候选约束、所选约束、选择证据和竞争约束</w:t>
            </w:r>
          </w:p>
        </w:tc>
      </w:tr>
      <w:tr>
        <w:trPr>
          <w:cantSplit/>
        </w:trPr>
        <w:tc>
          <w:tcPr>
            <w:tcW w:type="dxa" w:w="2438"/>
            <w:vAlign w:val="top"/>
            <w:shd w:fill="F3F6F8"/>
          </w:tcPr>
          <w:p>
            <w:pPr>
              <w:pStyle w:val="TableBody"/>
              <w:keepNext w:val="0"/>
              <w:keepLines w:val="0"/>
              <w:widowControl w:val="0"/>
              <w:wordWrap w:val="0"/>
              <w:snapToGrid w:val="0"/>
            </w:pPr>
            <w:r>
              <w:t>DS06</w:t>
            </w:r>
          </w:p>
        </w:tc>
        <w:tc>
          <w:tcPr>
            <w:tcW w:type="dxa" w:w="3657"/>
            <w:vAlign w:val="top"/>
            <w:shd w:fill="F3F6F8"/>
          </w:tcPr>
          <w:p>
            <w:pPr>
              <w:pStyle w:val="TableBody"/>
              <w:keepNext w:val="0"/>
              <w:keepLines w:val="0"/>
              <w:widowControl w:val="0"/>
              <w:wordWrap w:val="0"/>
              <w:snapToGrid w:val="0"/>
            </w:pPr>
            <w:r>
              <w:t>状态与窗口</w:t>
            </w:r>
          </w:p>
        </w:tc>
        <w:tc>
          <w:tcPr>
            <w:tcW w:type="dxa" w:w="3657"/>
            <w:vAlign w:val="top"/>
            <w:shd w:fill="F3F6F8"/>
          </w:tcPr>
          <w:p>
            <w:pPr>
              <w:pStyle w:val="TableBody"/>
              <w:keepNext w:val="0"/>
              <w:keepLines w:val="0"/>
              <w:widowControl w:val="0"/>
              <w:wordWrap w:val="0"/>
              <w:snapToGrid w:val="0"/>
            </w:pPr>
            <w:r>
              <w:t>S0-S6 原型引用、状态内位置、并行子系统和反向条件</w:t>
            </w:r>
          </w:p>
        </w:tc>
      </w:tr>
      <w:tr>
        <w:trPr>
          <w:cantSplit/>
        </w:trPr>
        <w:tc>
          <w:tcPr>
            <w:tcW w:type="dxa" w:w="2438"/>
            <w:vAlign w:val="top"/>
            <w:shd w:fill="FFFFFF"/>
          </w:tcPr>
          <w:p>
            <w:pPr>
              <w:pStyle w:val="TableBody"/>
              <w:keepNext w:val="0"/>
              <w:keepLines w:val="0"/>
              <w:widowControl w:val="0"/>
              <w:wordWrap w:val="0"/>
              <w:snapToGrid w:val="0"/>
            </w:pPr>
            <w:r>
              <w:t>DS07</w:t>
            </w:r>
          </w:p>
        </w:tc>
        <w:tc>
          <w:tcPr>
            <w:tcW w:type="dxa" w:w="3657"/>
            <w:vAlign w:val="top"/>
            <w:shd w:fill="FFFFFF"/>
          </w:tcPr>
          <w:p>
            <w:pPr>
              <w:pStyle w:val="TableBody"/>
              <w:keepNext w:val="0"/>
              <w:keepLines w:val="0"/>
              <w:widowControl w:val="0"/>
              <w:wordWrap w:val="0"/>
              <w:snapToGrid w:val="0"/>
            </w:pPr>
            <w:r>
              <w:t>核心结构扫描</w:t>
            </w:r>
          </w:p>
        </w:tc>
        <w:tc>
          <w:tcPr>
            <w:tcW w:type="dxa" w:w="3657"/>
            <w:vAlign w:val="top"/>
            <w:shd w:fill="FFFFFF"/>
          </w:tcPr>
          <w:p>
            <w:pPr>
              <w:pStyle w:val="TableBody"/>
              <w:keepNext w:val="0"/>
              <w:keepLines w:val="0"/>
              <w:widowControl w:val="0"/>
              <w:wordWrap w:val="0"/>
              <w:snapToGrid w:val="0"/>
            </w:pPr>
            <w:r>
              <w:t>锚点、承接层、传导链、边界和反馈写回</w:t>
            </w:r>
          </w:p>
        </w:tc>
      </w:tr>
      <w:tr>
        <w:trPr>
          <w:cantSplit/>
        </w:trPr>
        <w:tc>
          <w:tcPr>
            <w:tcW w:type="dxa" w:w="2438"/>
            <w:vAlign w:val="top"/>
            <w:shd w:fill="F3F6F8"/>
          </w:tcPr>
          <w:p>
            <w:pPr>
              <w:pStyle w:val="TableBody"/>
              <w:keepNext w:val="0"/>
              <w:keepLines w:val="0"/>
              <w:widowControl w:val="0"/>
              <w:wordWrap w:val="0"/>
              <w:snapToGrid w:val="0"/>
            </w:pPr>
            <w:r>
              <w:t>DS08</w:t>
            </w:r>
          </w:p>
        </w:tc>
        <w:tc>
          <w:tcPr>
            <w:tcW w:type="dxa" w:w="3657"/>
            <w:vAlign w:val="top"/>
            <w:shd w:fill="F3F6F8"/>
          </w:tcPr>
          <w:p>
            <w:pPr>
              <w:pStyle w:val="TableBody"/>
              <w:keepNext w:val="0"/>
              <w:keepLines w:val="0"/>
              <w:widowControl w:val="0"/>
              <w:wordWrap w:val="0"/>
              <w:snapToGrid w:val="0"/>
            </w:pPr>
            <w:r>
              <w:t>关键保护变量</w:t>
            </w:r>
          </w:p>
        </w:tc>
        <w:tc>
          <w:tcPr>
            <w:tcW w:type="dxa" w:w="3657"/>
            <w:vAlign w:val="top"/>
            <w:shd w:fill="F3F6F8"/>
          </w:tcPr>
          <w:p>
            <w:pPr>
              <w:pStyle w:val="TableBody"/>
              <w:keepNext w:val="0"/>
              <w:keepLines w:val="0"/>
              <w:widowControl w:val="0"/>
              <w:wordWrap w:val="0"/>
              <w:snapToGrid w:val="0"/>
            </w:pPr>
            <w:r>
              <w:t>受保护变量、受损路径、资源、冗余和修复/回流路径</w:t>
            </w:r>
          </w:p>
        </w:tc>
      </w:tr>
      <w:tr>
        <w:trPr>
          <w:cantSplit/>
        </w:trPr>
        <w:tc>
          <w:tcPr>
            <w:tcW w:type="dxa" w:w="2438"/>
            <w:vAlign w:val="top"/>
            <w:shd w:fill="FFFFFF"/>
          </w:tcPr>
          <w:p>
            <w:pPr>
              <w:pStyle w:val="TableBody"/>
              <w:keepNext w:val="0"/>
              <w:keepLines w:val="0"/>
              <w:widowControl w:val="0"/>
              <w:wordWrap w:val="0"/>
              <w:snapToGrid w:val="0"/>
            </w:pPr>
            <w:r>
              <w:t>DS09</w:t>
            </w:r>
          </w:p>
        </w:tc>
        <w:tc>
          <w:tcPr>
            <w:tcW w:type="dxa" w:w="3657"/>
            <w:vAlign w:val="top"/>
            <w:shd w:fill="FFFFFF"/>
          </w:tcPr>
          <w:p>
            <w:pPr>
              <w:pStyle w:val="TableBody"/>
              <w:keepNext w:val="0"/>
              <w:keepLines w:val="0"/>
              <w:widowControl w:val="0"/>
              <w:wordWrap w:val="0"/>
              <w:snapToGrid w:val="0"/>
            </w:pPr>
            <w:r>
              <w:t>承接与偿付</w:t>
            </w:r>
          </w:p>
        </w:tc>
        <w:tc>
          <w:tcPr>
            <w:tcW w:type="dxa" w:w="3657"/>
            <w:vAlign w:val="top"/>
            <w:shd w:fill="FFFFFF"/>
          </w:tcPr>
          <w:p>
            <w:pPr>
              <w:pStyle w:val="TableBody"/>
              <w:keepNext w:val="0"/>
              <w:keepLines w:val="0"/>
              <w:widowControl w:val="0"/>
              <w:wordWrap w:val="0"/>
              <w:snapToGrid w:val="0"/>
            </w:pPr>
            <w:r>
              <w:t>成本承担者、回流获得者、停止权、长期透支与损害转移</w:t>
            </w:r>
          </w:p>
        </w:tc>
      </w:tr>
      <w:tr>
        <w:trPr>
          <w:cantSplit/>
        </w:trPr>
        <w:tc>
          <w:tcPr>
            <w:tcW w:type="dxa" w:w="2438"/>
            <w:vAlign w:val="top"/>
            <w:shd w:fill="F3F6F8"/>
          </w:tcPr>
          <w:p>
            <w:pPr>
              <w:pStyle w:val="TableBody"/>
              <w:keepNext w:val="0"/>
              <w:keepLines w:val="0"/>
              <w:widowControl w:val="0"/>
              <w:wordWrap w:val="0"/>
              <w:snapToGrid w:val="0"/>
            </w:pPr>
            <w:r>
              <w:t>DS10</w:t>
            </w:r>
          </w:p>
        </w:tc>
        <w:tc>
          <w:tcPr>
            <w:tcW w:type="dxa" w:w="3657"/>
            <w:vAlign w:val="top"/>
            <w:shd w:fill="F3F6F8"/>
          </w:tcPr>
          <w:p>
            <w:pPr>
              <w:pStyle w:val="TableBody"/>
              <w:keepNext w:val="0"/>
              <w:keepLines w:val="0"/>
              <w:widowControl w:val="0"/>
              <w:wordWrap w:val="0"/>
              <w:snapToGrid w:val="0"/>
            </w:pPr>
            <w:r>
              <w:t>隐患与边界类型</w:t>
            </w:r>
          </w:p>
        </w:tc>
        <w:tc>
          <w:tcPr>
            <w:tcW w:type="dxa" w:w="3657"/>
            <w:vAlign w:val="top"/>
            <w:shd w:fill="F3F6F8"/>
          </w:tcPr>
          <w:p>
            <w:pPr>
              <w:pStyle w:val="TableBody"/>
              <w:keepNext w:val="0"/>
              <w:keepLines w:val="0"/>
              <w:widowControl w:val="0"/>
              <w:wordWrap w:val="0"/>
              <w:snapToGrid w:val="0"/>
            </w:pPr>
            <w:r>
              <w:t>维护债、快慢错配、指标替代、摘要失真和对象转换候选</w:t>
            </w:r>
          </w:p>
        </w:tc>
      </w:tr>
      <w:tr>
        <w:trPr>
          <w:cantSplit/>
        </w:trPr>
        <w:tc>
          <w:tcPr>
            <w:tcW w:type="dxa" w:w="2438"/>
            <w:vAlign w:val="top"/>
            <w:shd w:fill="FFFFFF"/>
          </w:tcPr>
          <w:p>
            <w:pPr>
              <w:pStyle w:val="TableBody"/>
              <w:keepNext w:val="0"/>
              <w:keepLines w:val="0"/>
              <w:widowControl w:val="0"/>
              <w:wordWrap w:val="0"/>
              <w:snapToGrid w:val="0"/>
            </w:pPr>
            <w:r>
              <w:t>DS11</w:t>
            </w:r>
          </w:p>
        </w:tc>
        <w:tc>
          <w:tcPr>
            <w:tcW w:type="dxa" w:w="3657"/>
            <w:vAlign w:val="top"/>
            <w:shd w:fill="FFFFFF"/>
          </w:tcPr>
          <w:p>
            <w:pPr>
              <w:pStyle w:val="TableBody"/>
              <w:keepNext w:val="0"/>
              <w:keepLines w:val="0"/>
              <w:widowControl w:val="0"/>
              <w:wordWrap w:val="0"/>
              <w:snapToGrid w:val="0"/>
            </w:pPr>
            <w:r>
              <w:t>机制候选</w:t>
            </w:r>
          </w:p>
        </w:tc>
        <w:tc>
          <w:tcPr>
            <w:tcW w:type="dxa" w:w="3657"/>
            <w:vAlign w:val="top"/>
            <w:shd w:fill="FFFFFF"/>
          </w:tcPr>
          <w:p>
            <w:pPr>
              <w:pStyle w:val="TableBody"/>
              <w:keepNext w:val="0"/>
              <w:keepLines w:val="0"/>
              <w:widowControl w:val="0"/>
              <w:wordWrap w:val="0"/>
              <w:snapToGrid w:val="0"/>
            </w:pPr>
            <w:r>
              <w:t>至少两个竞争机制、各自所需证据、削弱证据和淘汰规则</w:t>
            </w:r>
          </w:p>
        </w:tc>
      </w:tr>
      <w:tr>
        <w:trPr>
          <w:cantSplit/>
        </w:trPr>
        <w:tc>
          <w:tcPr>
            <w:tcW w:type="dxa" w:w="2438"/>
            <w:vAlign w:val="top"/>
            <w:shd w:fill="F3F6F8"/>
          </w:tcPr>
          <w:p>
            <w:pPr>
              <w:pStyle w:val="TableBody"/>
              <w:keepNext w:val="0"/>
              <w:keepLines w:val="0"/>
              <w:widowControl w:val="0"/>
              <w:wordWrap w:val="0"/>
              <w:snapToGrid w:val="0"/>
            </w:pPr>
            <w:r>
              <w:t>DS12</w:t>
            </w:r>
          </w:p>
        </w:tc>
        <w:tc>
          <w:tcPr>
            <w:tcW w:type="dxa" w:w="3657"/>
            <w:vAlign w:val="top"/>
            <w:shd w:fill="F3F6F8"/>
          </w:tcPr>
          <w:p>
            <w:pPr>
              <w:pStyle w:val="TableBody"/>
              <w:keepNext w:val="0"/>
              <w:keepLines w:val="0"/>
              <w:widowControl w:val="0"/>
              <w:wordWrap w:val="0"/>
              <w:snapToGrid w:val="0"/>
            </w:pPr>
            <w:r>
              <w:t>分支预判</w:t>
            </w:r>
          </w:p>
        </w:tc>
        <w:tc>
          <w:tcPr>
            <w:tcW w:type="dxa" w:w="3657"/>
            <w:vAlign w:val="top"/>
            <w:shd w:fill="F3F6F8"/>
          </w:tcPr>
          <w:p>
            <w:pPr>
              <w:pStyle w:val="TableBody"/>
              <w:keepNext w:val="0"/>
              <w:keepLines w:val="0"/>
              <w:widowControl w:val="0"/>
              <w:wordWrap w:val="0"/>
              <w:snapToGrid w:val="0"/>
            </w:pPr>
            <w:r>
              <w:t>触发、早期信号、反向条件、修复窗口和最低行动要求</w:t>
            </w:r>
          </w:p>
        </w:tc>
      </w:tr>
      <w:tr>
        <w:trPr>
          <w:cantSplit/>
        </w:trPr>
        <w:tc>
          <w:tcPr>
            <w:tcW w:type="dxa" w:w="2438"/>
            <w:vAlign w:val="top"/>
            <w:shd w:fill="FFFFFF"/>
          </w:tcPr>
          <w:p>
            <w:pPr>
              <w:pStyle w:val="TableBody"/>
              <w:keepNext w:val="0"/>
              <w:keepLines w:val="0"/>
              <w:widowControl w:val="0"/>
              <w:wordWrap w:val="0"/>
              <w:snapToGrid w:val="0"/>
            </w:pPr>
            <w:r>
              <w:t>DS13</w:t>
            </w:r>
          </w:p>
        </w:tc>
        <w:tc>
          <w:tcPr>
            <w:tcW w:type="dxa" w:w="3657"/>
            <w:vAlign w:val="top"/>
            <w:shd w:fill="FFFFFF"/>
          </w:tcPr>
          <w:p>
            <w:pPr>
              <w:pStyle w:val="TableBody"/>
              <w:keepNext w:val="0"/>
              <w:keepLines w:val="0"/>
              <w:widowControl w:val="0"/>
              <w:wordWrap w:val="0"/>
              <w:snapToGrid w:val="0"/>
            </w:pPr>
            <w:r>
              <w:t>输出与写回</w:t>
            </w:r>
          </w:p>
        </w:tc>
        <w:tc>
          <w:tcPr>
            <w:tcW w:type="dxa" w:w="3657"/>
            <w:vAlign w:val="top"/>
            <w:shd w:fill="FFFFFF"/>
          </w:tcPr>
          <w:p>
            <w:pPr>
              <w:pStyle w:val="TableBody"/>
              <w:keepNext w:val="0"/>
              <w:keepLines w:val="0"/>
              <w:widowControl w:val="0"/>
              <w:wordWrap w:val="0"/>
              <w:snapToGrid w:val="0"/>
            </w:pPr>
            <w:r>
              <w:t>现实语言输出、修改触发器、记录范围、复核、撤回和回滚</w:t>
            </w:r>
          </w:p>
        </w:tc>
      </w:tr>
    </w:tbl>
    <w:p>
      <w:pPr>
        <w:spacing w:after="40" w:before="0" w:line="240" w:lineRule="auto"/>
      </w:pPr>
      <w:r>
        <w:rPr>
          <w:sz w:val="2"/>
        </w:rPr>
      </w:r>
    </w:p>
    <w:p>
      <w:pPr>
        <w:wordWrap w:val="0"/>
        <w:snapToGrid w:val="0"/>
      </w:pPr>
      <w:r>
        <w:t>DS06 只能引用人类状态原型，不能把 S0-S6 写成成熟度或命运。DS08 发现重要保护变量，只能生成保护需求；DS09 发现承接或透支，不能生成牺牲义务或完整责任；DS11 的机制候选不得跨过因果合同；DS12 的分支不是确定未来；DS13 没有复核和撤回时，不得把判断写入组织记录、资格、分配或公共记忆。</w:t>
      </w:r>
    </w:p>
    <w:p>
      <w:bookmarkStart w:id="265" w:name="b1273"/>
      <w:pPr>
        <w:pStyle w:val="Heading2"/>
        <w:wordWrap w:val="0"/>
        <w:snapToGrid w:val="0"/>
      </w:pPr>
      <w:r>
        <w:t>13.5　强判断八件套</w:t>
      </w:r>
      <w:bookmarkEnd w:id="265"/>
    </w:p>
    <w:p>
      <w:pPr>
        <w:wordWrap w:val="0"/>
        <w:snapToGrid w:val="0"/>
      </w:pPr>
      <w:r>
        <w:t>强判断按判断的用途与可预见影响界定，不按语气、篇幅或表达自信程度界定。拟用于或可合理预见被用于处置、资格、权利、资源分配，或对具体主体的声誉与公共记忆产生实质影响的判断，以及被嵌入自动化、组织化、制度化决定的判断，进入强判断程序。中间评分、建议或材料筛选通过后续环节影响这些决定时，同样核查其实际用途。公开传播是提高审查要求的因素，应结合被评价对象、事实指控、可识别性、传播范围和后果判断，不单独作为所有分析输出升级为强判断的充分条件。普通论证评价、机制解释或规范意见，在不触及上述用途与影响时，可以按与其任务相称的证据和复核要求提出明确结论。自称评论、研究或草案不能豁免实际达到强判断条件的输出。只有 L3 且七闸全过、下列八项逐项通过时，才可登记强判断候选；它仍不产生现实行动授权。</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ID</w:t>
            </w:r>
          </w:p>
        </w:tc>
        <w:tc>
          <w:tcPr>
            <w:tcW w:type="dxa" w:w="3657"/>
            <w:vAlign w:val="top"/>
            <w:shd w:fill="243C50"/>
          </w:tcPr>
          <w:p>
            <w:pPr>
              <w:pStyle w:val="TableHead"/>
              <w:keepNext/>
              <w:keepLines w:val="0"/>
              <w:widowControl w:val="0"/>
              <w:wordWrap w:val="0"/>
              <w:snapToGrid w:val="0"/>
            </w:pPr>
            <w:r>
              <w:t>组件</w:t>
            </w:r>
          </w:p>
        </w:tc>
        <w:tc>
          <w:tcPr>
            <w:tcW w:type="dxa" w:w="3657"/>
            <w:vAlign w:val="top"/>
            <w:shd w:fill="243C50"/>
          </w:tcPr>
          <w:p>
            <w:pPr>
              <w:pStyle w:val="TableHead"/>
              <w:keepNext/>
              <w:keepLines w:val="0"/>
              <w:widowControl w:val="0"/>
              <w:wordWrap w:val="0"/>
              <w:snapToGrid w:val="0"/>
            </w:pPr>
            <w:r>
              <w:t>必须回答什么</w:t>
            </w:r>
          </w:p>
        </w:tc>
      </w:tr>
      <w:tr>
        <w:trPr>
          <w:cantSplit/>
        </w:trPr>
        <w:tc>
          <w:tcPr>
            <w:tcW w:type="dxa" w:w="2438"/>
            <w:vAlign w:val="top"/>
            <w:shd w:fill="FFFFFF"/>
          </w:tcPr>
          <w:p>
            <w:pPr>
              <w:pStyle w:val="TableBody"/>
              <w:keepNext w:val="0"/>
              <w:keepLines w:val="0"/>
              <w:widowControl w:val="0"/>
              <w:wordWrap w:val="0"/>
              <w:snapToGrid w:val="0"/>
            </w:pPr>
            <w:r>
              <w:t>SJ1</w:t>
            </w:r>
          </w:p>
        </w:tc>
        <w:tc>
          <w:tcPr>
            <w:tcW w:type="dxa" w:w="3657"/>
            <w:vAlign w:val="top"/>
            <w:shd w:fill="FFFFFF"/>
          </w:tcPr>
          <w:p>
            <w:pPr>
              <w:pStyle w:val="TableBody"/>
              <w:keepNext w:val="0"/>
              <w:keepLines w:val="0"/>
              <w:widowControl w:val="0"/>
              <w:wordWrap w:val="0"/>
              <w:snapToGrid w:val="0"/>
            </w:pPr>
            <w:r>
              <w:t>反向条件</w:t>
            </w:r>
          </w:p>
        </w:tc>
        <w:tc>
          <w:tcPr>
            <w:tcW w:type="dxa" w:w="3657"/>
            <w:vAlign w:val="top"/>
            <w:shd w:fill="FFFFFF"/>
          </w:tcPr>
          <w:p>
            <w:pPr>
              <w:pStyle w:val="TableBody"/>
              <w:keepNext w:val="0"/>
              <w:keepLines w:val="0"/>
              <w:widowControl w:val="0"/>
              <w:wordWrap w:val="0"/>
              <w:snapToGrid w:val="0"/>
            </w:pPr>
            <w:r>
              <w:t>出现什么情况会削弱、反转或撤回判断？</w:t>
            </w:r>
          </w:p>
        </w:tc>
      </w:tr>
      <w:tr>
        <w:trPr>
          <w:cantSplit/>
        </w:trPr>
        <w:tc>
          <w:tcPr>
            <w:tcW w:type="dxa" w:w="2438"/>
            <w:vAlign w:val="top"/>
            <w:shd w:fill="F3F6F8"/>
          </w:tcPr>
          <w:p>
            <w:pPr>
              <w:pStyle w:val="TableBody"/>
              <w:keepNext w:val="0"/>
              <w:keepLines w:val="0"/>
              <w:widowControl w:val="0"/>
              <w:wordWrap w:val="0"/>
              <w:snapToGrid w:val="0"/>
            </w:pPr>
            <w:r>
              <w:t>SJ2</w:t>
            </w:r>
          </w:p>
        </w:tc>
        <w:tc>
          <w:tcPr>
            <w:tcW w:type="dxa" w:w="3657"/>
            <w:vAlign w:val="top"/>
            <w:shd w:fill="F3F6F8"/>
          </w:tcPr>
          <w:p>
            <w:pPr>
              <w:pStyle w:val="TableBody"/>
              <w:keepNext w:val="0"/>
              <w:keepLines w:val="0"/>
              <w:widowControl w:val="0"/>
              <w:wordWrap w:val="0"/>
              <w:snapToGrid w:val="0"/>
            </w:pPr>
            <w:r>
              <w:t>修复窗口</w:t>
            </w:r>
          </w:p>
        </w:tc>
        <w:tc>
          <w:tcPr>
            <w:tcW w:type="dxa" w:w="3657"/>
            <w:vAlign w:val="top"/>
            <w:shd w:fill="F3F6F8"/>
          </w:tcPr>
          <w:p>
            <w:pPr>
              <w:pStyle w:val="TableBody"/>
              <w:keepNext w:val="0"/>
              <w:keepLines w:val="0"/>
              <w:widowControl w:val="0"/>
              <w:wordWrap w:val="0"/>
              <w:snapToGrid w:val="0"/>
            </w:pPr>
            <w:r>
              <w:t>窗口何在、根据何在、何时失效？</w:t>
            </w:r>
          </w:p>
        </w:tc>
      </w:tr>
      <w:tr>
        <w:trPr>
          <w:cantSplit/>
        </w:trPr>
        <w:tc>
          <w:tcPr>
            <w:tcW w:type="dxa" w:w="2438"/>
            <w:vAlign w:val="top"/>
            <w:shd w:fill="FFFFFF"/>
          </w:tcPr>
          <w:p>
            <w:pPr>
              <w:pStyle w:val="TableBody"/>
              <w:keepNext w:val="0"/>
              <w:keepLines w:val="0"/>
              <w:widowControl w:val="0"/>
              <w:wordWrap w:val="0"/>
              <w:snapToGrid w:val="0"/>
            </w:pPr>
            <w:r>
              <w:t>SJ3</w:t>
            </w:r>
          </w:p>
        </w:tc>
        <w:tc>
          <w:tcPr>
            <w:tcW w:type="dxa" w:w="3657"/>
            <w:vAlign w:val="top"/>
            <w:shd w:fill="FFFFFF"/>
          </w:tcPr>
          <w:p>
            <w:pPr>
              <w:pStyle w:val="TableBody"/>
              <w:keepNext w:val="0"/>
              <w:keepLines w:val="0"/>
              <w:widowControl w:val="0"/>
              <w:wordWrap w:val="0"/>
              <w:snapToGrid w:val="0"/>
            </w:pPr>
            <w:r>
              <w:t>证据要求</w:t>
            </w:r>
          </w:p>
        </w:tc>
        <w:tc>
          <w:tcPr>
            <w:tcW w:type="dxa" w:w="3657"/>
            <w:vAlign w:val="top"/>
            <w:shd w:fill="FFFFFF"/>
          </w:tcPr>
          <w:p>
            <w:pPr>
              <w:pStyle w:val="TableBody"/>
              <w:keepNext w:val="0"/>
              <w:keepLines w:val="0"/>
              <w:widowControl w:val="0"/>
              <w:wordWrap w:val="0"/>
              <w:snapToGrid w:val="0"/>
            </w:pPr>
            <w:r>
              <w:t>支持、缺失和反向证据分别是什么？</w:t>
            </w:r>
          </w:p>
        </w:tc>
      </w:tr>
      <w:tr>
        <w:trPr>
          <w:cantSplit/>
        </w:trPr>
        <w:tc>
          <w:tcPr>
            <w:tcW w:type="dxa" w:w="2438"/>
            <w:vAlign w:val="top"/>
            <w:shd w:fill="F3F6F8"/>
          </w:tcPr>
          <w:p>
            <w:pPr>
              <w:pStyle w:val="TableBody"/>
              <w:keepNext w:val="0"/>
              <w:keepLines w:val="0"/>
              <w:widowControl w:val="0"/>
              <w:wordWrap w:val="0"/>
              <w:snapToGrid w:val="0"/>
            </w:pPr>
            <w:r>
              <w:t>SJ4</w:t>
            </w:r>
          </w:p>
        </w:tc>
        <w:tc>
          <w:tcPr>
            <w:tcW w:type="dxa" w:w="3657"/>
            <w:vAlign w:val="top"/>
            <w:shd w:fill="F3F6F8"/>
          </w:tcPr>
          <w:p>
            <w:pPr>
              <w:pStyle w:val="TableBody"/>
              <w:keepNext w:val="0"/>
              <w:keepLines w:val="0"/>
              <w:widowControl w:val="0"/>
              <w:wordWrap w:val="0"/>
              <w:snapToGrid w:val="0"/>
            </w:pPr>
            <w:r>
              <w:t>申诉入口</w:t>
            </w:r>
          </w:p>
        </w:tc>
        <w:tc>
          <w:tcPr>
            <w:tcW w:type="dxa" w:w="3657"/>
            <w:vAlign w:val="top"/>
            <w:shd w:fill="F3F6F8"/>
          </w:tcPr>
          <w:p>
            <w:pPr>
              <w:pStyle w:val="TableBody"/>
              <w:keepNext w:val="0"/>
              <w:keepLines w:val="0"/>
              <w:widowControl w:val="0"/>
              <w:wordWrap w:val="0"/>
              <w:snapToGrid w:val="0"/>
            </w:pPr>
            <w:r>
              <w:t>谁可进入、谁负责、时限多长、能否改变结果？</w:t>
            </w:r>
          </w:p>
        </w:tc>
      </w:tr>
      <w:tr>
        <w:trPr>
          <w:cantSplit/>
        </w:trPr>
        <w:tc>
          <w:tcPr>
            <w:tcW w:type="dxa" w:w="2438"/>
            <w:vAlign w:val="top"/>
            <w:shd w:fill="FFFFFF"/>
          </w:tcPr>
          <w:p>
            <w:pPr>
              <w:pStyle w:val="TableBody"/>
              <w:keepNext w:val="0"/>
              <w:keepLines w:val="0"/>
              <w:widowControl w:val="0"/>
              <w:wordWrap w:val="0"/>
              <w:snapToGrid w:val="0"/>
            </w:pPr>
            <w:r>
              <w:t>SJ5</w:t>
            </w:r>
          </w:p>
        </w:tc>
        <w:tc>
          <w:tcPr>
            <w:tcW w:type="dxa" w:w="3657"/>
            <w:vAlign w:val="top"/>
            <w:shd w:fill="FFFFFF"/>
          </w:tcPr>
          <w:p>
            <w:pPr>
              <w:pStyle w:val="TableBody"/>
              <w:keepNext w:val="0"/>
              <w:keepLines w:val="0"/>
              <w:widowControl w:val="0"/>
              <w:wordWrap w:val="0"/>
              <w:snapToGrid w:val="0"/>
            </w:pPr>
            <w:r>
              <w:t>反报复保护</w:t>
            </w:r>
          </w:p>
        </w:tc>
        <w:tc>
          <w:tcPr>
            <w:tcW w:type="dxa" w:w="3657"/>
            <w:vAlign w:val="top"/>
            <w:shd w:fill="FFFFFF"/>
          </w:tcPr>
          <w:p>
            <w:pPr>
              <w:pStyle w:val="TableBody"/>
              <w:keepNext w:val="0"/>
              <w:keepLines w:val="0"/>
              <w:widowControl w:val="0"/>
              <w:wordWrap w:val="0"/>
              <w:snapToGrid w:val="0"/>
            </w:pPr>
            <w:r>
              <w:t>哪些行为受保护、如何监测、如何独立报告和补救？</w:t>
            </w:r>
          </w:p>
        </w:tc>
      </w:tr>
      <w:tr>
        <w:trPr>
          <w:cantSplit/>
        </w:trPr>
        <w:tc>
          <w:tcPr>
            <w:tcW w:type="dxa" w:w="2438"/>
            <w:vAlign w:val="top"/>
            <w:shd w:fill="F3F6F8"/>
          </w:tcPr>
          <w:p>
            <w:pPr>
              <w:pStyle w:val="TableBody"/>
              <w:keepNext w:val="0"/>
              <w:keepLines w:val="0"/>
              <w:widowControl w:val="0"/>
              <w:wordWrap w:val="0"/>
              <w:snapToGrid w:val="0"/>
            </w:pPr>
            <w:r>
              <w:t>SJ6</w:t>
            </w:r>
          </w:p>
        </w:tc>
        <w:tc>
          <w:tcPr>
            <w:tcW w:type="dxa" w:w="3657"/>
            <w:vAlign w:val="top"/>
            <w:shd w:fill="F3F6F8"/>
          </w:tcPr>
          <w:p>
            <w:pPr>
              <w:pStyle w:val="TableBody"/>
              <w:keepNext w:val="0"/>
              <w:keepLines w:val="0"/>
              <w:widowControl w:val="0"/>
              <w:wordWrap w:val="0"/>
              <w:snapToGrid w:val="0"/>
            </w:pPr>
            <w:r>
              <w:t>证据补充权</w:t>
            </w:r>
          </w:p>
        </w:tc>
        <w:tc>
          <w:tcPr>
            <w:tcW w:type="dxa" w:w="3657"/>
            <w:vAlign w:val="top"/>
            <w:shd w:fill="F3F6F8"/>
          </w:tcPr>
          <w:p>
            <w:pPr>
              <w:pStyle w:val="TableBody"/>
              <w:keepNext w:val="0"/>
              <w:keepLines w:val="0"/>
              <w:widowControl w:val="0"/>
              <w:wordWrap w:val="0"/>
              <w:snapToGrid w:val="0"/>
            </w:pPr>
            <w:r>
              <w:t>如何补证、纠正版本并同步下游？</w:t>
            </w:r>
          </w:p>
        </w:tc>
      </w:tr>
      <w:tr>
        <w:trPr>
          <w:cantSplit/>
        </w:trPr>
        <w:tc>
          <w:tcPr>
            <w:tcW w:type="dxa" w:w="2438"/>
            <w:vAlign w:val="top"/>
            <w:shd w:fill="FFFFFF"/>
          </w:tcPr>
          <w:p>
            <w:pPr>
              <w:pStyle w:val="TableBody"/>
              <w:keepNext w:val="0"/>
              <w:keepLines w:val="0"/>
              <w:widowControl w:val="0"/>
              <w:wordWrap w:val="0"/>
              <w:snapToGrid w:val="0"/>
            </w:pPr>
            <w:r>
              <w:t>SJ7</w:t>
            </w:r>
          </w:p>
        </w:tc>
        <w:tc>
          <w:tcPr>
            <w:tcW w:type="dxa" w:w="3657"/>
            <w:vAlign w:val="top"/>
            <w:shd w:fill="FFFFFF"/>
          </w:tcPr>
          <w:p>
            <w:pPr>
              <w:pStyle w:val="TableBody"/>
              <w:keepNext w:val="0"/>
              <w:keepLines w:val="0"/>
              <w:widowControl w:val="0"/>
              <w:wordWrap w:val="0"/>
              <w:snapToGrid w:val="0"/>
            </w:pPr>
            <w:r>
              <w:t>外部复核触发</w:t>
            </w:r>
          </w:p>
        </w:tc>
        <w:tc>
          <w:tcPr>
            <w:tcW w:type="dxa" w:w="3657"/>
            <w:vAlign w:val="top"/>
            <w:shd w:fill="FFFFFF"/>
          </w:tcPr>
          <w:p>
            <w:pPr>
              <w:pStyle w:val="TableBody"/>
              <w:keepNext w:val="0"/>
              <w:keepLines w:val="0"/>
              <w:widowControl w:val="0"/>
              <w:wordWrap w:val="0"/>
              <w:snapToGrid w:val="0"/>
            </w:pPr>
            <w:r>
              <w:t>何时触发、谁独立复核、能否访问材料和停止结果？</w:t>
            </w:r>
          </w:p>
        </w:tc>
      </w:tr>
      <w:tr>
        <w:trPr>
          <w:cantSplit/>
        </w:trPr>
        <w:tc>
          <w:tcPr>
            <w:tcW w:type="dxa" w:w="2438"/>
            <w:vAlign w:val="top"/>
            <w:shd w:fill="F3F6F8"/>
          </w:tcPr>
          <w:p>
            <w:pPr>
              <w:pStyle w:val="TableBody"/>
              <w:keepNext w:val="0"/>
              <w:keepLines w:val="0"/>
              <w:widowControl w:val="0"/>
              <w:wordWrap w:val="0"/>
              <w:snapToGrid w:val="0"/>
            </w:pPr>
            <w:r>
              <w:t>SJ8</w:t>
            </w:r>
          </w:p>
        </w:tc>
        <w:tc>
          <w:tcPr>
            <w:tcW w:type="dxa" w:w="3657"/>
            <w:vAlign w:val="top"/>
            <w:shd w:fill="F3F6F8"/>
          </w:tcPr>
          <w:p>
            <w:pPr>
              <w:pStyle w:val="TableBody"/>
              <w:keepNext w:val="0"/>
              <w:keepLines w:val="0"/>
              <w:widowControl w:val="0"/>
              <w:wordWrap w:val="0"/>
              <w:snapToGrid w:val="0"/>
            </w:pPr>
            <w:r>
              <w:t>回滚与写回</w:t>
            </w:r>
          </w:p>
        </w:tc>
        <w:tc>
          <w:tcPr>
            <w:tcW w:type="dxa" w:w="3657"/>
            <w:vAlign w:val="top"/>
            <w:shd w:fill="F3F6F8"/>
          </w:tcPr>
          <w:p>
            <w:pPr>
              <w:pStyle w:val="TableBody"/>
              <w:keepNext w:val="0"/>
              <w:keepLines w:val="0"/>
              <w:widowControl w:val="0"/>
              <w:wordWrap w:val="0"/>
              <w:snapToGrid w:val="0"/>
            </w:pPr>
            <w:r>
              <w:t>回到哪个状态、谁修复、哪个版本权威、如何同步？</w:t>
            </w:r>
          </w:p>
        </w:tc>
      </w:tr>
    </w:tbl>
    <w:p>
      <w:pPr>
        <w:spacing w:after="40" w:before="0" w:line="240" w:lineRule="auto"/>
      </w:pPr>
      <w:r>
        <w:rPr>
          <w:sz w:val="2"/>
        </w:rPr>
      </w:r>
    </w:p>
    <w:p>
      <w:pPr>
        <w:wordWrap w:val="0"/>
        <w:snapToGrid w:val="0"/>
      </w:pPr>
      <w:r>
        <w:t>任何一项缺失，针对该强判断的 IG6 失败，该判断不得进入强判断候选或保留原高影响用途；只能在与其材料和实际用途相称的范围内登记内部假设、开放断言或候选机制。不依赖该缺项、具有独立依据且不触发强判断用途的 L2 比较判断，可以保留；共同前提失效仍阻断全部依赖判断，不得靠改名或拆分规避。申诉入口若不能改变记录或行动，不算有效申诉；外部名义不等于独立；声明、道歉或新版本发布不等于实际回滚和修复。</w:t>
      </w:r>
    </w:p>
    <w:p>
      <w:bookmarkStart w:id="266" w:name="b1277"/>
      <w:pPr>
        <w:pStyle w:val="Heading2"/>
        <w:wordWrap w:val="0"/>
        <w:snapToGrid w:val="0"/>
      </w:pPr>
      <w:r>
        <w:t>13.6　诊断档位</w:t>
      </w:r>
      <w:bookmarkEnd w:id="266"/>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ID</w:t>
            </w:r>
          </w:p>
        </w:tc>
        <w:tc>
          <w:tcPr>
            <w:tcW w:type="dxa" w:w="2633"/>
            <w:vAlign w:val="top"/>
            <w:shd w:fill="243C50"/>
          </w:tcPr>
          <w:p>
            <w:pPr>
              <w:pStyle w:val="TableHead"/>
              <w:keepNext/>
              <w:keepLines w:val="0"/>
              <w:widowControl w:val="0"/>
              <w:wordWrap w:val="0"/>
              <w:snapToGrid w:val="0"/>
            </w:pPr>
            <w:r>
              <w:t>档位</w:t>
            </w:r>
          </w:p>
        </w:tc>
        <w:tc>
          <w:tcPr>
            <w:tcW w:type="dxa" w:w="2633"/>
            <w:vAlign w:val="top"/>
            <w:shd w:fill="243C50"/>
          </w:tcPr>
          <w:p>
            <w:pPr>
              <w:pStyle w:val="TableHead"/>
              <w:keepNext/>
              <w:keepLines w:val="0"/>
              <w:widowControl w:val="0"/>
              <w:wordWrap w:val="0"/>
              <w:snapToGrid w:val="0"/>
            </w:pPr>
            <w:r>
              <w:t>适用</w:t>
            </w:r>
          </w:p>
        </w:tc>
        <w:tc>
          <w:tcPr>
            <w:tcW w:type="dxa" w:w="2633"/>
            <w:vAlign w:val="top"/>
            <w:shd w:fill="243C50"/>
          </w:tcPr>
          <w:p>
            <w:pPr>
              <w:pStyle w:val="TableHead"/>
              <w:keepNext/>
              <w:keepLines w:val="0"/>
              <w:widowControl w:val="0"/>
              <w:wordWrap w:val="0"/>
              <w:snapToGrid w:val="0"/>
            </w:pPr>
            <w:r>
              <w:t>输出上限</w:t>
            </w:r>
          </w:p>
        </w:tc>
      </w:tr>
      <w:tr>
        <w:trPr>
          <w:cantSplit/>
        </w:trPr>
        <w:tc>
          <w:tcPr>
            <w:tcW w:type="dxa" w:w="1853"/>
            <w:vAlign w:val="top"/>
            <w:shd w:fill="FFFFFF"/>
          </w:tcPr>
          <w:p>
            <w:pPr>
              <w:pStyle w:val="TableBody"/>
              <w:keepNext w:val="0"/>
              <w:keepLines w:val="0"/>
              <w:widowControl w:val="0"/>
              <w:wordWrap w:val="0"/>
              <w:snapToGrid w:val="0"/>
            </w:pPr>
            <w:r>
              <w:t>L1</w:t>
            </w:r>
          </w:p>
        </w:tc>
        <w:tc>
          <w:tcPr>
            <w:tcW w:type="dxa" w:w="2633"/>
            <w:vAlign w:val="top"/>
            <w:shd w:fill="FFFFFF"/>
          </w:tcPr>
          <w:p>
            <w:pPr>
              <w:pStyle w:val="TableBody"/>
              <w:keepNext w:val="0"/>
              <w:keepLines w:val="0"/>
              <w:widowControl w:val="0"/>
              <w:wordWrap w:val="0"/>
              <w:snapToGrid w:val="0"/>
            </w:pPr>
            <w:r>
              <w:t>轻量描述与试探问题</w:t>
            </w:r>
          </w:p>
        </w:tc>
        <w:tc>
          <w:tcPr>
            <w:tcW w:type="dxa" w:w="2633"/>
            <w:vAlign w:val="top"/>
            <w:shd w:fill="FFFFFF"/>
          </w:tcPr>
          <w:p>
            <w:pPr>
              <w:pStyle w:val="TableBody"/>
              <w:keepNext w:val="0"/>
              <w:keepLines w:val="0"/>
              <w:widowControl w:val="0"/>
              <w:wordWrap w:val="0"/>
              <w:snapToGrid w:val="0"/>
            </w:pPr>
            <w:r>
              <w:t>低复杂、低影响、可逆且信息有限</w:t>
            </w:r>
          </w:p>
        </w:tc>
        <w:tc>
          <w:tcPr>
            <w:tcW w:type="dxa" w:w="2633"/>
            <w:vAlign w:val="top"/>
            <w:shd w:fill="FFFFFF"/>
          </w:tcPr>
          <w:p>
            <w:pPr>
              <w:pStyle w:val="TableBody"/>
              <w:keepNext w:val="0"/>
              <w:keepLines w:val="0"/>
              <w:widowControl w:val="0"/>
              <w:wordWrap w:val="0"/>
              <w:snapToGrid w:val="0"/>
            </w:pPr>
            <w:r>
              <w:t>描述、问题和下一观察</w:t>
            </w:r>
          </w:p>
        </w:tc>
      </w:tr>
      <w:tr>
        <w:trPr>
          <w:cantSplit/>
        </w:trPr>
        <w:tc>
          <w:tcPr>
            <w:tcW w:type="dxa" w:w="1853"/>
            <w:vAlign w:val="top"/>
            <w:shd w:fill="F3F6F8"/>
          </w:tcPr>
          <w:p>
            <w:pPr>
              <w:pStyle w:val="TableBody"/>
              <w:keepNext w:val="0"/>
              <w:keepLines w:val="0"/>
              <w:widowControl w:val="0"/>
              <w:wordWrap w:val="0"/>
              <w:snapToGrid w:val="0"/>
            </w:pPr>
            <w:r>
              <w:t>L2</w:t>
            </w:r>
          </w:p>
        </w:tc>
        <w:tc>
          <w:tcPr>
            <w:tcW w:type="dxa" w:w="2633"/>
            <w:vAlign w:val="top"/>
            <w:shd w:fill="F3F6F8"/>
          </w:tcPr>
          <w:p>
            <w:pPr>
              <w:pStyle w:val="TableBody"/>
              <w:keepNext w:val="0"/>
              <w:keepLines w:val="0"/>
              <w:widowControl w:val="0"/>
              <w:wordWrap w:val="0"/>
              <w:snapToGrid w:val="0"/>
            </w:pPr>
            <w:r>
              <w:t>标准可复核判断</w:t>
            </w:r>
          </w:p>
        </w:tc>
        <w:tc>
          <w:tcPr>
            <w:tcW w:type="dxa" w:w="2633"/>
            <w:vAlign w:val="top"/>
            <w:shd w:fill="F3F6F8"/>
          </w:tcPr>
          <w:p>
            <w:pPr>
              <w:pStyle w:val="TableBody"/>
              <w:keepNext w:val="0"/>
              <w:keepLines w:val="0"/>
              <w:widowControl w:val="0"/>
              <w:wordWrap w:val="0"/>
              <w:snapToGrid w:val="0"/>
            </w:pPr>
            <w:r>
              <w:t>需要结构比较但不进入高责任处置</w:t>
            </w:r>
          </w:p>
        </w:tc>
        <w:tc>
          <w:tcPr>
            <w:tcW w:type="dxa" w:w="2633"/>
            <w:vAlign w:val="top"/>
            <w:shd w:fill="F3F6F8"/>
          </w:tcPr>
          <w:p>
            <w:pPr>
              <w:pStyle w:val="TableBody"/>
              <w:keepNext w:val="0"/>
              <w:keepLines w:val="0"/>
              <w:widowControl w:val="0"/>
              <w:wordWrap w:val="0"/>
              <w:snapToGrid w:val="0"/>
            </w:pPr>
            <w:r>
              <w:t>有边界的比较判断或机制候选</w:t>
            </w:r>
          </w:p>
        </w:tc>
      </w:tr>
      <w:tr>
        <w:trPr>
          <w:cantSplit/>
        </w:trPr>
        <w:tc>
          <w:tcPr>
            <w:tcW w:type="dxa" w:w="1853"/>
            <w:vAlign w:val="top"/>
            <w:shd w:fill="FFFFFF"/>
          </w:tcPr>
          <w:p>
            <w:pPr>
              <w:pStyle w:val="TableBody"/>
              <w:keepNext w:val="0"/>
              <w:keepLines w:val="0"/>
              <w:widowControl w:val="0"/>
              <w:wordWrap w:val="0"/>
              <w:snapToGrid w:val="0"/>
            </w:pPr>
            <w:r>
              <w:t>L3</w:t>
            </w:r>
          </w:p>
        </w:tc>
        <w:tc>
          <w:tcPr>
            <w:tcW w:type="dxa" w:w="2633"/>
            <w:vAlign w:val="top"/>
            <w:shd w:fill="FFFFFF"/>
          </w:tcPr>
          <w:p>
            <w:pPr>
              <w:pStyle w:val="TableBody"/>
              <w:keepNext w:val="0"/>
              <w:keepLines w:val="0"/>
              <w:widowControl w:val="0"/>
              <w:wordWrap w:val="0"/>
              <w:snapToGrid w:val="0"/>
            </w:pPr>
            <w:r>
              <w:t>高责任强判断候选</w:t>
            </w:r>
          </w:p>
        </w:tc>
        <w:tc>
          <w:tcPr>
            <w:tcW w:type="dxa" w:w="2633"/>
            <w:vAlign w:val="top"/>
            <w:shd w:fill="FFFFFF"/>
          </w:tcPr>
          <w:p>
            <w:pPr>
              <w:pStyle w:val="TableBody"/>
              <w:keepNext w:val="0"/>
              <w:keepLines w:val="0"/>
              <w:widowControl w:val="0"/>
              <w:wordWrap w:val="0"/>
              <w:snapToGrid w:val="0"/>
            </w:pPr>
            <w:r>
              <w:t>实质高影响、嵌入自动化或组织化或制度化决定的判断；公开传播按对象、事实指控、可识别性和后果审查</w:t>
            </w:r>
          </w:p>
        </w:tc>
        <w:tc>
          <w:tcPr>
            <w:tcW w:type="dxa" w:w="2633"/>
            <w:vAlign w:val="top"/>
            <w:shd w:fill="FFFFFF"/>
          </w:tcPr>
          <w:p>
            <w:pPr>
              <w:pStyle w:val="TableBody"/>
              <w:keepNext w:val="0"/>
              <w:keepLines w:val="0"/>
              <w:widowControl w:val="0"/>
              <w:wordWrap w:val="0"/>
              <w:snapToGrid w:val="0"/>
            </w:pPr>
            <w:r>
              <w:t>七闸与八件套通过后的强判断候选</w:t>
            </w:r>
          </w:p>
        </w:tc>
      </w:tr>
    </w:tbl>
    <w:p>
      <w:pPr>
        <w:spacing w:after="40" w:before="0" w:line="240" w:lineRule="auto"/>
      </w:pPr>
      <w:r>
        <w:rPr>
          <w:sz w:val="2"/>
        </w:rPr>
      </w:r>
    </w:p>
    <w:p>
      <w:pPr>
        <w:wordWrap w:val="0"/>
        <w:snapToGrid w:val="0"/>
      </w:pPr>
      <w:r>
        <w:t>档位升高不是“更接近真理”，而是增加记录责任。证据覆盖下降、对象转换、反身性失控、申诉或反报复失效时必须降级。紧急也不能删除对象、保护或停止条件；等待代价高时，只能在相应授权外另提出最窄、可撤回、可监测的行动要求。</w:t>
      </w:r>
    </w:p>
    <w:p>
      <w:bookmarkStart w:id="267" w:name="b1280"/>
      <w:pPr>
        <w:pStyle w:val="Heading2"/>
        <w:wordWrap w:val="0"/>
        <w:snapToGrid w:val="0"/>
      </w:pPr>
      <w:r>
        <w:t>13.7　六项正式工具</w:t>
      </w:r>
      <w:bookmarkEnd w:id="267"/>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ID</w:t>
            </w:r>
          </w:p>
        </w:tc>
        <w:tc>
          <w:tcPr>
            <w:tcW w:type="dxa" w:w="3657"/>
            <w:vAlign w:val="top"/>
            <w:shd w:fill="243C50"/>
          </w:tcPr>
          <w:p>
            <w:pPr>
              <w:pStyle w:val="TableHead"/>
              <w:keepNext/>
              <w:keepLines w:val="0"/>
              <w:widowControl w:val="0"/>
              <w:wordWrap w:val="0"/>
              <w:snapToGrid w:val="0"/>
            </w:pPr>
            <w:r>
              <w:t>工具</w:t>
            </w:r>
          </w:p>
        </w:tc>
        <w:tc>
          <w:tcPr>
            <w:tcW w:type="dxa" w:w="3657"/>
            <w:vAlign w:val="top"/>
            <w:shd w:fill="243C50"/>
          </w:tcPr>
          <w:p>
            <w:pPr>
              <w:pStyle w:val="TableHead"/>
              <w:keepNext/>
              <w:keepLines w:val="0"/>
              <w:widowControl w:val="0"/>
              <w:wordWrap w:val="0"/>
              <w:snapToGrid w:val="0"/>
            </w:pPr>
            <w:r>
              <w:t>作用与边界</w:t>
            </w:r>
          </w:p>
        </w:tc>
      </w:tr>
      <w:tr>
        <w:trPr>
          <w:cantSplit/>
        </w:trPr>
        <w:tc>
          <w:tcPr>
            <w:tcW w:type="dxa" w:w="2438"/>
            <w:vAlign w:val="top"/>
            <w:shd w:fill="FFFFFF"/>
          </w:tcPr>
          <w:p>
            <w:pPr>
              <w:pStyle w:val="TableBody"/>
              <w:keepNext w:val="0"/>
              <w:keepLines w:val="0"/>
              <w:widowControl w:val="0"/>
              <w:wordWrap w:val="0"/>
              <w:snapToGrid w:val="0"/>
            </w:pPr>
            <w:r>
              <w:t>TOOL-EVIDENCE-LEDGER</w:t>
            </w:r>
          </w:p>
        </w:tc>
        <w:tc>
          <w:tcPr>
            <w:tcW w:type="dxa" w:w="3657"/>
            <w:vAlign w:val="top"/>
            <w:shd w:fill="FFFFFF"/>
          </w:tcPr>
          <w:p>
            <w:pPr>
              <w:pStyle w:val="TableBody"/>
              <w:keepNext w:val="0"/>
              <w:keepLines w:val="0"/>
              <w:widowControl w:val="0"/>
              <w:wordWrap w:val="0"/>
              <w:snapToGrid w:val="0"/>
            </w:pPr>
            <w:r>
              <w:t>来源—证据台账</w:t>
            </w:r>
          </w:p>
        </w:tc>
        <w:tc>
          <w:tcPr>
            <w:tcW w:type="dxa" w:w="3657"/>
            <w:vAlign w:val="top"/>
            <w:shd w:fill="FFFFFF"/>
          </w:tcPr>
          <w:p>
            <w:pPr>
              <w:pStyle w:val="TableBody"/>
              <w:keepNext w:val="0"/>
              <w:keepLines w:val="0"/>
              <w:widowControl w:val="0"/>
              <w:wordWrap w:val="0"/>
              <w:snapToGrid w:val="0"/>
            </w:pPr>
            <w:r>
              <w:t>分离来源、材料、观察、证据、反例、覆盖和不确定性；不证明命题</w:t>
            </w:r>
          </w:p>
        </w:tc>
      </w:tr>
      <w:tr>
        <w:trPr>
          <w:cantSplit/>
        </w:trPr>
        <w:tc>
          <w:tcPr>
            <w:tcW w:type="dxa" w:w="2438"/>
            <w:vAlign w:val="top"/>
            <w:shd w:fill="F3F6F8"/>
          </w:tcPr>
          <w:p>
            <w:pPr>
              <w:pStyle w:val="TableBody"/>
              <w:keepNext w:val="0"/>
              <w:keepLines w:val="0"/>
              <w:widowControl w:val="0"/>
              <w:wordWrap w:val="0"/>
              <w:snapToGrid w:val="0"/>
            </w:pPr>
            <w:r>
              <w:t>TOOL-OPEN-ASSERTION</w:t>
            </w:r>
          </w:p>
        </w:tc>
        <w:tc>
          <w:tcPr>
            <w:tcW w:type="dxa" w:w="3657"/>
            <w:vAlign w:val="top"/>
            <w:shd w:fill="F3F6F8"/>
          </w:tcPr>
          <w:p>
            <w:pPr>
              <w:pStyle w:val="TableBody"/>
              <w:keepNext w:val="0"/>
              <w:keepLines w:val="0"/>
              <w:widowControl w:val="0"/>
              <w:wordWrap w:val="0"/>
              <w:snapToGrid w:val="0"/>
            </w:pPr>
            <w:r>
              <w:t>开放断言记录</w:t>
            </w:r>
          </w:p>
        </w:tc>
        <w:tc>
          <w:tcPr>
            <w:tcW w:type="dxa" w:w="3657"/>
            <w:vAlign w:val="top"/>
            <w:shd w:fill="F3F6F8"/>
          </w:tcPr>
          <w:p>
            <w:pPr>
              <w:pStyle w:val="TableBody"/>
              <w:keepNext w:val="0"/>
              <w:keepLines w:val="0"/>
              <w:widowControl w:val="0"/>
              <w:wordWrap w:val="0"/>
              <w:snapToGrid w:val="0"/>
            </w:pPr>
            <w:r>
              <w:t>留下可质疑、可证伪、可撤回的临时判断靶点；不用作高责任处置</w:t>
            </w:r>
          </w:p>
        </w:tc>
      </w:tr>
      <w:tr>
        <w:trPr>
          <w:cantSplit/>
        </w:trPr>
        <w:tc>
          <w:tcPr>
            <w:tcW w:type="dxa" w:w="2438"/>
            <w:vAlign w:val="top"/>
            <w:shd w:fill="FFFFFF"/>
          </w:tcPr>
          <w:p>
            <w:pPr>
              <w:pStyle w:val="TableBody"/>
              <w:keepNext w:val="0"/>
              <w:keepLines w:val="0"/>
              <w:widowControl w:val="0"/>
              <w:wordWrap w:val="0"/>
              <w:snapToGrid w:val="0"/>
            </w:pPr>
            <w:r>
              <w:t>TOOL-CLAIM-VALIDATION</w:t>
            </w:r>
          </w:p>
        </w:tc>
        <w:tc>
          <w:tcPr>
            <w:tcW w:type="dxa" w:w="3657"/>
            <w:vAlign w:val="top"/>
            <w:shd w:fill="FFFFFF"/>
          </w:tcPr>
          <w:p>
            <w:pPr>
              <w:pStyle w:val="TableBody"/>
              <w:keepNext w:val="0"/>
              <w:keepLines w:val="0"/>
              <w:widowControl w:val="0"/>
              <w:wordWrap w:val="0"/>
              <w:snapToGrid w:val="0"/>
            </w:pPr>
            <w:r>
              <w:t>命题验证表</w:t>
            </w:r>
          </w:p>
        </w:tc>
        <w:tc>
          <w:tcPr>
            <w:tcW w:type="dxa" w:w="3657"/>
            <w:vAlign w:val="top"/>
            <w:shd w:fill="FFFFFF"/>
          </w:tcPr>
          <w:p>
            <w:pPr>
              <w:pStyle w:val="TableBody"/>
              <w:keepNext w:val="0"/>
              <w:keepLines w:val="0"/>
              <w:widowControl w:val="0"/>
              <w:wordWrap w:val="0"/>
              <w:snapToGrid w:val="0"/>
            </w:pPr>
            <w:r>
              <w:t>对命题类型、证据、反证、证伪条件、影响与上限逐项登记</w:t>
            </w:r>
          </w:p>
        </w:tc>
      </w:tr>
      <w:tr>
        <w:trPr>
          <w:cantSplit/>
        </w:trPr>
        <w:tc>
          <w:tcPr>
            <w:tcW w:type="dxa" w:w="2438"/>
            <w:vAlign w:val="top"/>
            <w:shd w:fill="F3F6F8"/>
          </w:tcPr>
          <w:p>
            <w:pPr>
              <w:pStyle w:val="TableBody"/>
              <w:keepNext w:val="0"/>
              <w:keepLines w:val="0"/>
              <w:widowControl w:val="0"/>
              <w:wordWrap w:val="0"/>
              <w:snapToGrid w:val="0"/>
            </w:pPr>
            <w:r>
              <w:t>TOOL-FORECAST-REGISTRY</w:t>
            </w:r>
          </w:p>
        </w:tc>
        <w:tc>
          <w:tcPr>
            <w:tcW w:type="dxa" w:w="3657"/>
            <w:vAlign w:val="top"/>
            <w:shd w:fill="F3F6F8"/>
          </w:tcPr>
          <w:p>
            <w:pPr>
              <w:pStyle w:val="TableBody"/>
              <w:keepNext w:val="0"/>
              <w:keepLines w:val="0"/>
              <w:widowControl w:val="0"/>
              <w:wordWrap w:val="0"/>
              <w:snapToGrid w:val="0"/>
            </w:pPr>
            <w:r>
              <w:t>前瞻登记</w:t>
            </w:r>
          </w:p>
        </w:tc>
        <w:tc>
          <w:tcPr>
            <w:tcW w:type="dxa" w:w="3657"/>
            <w:vAlign w:val="top"/>
            <w:shd w:fill="F3F6F8"/>
          </w:tcPr>
          <w:p>
            <w:pPr>
              <w:pStyle w:val="TableBody"/>
              <w:keepNext w:val="0"/>
              <w:keepLines w:val="0"/>
              <w:widowControl w:val="0"/>
              <w:wordWrap w:val="0"/>
              <w:snapToGrid w:val="0"/>
            </w:pPr>
            <w:r>
              <w:t>冻结预测、窗口、触发、早期信号、反向信号和修改目标</w:t>
            </w:r>
          </w:p>
        </w:tc>
      </w:tr>
      <w:tr>
        <w:trPr>
          <w:cantSplit/>
        </w:trPr>
        <w:tc>
          <w:tcPr>
            <w:tcW w:type="dxa" w:w="2438"/>
            <w:vAlign w:val="top"/>
            <w:shd w:fill="FFFFFF"/>
          </w:tcPr>
          <w:p>
            <w:pPr>
              <w:pStyle w:val="TableBody"/>
              <w:keepNext w:val="0"/>
              <w:keepLines w:val="0"/>
              <w:widowControl w:val="0"/>
              <w:wordWrap w:val="0"/>
              <w:snapToGrid w:val="0"/>
            </w:pPr>
            <w:r>
              <w:t>TOOL-STRESS-TEST</w:t>
            </w:r>
          </w:p>
        </w:tc>
        <w:tc>
          <w:tcPr>
            <w:tcW w:type="dxa" w:w="3657"/>
            <w:vAlign w:val="top"/>
            <w:shd w:fill="FFFFFF"/>
          </w:tcPr>
          <w:p>
            <w:pPr>
              <w:pStyle w:val="TableBody"/>
              <w:keepNext w:val="0"/>
              <w:keepLines w:val="0"/>
              <w:widowControl w:val="0"/>
              <w:wordWrap w:val="0"/>
              <w:snapToGrid w:val="0"/>
            </w:pPr>
            <w:r>
              <w:t>反例与尺度压力测试</w:t>
            </w:r>
          </w:p>
        </w:tc>
        <w:tc>
          <w:tcPr>
            <w:tcW w:type="dxa" w:w="3657"/>
            <w:vAlign w:val="top"/>
            <w:shd w:fill="FFFFFF"/>
          </w:tcPr>
          <w:p>
            <w:pPr>
              <w:pStyle w:val="TableBody"/>
              <w:keepNext w:val="0"/>
              <w:keepLines w:val="0"/>
              <w:widowControl w:val="0"/>
              <w:wordWrap w:val="0"/>
              <w:snapToGrid w:val="0"/>
            </w:pPr>
            <w:r>
              <w:t>用边界案例、对抗解释和尺度变化找失败位置并收缩范围</w:t>
            </w:r>
          </w:p>
        </w:tc>
      </w:tr>
      <w:tr>
        <w:trPr>
          <w:cantSplit/>
        </w:trPr>
        <w:tc>
          <w:tcPr>
            <w:tcW w:type="dxa" w:w="2438"/>
            <w:vAlign w:val="top"/>
            <w:shd w:fill="F3F6F8"/>
          </w:tcPr>
          <w:p>
            <w:pPr>
              <w:pStyle w:val="TableBody"/>
              <w:keepNext w:val="0"/>
              <w:keepLines w:val="0"/>
              <w:widowControl w:val="0"/>
              <w:wordWrap w:val="0"/>
              <w:snapToGrid w:val="0"/>
            </w:pPr>
            <w:r>
              <w:t>TOOL-AI-BOUNDARY</w:t>
            </w:r>
          </w:p>
        </w:tc>
        <w:tc>
          <w:tcPr>
            <w:tcW w:type="dxa" w:w="3657"/>
            <w:vAlign w:val="top"/>
            <w:shd w:fill="F3F6F8"/>
          </w:tcPr>
          <w:p>
            <w:pPr>
              <w:pStyle w:val="TableBody"/>
              <w:keepNext w:val="0"/>
              <w:keepLines w:val="0"/>
              <w:widowControl w:val="0"/>
              <w:wordWrap w:val="0"/>
              <w:snapToGrid w:val="0"/>
            </w:pPr>
            <w:r>
              <w:t>AI 输出边界</w:t>
            </w:r>
          </w:p>
        </w:tc>
        <w:tc>
          <w:tcPr>
            <w:tcW w:type="dxa" w:w="3657"/>
            <w:vAlign w:val="top"/>
            <w:shd w:fill="F3F6F8"/>
          </w:tcPr>
          <w:p>
            <w:pPr>
              <w:pStyle w:val="TableBody"/>
              <w:keepNext w:val="0"/>
              <w:keepLines w:val="0"/>
              <w:widowControl w:val="0"/>
              <w:wordWrap w:val="0"/>
              <w:snapToGrid w:val="0"/>
            </w:pPr>
            <w:r>
              <w:t>强制来源披露、缺失材料、人类责任人、不确定性、禁止用途和复核撤回</w:t>
            </w:r>
          </w:p>
        </w:tc>
      </w:tr>
    </w:tbl>
    <w:p>
      <w:pPr>
        <w:spacing w:after="40" w:before="0" w:line="240" w:lineRule="auto"/>
      </w:pPr>
      <w:r>
        <w:rPr>
          <w:sz w:val="2"/>
        </w:rPr>
      </w:r>
    </w:p>
    <w:p>
      <w:pPr>
        <w:wordWrap w:val="0"/>
        <w:snapToGrid w:val="0"/>
      </w:pPr>
      <w:r>
        <w:t>证据台账不能把“有来源”写成“被支持”；开放断言不能代替命题验证；预测失败必须写回相关命题；内部压力测试只是一场风洞，不是外部经验支持。工具之间可以引用记录 ID，但不得互相循环自证。</w:t>
      </w:r>
    </w:p>
    <w:p>
      <w:pPr>
        <w:wordWrap w:val="0"/>
        <w:snapToGrid w:val="0"/>
      </w:pPr>
      <w:r>
        <w:t>自动校验适合核对封闭字段、引用是否可解析、版本和状态是否一致、计算能否复算。它不能替代材料鉴别、受影响者证言、因果识别或价值选择。应让程序承担可机械完成的工作，让读者能够审查真正的判断理由；完整日志与清楚正文可以分开保存并相互定位。</w:t>
      </w:r>
    </w:p>
    <w:p>
      <w:bookmarkStart w:id="268" w:name="b1283"/>
      <w:pPr>
        <w:pStyle w:val="Heading2"/>
        <w:wordWrap w:val="0"/>
        <w:snapToGrid w:val="0"/>
      </w:pPr>
      <w:r>
        <w:t>13.8　AI 使用边界</w:t>
      </w:r>
      <w:bookmarkEnd w:id="268"/>
    </w:p>
    <w:p>
      <w:pPr>
        <w:wordWrap w:val="0"/>
        <w:snapToGrid w:val="0"/>
      </w:pPr>
      <w:r>
        <w:t>AI 可以整理材料、检查字段、比较版本、生成候选问题、列出替代解释和发现格式矛盾，也应在证据和规范前提允许时比较机制、形成可反驳判断、推荐方案并起草完整制度、计划和评论。AI 不得虚构来源、把训练记忆当作当前证据、替当事人表达同意、把沉默解释为同意、代替决策主体或授权机关、隐藏不确定性，也不得独立作出高风险现实决定。</w:t>
      </w:r>
    </w:p>
    <w:p>
      <w:pPr>
        <w:wordWrap w:val="0"/>
        <w:snapToGrid w:val="0"/>
      </w:pPr>
      <w:r>
        <w:t>AI 输出必须说明：使用了哪些材料、缺什么、哪些内容是观察/推断/类比、谁承担最终判断责任、允许怎样使用、何时复核和撤回。涉及身份暴露、报复风险或正当不透明时，保护性省略必须与“没有证据”保持可区分。</w:t>
      </w:r>
    </w:p>
    <w:p>
      <w:bookmarkStart w:id="269" w:name="b1286"/>
      <w:pPr>
        <w:pStyle w:val="Heading2"/>
        <w:wordWrap w:val="0"/>
        <w:snapToGrid w:val="0"/>
      </w:pPr>
      <w:r>
        <w:t>13.9　运行记录与失败语义</w:t>
      </w:r>
      <w:bookmarkEnd w:id="269"/>
    </w:p>
    <w:p>
      <w:pPr>
        <w:wordWrap w:val="0"/>
        <w:snapToGrid w:val="0"/>
      </w:pPr>
      <w:r>
        <w:t>每次工具运行生成一个字段闭合的 flow_execution_record。它登记对象和尺度记录、L1-L3 档位、IT1-IT4 结果、IG1-IG7 结果、是否运行五闸十三步、是否触发 SJ1-SJ8、证据、替代解释、不确定性、输出类别、判断/行动上限、规范移交、申诉、回滚和状态。</w:t>
      </w:r>
    </w:p>
    <w:p>
      <w:pPr>
        <w:wordWrap w:val="0"/>
        <w:snapToGrid w:val="0"/>
      </w:pPr>
      <w:r>
        <w:t>行动上限使用封闭输出上限格：description_only、diagnostic_only、requirements_only。每一档都固定可出现的输出类别，并且 can_authorize=false、can_execute=false；调用者不能在自由文本中自报“已经授权”，也不能自行扩展允许类别。action_requirements 只是对外部选择与授权程序提出所需条件，不是可执行命令。</w:t>
      </w:r>
    </w:p>
    <w:p>
      <w:pPr>
        <w:wordWrap w:val="0"/>
        <w:snapToGrid w:val="0"/>
      </w:pPr>
      <w:r>
        <w:t>normative_handoff 中的选择记录、C12 闸与 J 授权只能写成规范缺失状态，或写成带 record_type、外部记录 ID、报告状态和独立 verification_ref 的外部核验引用。所有 record_id、verification_ref 和程序 ID 都必须是无首尾空白的外部引用；none、self、self:* 及其大小写或空白变体一律无效。selection:passed、C12:passed、J:authorized 之类字符串自报同样无效；工具只链接和核验外部记录，不在本记录中生成这些状态。</w:t>
      </w:r>
    </w:p>
    <w:p>
      <w:pPr>
        <w:wordWrap w:val="0"/>
        <w:snapToGrid w:val="0"/>
      </w:pPr>
      <w:r>
        <w:t>结果状态要保持可区分：passed 表示该项记录门通过，failed 表示已运行但失败，not_run 表示因前闸或范围限制没有运行；unknown、not_applicable、not_observable 与 withheld_for_protection 仍是四种不同缺失状态。失败不能改写成不适用，保护性隐匿不能改写成不存在。</w:t>
      </w:r>
    </w:p>
    <w:p>
      <w:pPr>
        <w:wordWrap w:val="0"/>
        <w:snapToGrid w:val="0"/>
      </w:pPr>
      <w:r>
        <w:t>运行记录的 authorization_effect 恒为 none。即使规范选择、C12、J 和 O 的外部引用均已存在，本记录也只是核对和移交它们，不自行铸造授权。所有已复核输出必须保留可达申诉与实际撤回/纠正路径；不能撤回的工具结论不得进入高影响难逆用途。</w:t>
      </w:r>
    </w:p>
    <w:p>
      <w:bookmarkStart w:id="270" w:name="b1292"/>
      <w:pPr>
        <w:pStyle w:val="Heading2"/>
        <w:wordWrap w:val="0"/>
        <w:snapToGrid w:val="0"/>
      </w:pPr>
      <w:r>
        <w:t>13.10　多圈层推演九闸</w:t>
      </w:r>
      <w:bookmarkEnd w:id="270"/>
    </w:p>
    <w:p>
      <w:pPr>
        <w:wordWrap w:val="0"/>
        <w:snapToGrid w:val="0"/>
      </w:pPr>
      <w:r>
        <w:t>七闸是解释与诊断的唯一主流程；当任务明确要求动态推演、条件前瞻或有限选择时，在其基础上展开九闸。九闸不得绕过七闸已经规定的对象、证据、受影响位置、权力、反身性、强判断程序和行动上限。</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闸</w:t>
            </w:r>
          </w:p>
        </w:tc>
        <w:tc>
          <w:tcPr>
            <w:tcW w:type="dxa" w:w="3657"/>
            <w:vAlign w:val="top"/>
            <w:shd w:fill="243C50"/>
          </w:tcPr>
          <w:p>
            <w:pPr>
              <w:pStyle w:val="TableHead"/>
              <w:keepNext/>
              <w:keepLines w:val="0"/>
              <w:widowControl w:val="0"/>
              <w:wordWrap w:val="0"/>
              <w:snapToGrid w:val="0"/>
            </w:pPr>
            <w:r>
              <w:t>核心检查</w:t>
            </w:r>
          </w:p>
        </w:tc>
        <w:tc>
          <w:tcPr>
            <w:tcW w:type="dxa" w:w="3657"/>
            <w:vAlign w:val="top"/>
            <w:shd w:fill="243C50"/>
          </w:tcPr>
          <w:p>
            <w:pPr>
              <w:pStyle w:val="TableHead"/>
              <w:keepNext/>
              <w:keepLines w:val="0"/>
              <w:widowControl w:val="0"/>
              <w:wordWrap w:val="0"/>
              <w:snapToGrid w:val="0"/>
            </w:pPr>
            <w:r>
              <w:t>失败输出</w:t>
            </w:r>
          </w:p>
        </w:tc>
      </w:tr>
      <w:tr>
        <w:trPr>
          <w:cantSplit/>
        </w:trPr>
        <w:tc>
          <w:tcPr>
            <w:tcW w:type="dxa" w:w="2438"/>
            <w:vAlign w:val="top"/>
            <w:shd w:fill="FFFFFF"/>
          </w:tcPr>
          <w:p>
            <w:pPr>
              <w:pStyle w:val="TableBody"/>
              <w:keepNext w:val="0"/>
              <w:keepLines w:val="0"/>
              <w:widowControl w:val="0"/>
              <w:wordWrap w:val="0"/>
              <w:snapToGrid w:val="0"/>
            </w:pPr>
            <w:r>
              <w:t>DF1 事实冻结</w:t>
            </w:r>
          </w:p>
        </w:tc>
        <w:tc>
          <w:tcPr>
            <w:tcW w:type="dxa" w:w="3657"/>
            <w:vAlign w:val="top"/>
            <w:shd w:fill="FFFFFF"/>
          </w:tcPr>
          <w:p>
            <w:pPr>
              <w:pStyle w:val="TableBody"/>
              <w:keepNext w:val="0"/>
              <w:keepLines w:val="0"/>
              <w:widowControl w:val="0"/>
              <w:wordWrap w:val="0"/>
              <w:snapToGrid w:val="0"/>
            </w:pPr>
            <w:r>
              <w:t>事件类型、来源、时间、证据截止和争议</w:t>
            </w:r>
          </w:p>
        </w:tc>
        <w:tc>
          <w:tcPr>
            <w:tcW w:type="dxa" w:w="3657"/>
            <w:vAlign w:val="top"/>
            <w:shd w:fill="FFFFFF"/>
          </w:tcPr>
          <w:p>
            <w:pPr>
              <w:pStyle w:val="TableBody"/>
              <w:keepNext w:val="0"/>
              <w:keepLines w:val="0"/>
              <w:widowControl w:val="0"/>
              <w:wordWrap w:val="0"/>
              <w:snapToGrid w:val="0"/>
            </w:pPr>
            <w:r>
              <w:t>事实问题清单</w:t>
            </w:r>
          </w:p>
        </w:tc>
      </w:tr>
      <w:tr>
        <w:trPr>
          <w:cantSplit/>
        </w:trPr>
        <w:tc>
          <w:tcPr>
            <w:tcW w:type="dxa" w:w="2438"/>
            <w:vAlign w:val="top"/>
            <w:shd w:fill="F3F6F8"/>
          </w:tcPr>
          <w:p>
            <w:pPr>
              <w:pStyle w:val="TableBody"/>
              <w:keepNext w:val="0"/>
              <w:keepLines w:val="0"/>
              <w:widowControl w:val="0"/>
              <w:wordWrap w:val="0"/>
              <w:snapToGrid w:val="0"/>
            </w:pPr>
            <w:r>
              <w:t>DF2 联合对象</w:t>
            </w:r>
          </w:p>
        </w:tc>
        <w:tc>
          <w:tcPr>
            <w:tcW w:type="dxa" w:w="3657"/>
            <w:vAlign w:val="top"/>
            <w:shd w:fill="F3F6F8"/>
          </w:tcPr>
          <w:p>
            <w:pPr>
              <w:pStyle w:val="TableBody"/>
              <w:keepNext w:val="0"/>
              <w:keepLines w:val="0"/>
              <w:widowControl w:val="0"/>
              <w:wordWrap w:val="0"/>
              <w:snapToGrid w:val="0"/>
            </w:pPr>
            <w:r>
              <w:t>行动者、圈层、关系、成员与 K</w:t>
            </w:r>
          </w:p>
        </w:tc>
        <w:tc>
          <w:tcPr>
            <w:tcW w:type="dxa" w:w="3657"/>
            <w:vAlign w:val="top"/>
            <w:shd w:fill="F3F6F8"/>
          </w:tcPr>
          <w:p>
            <w:pPr>
              <w:pStyle w:val="TableBody"/>
              <w:keepNext w:val="0"/>
              <w:keepLines w:val="0"/>
              <w:widowControl w:val="0"/>
              <w:wordWrap w:val="0"/>
              <w:snapToGrid w:val="0"/>
            </w:pPr>
            <w:r>
              <w:t>候选分组或单焦点退回</w:t>
            </w:r>
          </w:p>
        </w:tc>
      </w:tr>
      <w:tr>
        <w:trPr>
          <w:cantSplit/>
        </w:trPr>
        <w:tc>
          <w:tcPr>
            <w:tcW w:type="dxa" w:w="2438"/>
            <w:vAlign w:val="top"/>
            <w:shd w:fill="FFFFFF"/>
          </w:tcPr>
          <w:p>
            <w:pPr>
              <w:pStyle w:val="TableBody"/>
              <w:keepNext w:val="0"/>
              <w:keepLines w:val="0"/>
              <w:widowControl w:val="0"/>
              <w:wordWrap w:val="0"/>
              <w:snapToGrid w:val="0"/>
            </w:pPr>
            <w:r>
              <w:t>DF3 双通道与时钟</w:t>
            </w:r>
          </w:p>
        </w:tc>
        <w:tc>
          <w:tcPr>
            <w:tcW w:type="dxa" w:w="3657"/>
            <w:vAlign w:val="top"/>
            <w:shd w:fill="FFFFFF"/>
          </w:tcPr>
          <w:p>
            <w:pPr>
              <w:pStyle w:val="TableBody"/>
              <w:keepNext w:val="0"/>
              <w:keepLines w:val="0"/>
              <w:widowControl w:val="0"/>
              <w:wordWrap w:val="0"/>
              <w:snapToGrid w:val="0"/>
            </w:pPr>
            <w:r>
              <w:t>物质/体验—意义、五类时钟、未知</w:t>
            </w:r>
          </w:p>
        </w:tc>
        <w:tc>
          <w:tcPr>
            <w:tcW w:type="dxa" w:w="3657"/>
            <w:vAlign w:val="top"/>
            <w:shd w:fill="FFFFFF"/>
          </w:tcPr>
          <w:p>
            <w:pPr>
              <w:pStyle w:val="TableBody"/>
              <w:keepNext w:val="0"/>
              <w:keepLines w:val="0"/>
              <w:widowControl w:val="0"/>
              <w:wordWrap w:val="0"/>
              <w:snapToGrid w:val="0"/>
            </w:pPr>
            <w:r>
              <w:t>状态快照，不传播</w:t>
            </w:r>
          </w:p>
        </w:tc>
      </w:tr>
      <w:tr>
        <w:trPr>
          <w:cantSplit/>
        </w:trPr>
        <w:tc>
          <w:tcPr>
            <w:tcW w:type="dxa" w:w="2438"/>
            <w:vAlign w:val="top"/>
            <w:shd w:fill="F3F6F8"/>
          </w:tcPr>
          <w:p>
            <w:pPr>
              <w:pStyle w:val="TableBody"/>
              <w:keepNext w:val="0"/>
              <w:keepLines w:val="0"/>
              <w:widowControl w:val="0"/>
              <w:wordWrap w:val="0"/>
              <w:snapToGrid w:val="0"/>
            </w:pPr>
            <w:r>
              <w:t>DF4 机制传播</w:t>
            </w:r>
          </w:p>
        </w:tc>
        <w:tc>
          <w:tcPr>
            <w:tcW w:type="dxa" w:w="3657"/>
            <w:vAlign w:val="top"/>
            <w:shd w:fill="F3F6F8"/>
          </w:tcPr>
          <w:p>
            <w:pPr>
              <w:pStyle w:val="TableBody"/>
              <w:keepNext w:val="0"/>
              <w:keepLines w:val="0"/>
              <w:widowControl w:val="0"/>
              <w:wordWrap w:val="0"/>
              <w:snapToGrid w:val="0"/>
            </w:pPr>
            <w:r>
              <w:t>通道、阈值、时延、反馈和级联</w:t>
            </w:r>
          </w:p>
        </w:tc>
        <w:tc>
          <w:tcPr>
            <w:tcW w:type="dxa" w:w="3657"/>
            <w:vAlign w:val="top"/>
            <w:shd w:fill="F3F6F8"/>
          </w:tcPr>
          <w:p>
            <w:pPr>
              <w:pStyle w:val="TableBody"/>
              <w:keepNext w:val="0"/>
              <w:keepLines w:val="0"/>
              <w:widowControl w:val="0"/>
              <w:wordWrap w:val="0"/>
              <w:snapToGrid w:val="0"/>
            </w:pPr>
            <w:r>
              <w:t>候选机制与区分观察</w:t>
            </w:r>
          </w:p>
        </w:tc>
      </w:tr>
      <w:tr>
        <w:trPr>
          <w:cantSplit/>
        </w:trPr>
        <w:tc>
          <w:tcPr>
            <w:tcW w:type="dxa" w:w="2438"/>
            <w:vAlign w:val="top"/>
            <w:shd w:fill="FFFFFF"/>
          </w:tcPr>
          <w:p>
            <w:pPr>
              <w:pStyle w:val="TableBody"/>
              <w:keepNext w:val="0"/>
              <w:keepLines w:val="0"/>
              <w:widowControl w:val="0"/>
              <w:wordWrap w:val="0"/>
              <w:snapToGrid w:val="0"/>
            </w:pPr>
            <w:r>
              <w:t>DF5 路径分叉</w:t>
            </w:r>
          </w:p>
        </w:tc>
        <w:tc>
          <w:tcPr>
            <w:tcW w:type="dxa" w:w="3657"/>
            <w:vAlign w:val="top"/>
            <w:shd w:fill="FFFFFF"/>
          </w:tcPr>
          <w:p>
            <w:pPr>
              <w:pStyle w:val="TableBody"/>
              <w:keepNext w:val="0"/>
              <w:keepLines w:val="0"/>
              <w:widowControl w:val="0"/>
              <w:wordWrap w:val="0"/>
              <w:snapToGrid w:val="0"/>
            </w:pPr>
            <w:r>
              <w:t>条件、父子节点、早期与反向信号</w:t>
            </w:r>
          </w:p>
        </w:tc>
        <w:tc>
          <w:tcPr>
            <w:tcW w:type="dxa" w:w="3657"/>
            <w:vAlign w:val="top"/>
            <w:shd w:fill="FFFFFF"/>
          </w:tcPr>
          <w:p>
            <w:pPr>
              <w:pStyle w:val="TableBody"/>
              <w:keepNext w:val="0"/>
              <w:keepLines w:val="0"/>
              <w:widowControl w:val="0"/>
              <w:wordWrap w:val="0"/>
              <w:snapToGrid w:val="0"/>
            </w:pPr>
            <w:r>
              <w:t>并行路径，不强制排序</w:t>
            </w:r>
          </w:p>
        </w:tc>
      </w:tr>
      <w:tr>
        <w:trPr>
          <w:cantSplit/>
        </w:trPr>
        <w:tc>
          <w:tcPr>
            <w:tcW w:type="dxa" w:w="2438"/>
            <w:vAlign w:val="top"/>
            <w:shd w:fill="F3F6F8"/>
          </w:tcPr>
          <w:p>
            <w:pPr>
              <w:pStyle w:val="TableBody"/>
              <w:keepNext w:val="0"/>
              <w:keepLines w:val="0"/>
              <w:widowControl w:val="0"/>
              <w:wordWrap w:val="0"/>
              <w:snapToGrid w:val="0"/>
            </w:pPr>
            <w:r>
              <w:t>DF6 前瞻登记</w:t>
            </w:r>
          </w:p>
        </w:tc>
        <w:tc>
          <w:tcPr>
            <w:tcW w:type="dxa" w:w="3657"/>
            <w:vAlign w:val="top"/>
            <w:shd w:fill="F3F6F8"/>
          </w:tcPr>
          <w:p>
            <w:pPr>
              <w:pStyle w:val="TableBody"/>
              <w:keepNext w:val="0"/>
              <w:keepLines w:val="0"/>
              <w:widowControl w:val="0"/>
              <w:wordWrap w:val="0"/>
              <w:snapToGrid w:val="0"/>
            </w:pPr>
            <w:r>
              <w:t>目标、期限、简单基线、校准和回写</w:t>
            </w:r>
          </w:p>
        </w:tc>
        <w:tc>
          <w:tcPr>
            <w:tcW w:type="dxa" w:w="3657"/>
            <w:vAlign w:val="top"/>
            <w:shd w:fill="F3F6F8"/>
          </w:tcPr>
          <w:p>
            <w:pPr>
              <w:pStyle w:val="TableBody"/>
              <w:keepNext w:val="0"/>
              <w:keepLines w:val="0"/>
              <w:widowControl w:val="0"/>
              <w:wordWrap w:val="0"/>
              <w:snapToGrid w:val="0"/>
            </w:pPr>
            <w:r>
              <w:t>仅情景推演</w:t>
            </w:r>
          </w:p>
        </w:tc>
      </w:tr>
      <w:tr>
        <w:trPr>
          <w:cantSplit/>
        </w:trPr>
        <w:tc>
          <w:tcPr>
            <w:tcW w:type="dxa" w:w="2438"/>
            <w:vAlign w:val="top"/>
            <w:shd w:fill="FFFFFF"/>
          </w:tcPr>
          <w:p>
            <w:pPr>
              <w:pStyle w:val="TableBody"/>
              <w:keepNext w:val="0"/>
              <w:keepLines w:val="0"/>
              <w:widowControl w:val="0"/>
              <w:wordWrap w:val="0"/>
              <w:snapToGrid w:val="0"/>
            </w:pPr>
            <w:r>
              <w:t>DF7 规范选择</w:t>
            </w:r>
          </w:p>
        </w:tc>
        <w:tc>
          <w:tcPr>
            <w:tcW w:type="dxa" w:w="3657"/>
            <w:vAlign w:val="top"/>
            <w:shd w:fill="FFFFFF"/>
          </w:tcPr>
          <w:p>
            <w:pPr>
              <w:pStyle w:val="TableBody"/>
              <w:keepNext w:val="0"/>
              <w:keepLines w:val="0"/>
              <w:widowControl w:val="0"/>
              <w:wordWrap w:val="0"/>
              <w:snapToGrid w:val="0"/>
            </w:pPr>
            <w:r>
              <w:t>N、PF、受影响者、方案与不行动</w:t>
            </w:r>
          </w:p>
        </w:tc>
        <w:tc>
          <w:tcPr>
            <w:tcW w:type="dxa" w:w="3657"/>
            <w:vAlign w:val="top"/>
            <w:shd w:fill="FFFFFF"/>
          </w:tcPr>
          <w:p>
            <w:pPr>
              <w:pStyle w:val="TableBody"/>
              <w:keepNext w:val="0"/>
              <w:keepLines w:val="0"/>
              <w:widowControl w:val="0"/>
              <w:wordWrap w:val="0"/>
              <w:snapToGrid w:val="0"/>
            </w:pPr>
            <w:r>
              <w:t>缺失所阻断的推荐暂停；保留独立成立的评价、明示前提的条件建议与补证需求，不产生执行权限</w:t>
            </w:r>
          </w:p>
        </w:tc>
      </w:tr>
      <w:tr>
        <w:trPr>
          <w:cantSplit/>
        </w:trPr>
        <w:tc>
          <w:tcPr>
            <w:tcW w:type="dxa" w:w="2438"/>
            <w:vAlign w:val="top"/>
            <w:shd w:fill="F3F6F8"/>
          </w:tcPr>
          <w:p>
            <w:pPr>
              <w:pStyle w:val="TableBody"/>
              <w:keepNext w:val="0"/>
              <w:keepLines w:val="0"/>
              <w:widowControl w:val="0"/>
              <w:wordWrap w:val="0"/>
              <w:snapToGrid w:val="0"/>
            </w:pPr>
            <w:r>
              <w:t>DF8 授权与执行</w:t>
            </w:r>
          </w:p>
        </w:tc>
        <w:tc>
          <w:tcPr>
            <w:tcW w:type="dxa" w:w="3657"/>
            <w:vAlign w:val="top"/>
            <w:shd w:fill="F3F6F8"/>
          </w:tcPr>
          <w:p>
            <w:pPr>
              <w:pStyle w:val="TableBody"/>
              <w:keepNext w:val="0"/>
              <w:keepLines w:val="0"/>
              <w:widowControl w:val="0"/>
              <w:wordWrap w:val="0"/>
              <w:snapToGrid w:val="0"/>
            </w:pPr>
            <w:r>
              <w:t>J、O、责任、停止、回滚和补救</w:t>
            </w:r>
          </w:p>
        </w:tc>
        <w:tc>
          <w:tcPr>
            <w:tcW w:type="dxa" w:w="3657"/>
            <w:vAlign w:val="top"/>
            <w:shd w:fill="F3F6F8"/>
          </w:tcPr>
          <w:p>
            <w:pPr>
              <w:pStyle w:val="TableBody"/>
              <w:keepNext w:val="0"/>
              <w:keepLines w:val="0"/>
              <w:widowControl w:val="0"/>
              <w:wordWrap w:val="0"/>
              <w:snapToGrid w:val="0"/>
            </w:pPr>
            <w:r>
              <w:t>外部移交，不执行</w:t>
            </w:r>
          </w:p>
        </w:tc>
      </w:tr>
      <w:tr>
        <w:trPr>
          <w:cantSplit/>
        </w:trPr>
        <w:tc>
          <w:tcPr>
            <w:tcW w:type="dxa" w:w="2438"/>
            <w:vAlign w:val="top"/>
            <w:shd w:fill="FFFFFF"/>
          </w:tcPr>
          <w:p>
            <w:pPr>
              <w:pStyle w:val="TableBody"/>
              <w:keepNext w:val="0"/>
              <w:keepLines w:val="0"/>
              <w:widowControl w:val="0"/>
              <w:wordWrap w:val="0"/>
              <w:snapToGrid w:val="0"/>
            </w:pPr>
            <w:r>
              <w:t>DF9 结果回写</w:t>
            </w:r>
          </w:p>
        </w:tc>
        <w:tc>
          <w:tcPr>
            <w:tcW w:type="dxa" w:w="3657"/>
            <w:vAlign w:val="top"/>
            <w:shd w:fill="FFFFFF"/>
          </w:tcPr>
          <w:p>
            <w:pPr>
              <w:pStyle w:val="TableBody"/>
              <w:keepNext w:val="0"/>
              <w:keepLines w:val="0"/>
              <w:widowControl w:val="0"/>
              <w:wordWrap w:val="0"/>
              <w:snapToGrid w:val="0"/>
            </w:pPr>
            <w:r>
              <w:t>结果、基线比较、偏差、降级和退役</w:t>
            </w:r>
          </w:p>
        </w:tc>
        <w:tc>
          <w:tcPr>
            <w:tcW w:type="dxa" w:w="3657"/>
            <w:vAlign w:val="top"/>
            <w:shd w:fill="FFFFFF"/>
          </w:tcPr>
          <w:p>
            <w:pPr>
              <w:pStyle w:val="TableBody"/>
              <w:keepNext w:val="0"/>
              <w:keepLines w:val="0"/>
              <w:widowControl w:val="0"/>
              <w:wordWrap w:val="0"/>
              <w:snapToGrid w:val="0"/>
            </w:pPr>
            <w:r>
              <w:t>保留失败并开新版本</w:t>
            </w:r>
          </w:p>
        </w:tc>
      </w:tr>
    </w:tbl>
    <w:p>
      <w:pPr>
        <w:spacing w:after="40" w:before="0" w:line="240" w:lineRule="auto"/>
      </w:pPr>
      <w:r>
        <w:rPr>
          <w:sz w:val="2"/>
        </w:rPr>
      </w:r>
    </w:p>
    <w:p>
      <w:pPr>
        <w:wordWrap w:val="0"/>
        <w:snapToGrid w:val="0"/>
      </w:pPr>
      <w:r>
        <w:t>工具在 DF2 可以提出圈层候选，在 DF5 可以提出变量候选，但任何候选都保持 candidate。DF6 未通过时，输出不能使用“将会”“预计命中”等前瞻语气；DF7 或 DF8 未通过时，输出不能给出可执行指令。DF9 不允许覆盖原运行。</w:t>
      </w:r>
    </w:p>
    <w:p>
      <w:bookmarkStart w:id="271" w:name="b1296"/>
      <w:pPr>
        <w:pStyle w:val="Heading2"/>
        <w:wordWrap w:val="0"/>
        <w:snapToGrid w:val="0"/>
      </w:pPr>
      <w:r>
        <w:t>13.11　AI 在动态运行中的边界</w:t>
      </w:r>
      <w:bookmarkEnd w:id="271"/>
    </w:p>
    <w:p>
      <w:pPr>
        <w:wordWrap w:val="0"/>
        <w:snapToGrid w:val="0"/>
      </w:pPr>
      <w:r>
        <w:t>AI可以整理材料、核对可定位原文、发现字段缺口、生成和比较竞争路径、检查合同一致性和计算已登记指标，并在明示规范前提下形成有依据的局部判断、建议和完整文本。AI不能仅凭自身生成、自述或内部流程认证现实事件，不能诊断人格、替当事人披露信息、凭自己的分类决定对他人有约束力的圈层边界、把模拟当事实、替他者确定争议价值前提或签发授权。外部材料是否支持具体事实，按材料身份、方法、反例和拟定用途分别判断；原文忠实也不自动证明原文所述现实为真。对AI自动提出的变量，系统必须记录其模型候选身份、最小检验和禁止用途，没有相应外部证据前不得升级。</w:t>
      </w:r>
    </w:p>
    <w:p>
      <w:bookmarkStart w:id="272" w:name="x271"/>
      <w:pPr>
        <w:pStyle w:val="Heading3"/>
        <w:wordWrap w:val="0"/>
        <w:snapToGrid w:val="0"/>
      </w:pPr>
      <w:r>
        <w:t>13.11.1 AI材料核对与工具行动链</w:t>
      </w:r>
      <w:bookmarkEnd w:id="272"/>
    </w:p>
    <w:p>
      <w:pPr>
        <w:wordWrap w:val="0"/>
        <w:snapToGrid w:val="0"/>
      </w:pPr>
      <w:r>
        <w:t>核对生成答案时，分开检查出处是否存在、引用信息是否正确、原段是否支持该句，以及该句所述世界事实是否有足够依据。给定来源没有提到，不等于该句一定错误；忠实转述一个错误来源，也不等于已经查明事实。缺少公开网页的地方知识、口述和保护性材料，应保留合适的核验路径及公开范围，不能直接当作不存在。</w:t>
      </w:r>
    </w:p>
    <w:p>
      <w:pPr>
        <w:wordWrap w:val="0"/>
        <w:snapToGrid w:val="0"/>
      </w:pPr>
      <w:r>
        <w:t>检索增强可以改善资料取得与任务表现，一致性或不确定性检测也可能发现某类错误；它们的作用仍受检索覆盖、共同来源和错误类型限制。稳定重复的错误可以显得一致，多个模型复述同一失实材料也不构成多份独立证据。形式检查器能够确认明示前提下的推导，同时不能替这些前提在现实中的成立作证。</w:t>
      </w:r>
    </w:p>
    <w:p>
      <w:pPr>
        <w:wordWrap w:val="0"/>
        <w:snapToGrid w:val="0"/>
      </w:pPr>
      <w:r>
        <w:t>自动化行动应分别记录建议、工具请求、应用执行、外部状态与后果。模型写出“已停止”不证明执行器收到停止指令，界面显示“已删除”不证明下游副本已消失，人工改过建议也不证明该改变赶在不可逆动作之前生效。用于实际保护和纠错的权限，必须在对应系统中可以行使。</w:t>
      </w:r>
    </w:p>
    <w:p>
      <w:bookmarkStart w:id="273" w:name="b1299"/>
      <w:pPr>
        <w:pStyle w:val="Heading1"/>
        <w:wordWrap w:val="0"/>
        <w:snapToGrid w:val="0"/>
      </w:pPr>
      <w:r>
        <w:t>第十四部分　规范选择</w:t>
      </w:r>
      <w:bookmarkEnd w:id="273"/>
    </w:p>
    <w:p>
      <w:pPr>
        <w:wordWrap w:val="0"/>
        <w:snapToGrid w:val="0"/>
      </w:pPr>
      <w:r>
        <w:t>前面的结构语法、根假设、尺度变换、运行机制和人类变量，回答的是“对象如何存在、如何运行、如何变化，以及我们凭什么这样解释”。本部分回答另一个问题：在多个可能方向之间，谁可以选择，依据什么选择，选择约束谁，失败时怎样停止并修复。</w:t>
      </w:r>
    </w:p>
    <w:p>
      <w:pPr>
        <w:wordWrap w:val="0"/>
        <w:snapToGrid w:val="0"/>
      </w:pPr>
      <w:r>
        <w:t>这两类问题不能混成一类。一个解释可以非常可靠，却仍不足以产生处置权；一个目标可以得到广泛支持，却仍可能越过权利底线、把成本压给低权力位置，或超出决定者的管辖范围。规范选择因此不是诊断的附属段落，而是位于解释和现实行动之间的一层独立合同。</w:t>
      </w:r>
    </w:p>
    <w:p>
      <w:bookmarkStart w:id="274" w:name="b1302"/>
      <w:pPr>
        <w:pStyle w:val="Heading2"/>
        <w:wordWrap w:val="0"/>
        <w:snapToGrid w:val="0"/>
      </w:pPr>
      <w:r>
        <w:t>14.1　事实不能推出应当</w:t>
      </w:r>
      <w:bookmarkEnd w:id="274"/>
    </w:p>
    <w:p>
      <w:pPr>
        <w:wordWrap w:val="0"/>
        <w:snapToGrid w:val="0"/>
      </w:pPr>
      <w:r>
        <w:t>事实命题描述“是什么”，规范前提说明“什么值得追求、保护或禁止”。从“某结构稳定”“某方案效率更高”“某种类型被系统保留”“某风险在上升”，都不能直接推出“所以应当这样做”。这不是否认事实对选择的意义，而是限制它的角色：事实决定方案是否可能、后果可能是什么、风险和不确定性有多大；事实不自行选择价值，也不自行制造授权。</w:t>
      </w:r>
    </w:p>
    <w:p>
      <w:pPr>
        <w:wordWrap w:val="0"/>
        <w:snapToGrid w:val="0"/>
      </w:pPr>
      <w:r>
        <w:t>因此，任何从解释或诊断转入现实行动的流程都必须经过四次转换：O1 冻结待使用的事实、证据、尺度与不确定性；O2 明示运行时采用的 N1—N5、价值冲突、受益者与承担者；O3 比较包含不行动在内的方案，并审查 J 轴、授权、管辖、期限和利益冲突；独立的规范选择记录再冻结决定；O4 才能把获准方案转成可逆、可监测、可停止、可申诉、可回滚并到期失效的有限执行。</w:t>
      </w:r>
    </w:p>
    <w:p>
      <w:pPr>
        <w:wordWrap w:val="0"/>
        <w:snapToGrid w:val="0"/>
      </w:pPr>
      <w:r>
        <w:t>不存在“诊断严重，所以可以直接行动”的路径，也不存在“模型置信度很高，所以权限随之扩大”的路径。证据增强可以提高描述判断的上限，不能单独提高行动上限。</w:t>
      </w:r>
    </w:p>
    <w:p>
      <w:pPr>
        <w:wordWrap w:val="0"/>
        <w:snapToGrid w:val="0"/>
      </w:pPr>
      <w:r>
        <w:t>C12 是规范桥接的有效性门，但 C12 不替你选择价值。它只检查描述结论、当前证据、明示规范前提、价值冲突、保护底板、J 轴、方案、不行动、O1—O4、行动上限和纠错条件是否同时成立。最小伤害和比例性必须在具体选择记录里被显式选中、解释和复核，不能暗藏在 C12 中。</w:t>
      </w:r>
    </w:p>
    <w:p>
      <w:bookmarkStart w:id="275" w:name="b1307"/>
      <w:pPr>
        <w:pStyle w:val="Heading2"/>
        <w:wordWrap w:val="0"/>
        <w:snapToGrid w:val="0"/>
      </w:pPr>
      <w:r>
        <w:t>14.2　三种选择不是同一个过程</w:t>
      </w:r>
      <w:bookmarkEnd w:id="275"/>
    </w:p>
    <w:p>
      <w:pPr>
        <w:wordWrap w:val="0"/>
        <w:snapToGrid w:val="0"/>
      </w:pPr>
      <w:r>
        <w:t>“选择”至少包含三个结构不同的类型。把三者混用，会把自然或分散过程人格化，把个人偏好扩成公共权力，或者把公共程序降格成强者意志。</w:t>
      </w:r>
    </w:p>
    <w:p>
      <w:pPr>
        <w:wordWrap w:val="0"/>
        <w:snapToGrid w:val="0"/>
      </w:pPr>
      <w:r>
        <w:t>SEL-SYS 没有统一决策主体。它指变异或差异在环境、反馈、竞争、复制和保留机制中得到不同结果，例如自然选择、市场中的差异留存、算法奖励造成的内容扩散。需要登记筛选单位、环境、保留机制、时间窗和随机零模型。这里可以说某种形式被保留、复制或淘汰，不能说系统“认为它更好”；被保留本身不能推出正当性，幸存、稳定、流行或效率也不能。SEL-SYS 的行动上限是描述筛选过程；它不能进入 authorized，也不能包含 external_action 方案。</w:t>
      </w:r>
    </w:p>
    <w:p>
      <w:pPr>
        <w:wordWrap w:val="0"/>
        <w:snapToGrid w:val="0"/>
      </w:pPr>
      <w:r>
        <w:t>SEL-AGT 是受约束的主体决策。决策主体必须可以识别，并且只能在自己的权限、真实选项、地域和期限内决定。一次表面上的“选择”若由强制、默认锁定、信息剥夺、能力不足、拒绝不安全或退出受阻产生，就不能被写成自由同意。主体未退出不等于同意，进入流程不等于持续同意，一个主体的选择也不会自动约束他者。</w:t>
      </w:r>
    </w:p>
    <w:p>
      <w:pPr>
        <w:wordWrap w:val="0"/>
        <w:snapToGrid w:val="0"/>
      </w:pPr>
      <w:r>
        <w:t>SEL-GOV 是经程序授权的集体治理。它面向共同事务，但“共同”不意味着多数可以代表全部，也不意味着影响范围就是管辖范围。治理决定必须能够追踪边界、议程如何形成、谁有代表权、哪些位置能够参与、异议如何保存、少数如何保护、利益冲突如何处理、谁负责执行和复核、授权何时到期。人数、声量、效率、自称代表和法律形式都不能单独替代有限的公共授权。</w:t>
      </w:r>
    </w:p>
    <w:p>
      <w:pPr>
        <w:wordWrap w:val="0"/>
        <w:snapToGrid w:val="0"/>
      </w:pPr>
      <w:r>
        <w:t>三种类型的边界是硬边界。SEL-SYS 不能借用主体语言获得意图与正当性；SEL-AGT 不能越过本人权限替别人决定；SEL-GOV 不能绕过程序，把治理写成一个放大的个人选择。</w:t>
      </w:r>
    </w:p>
    <w:p>
      <w:bookmarkStart w:id="276" w:name="b1313"/>
      <w:pPr>
        <w:pStyle w:val="Heading2"/>
        <w:wordWrap w:val="0"/>
        <w:snapToGrid w:val="0"/>
      </w:pPr>
      <w:r>
        <w:t>14.3　N1—N5 运行时前提登记</w:t>
      </w:r>
      <w:bookmarkEnd w:id="276"/>
    </w:p>
    <w:p>
      <w:pPr>
        <w:wordWrap w:val="0"/>
        <w:snapToGrid w:val="0"/>
      </w:pPr>
      <w:r>
        <w:t>N1—N5 不是自动运行的背景常识。每一条选择记录都要在 public_value_premises 中列出本次实际采用的 ID，并说明它是目标、约束还是否决门。没有被登记的规范前提不能在结论中悄然出现。</w:t>
      </w:r>
    </w:p>
    <w:p>
      <w:pPr>
        <w:pStyle w:val="ListPara"/>
        <w:wordWrap w:val="0"/>
        <w:snapToGrid w:val="0"/>
        <w:numPr>
          <w:ilvl w:val="0"/>
          <w:numId w:val="2"/>
        </w:numPr>
      </w:pPr>
      <w:r>
        <w:t>N1“解释不授权处置”是否决事实直达行动的门。N1 单独只能产生不行动、补证或继续审议，不能产生正向方案。</w:t>
      </w:r>
    </w:p>
    <w:p>
      <w:pPr>
        <w:pStyle w:val="ListPara"/>
        <w:wordWrap w:val="0"/>
        <w:snapToGrid w:val="0"/>
        <w:numPr>
          <w:ilvl w:val="0"/>
          <w:numId w:val="2"/>
        </w:numPr>
      </w:pPr>
      <w:r>
        <w:t>N2“保护不得降级”要求尺度升格和行动都保持或加强低权力位置已有的保护。保护基础设施不成立时，缩小行动而不是缩小保护。</w:t>
      </w:r>
    </w:p>
    <w:p>
      <w:pPr>
        <w:pStyle w:val="ListPara"/>
        <w:wordWrap w:val="0"/>
        <w:snapToGrid w:val="0"/>
        <w:numPr>
          <w:ilvl w:val="0"/>
          <w:numId w:val="2"/>
        </w:numPr>
      </w:pPr>
      <w:r>
        <w:t>N3“高影响判断可纠错”要求申诉、独立复核、停止、撤回、回滚、补救和版本写回真实可达。</w:t>
      </w:r>
    </w:p>
    <w:p>
      <w:pPr>
        <w:pStyle w:val="ListPara"/>
        <w:wordWrap w:val="0"/>
        <w:snapToGrid w:val="0"/>
        <w:numPr>
          <w:ilvl w:val="0"/>
          <w:numId w:val="2"/>
        </w:numPr>
      </w:pPr>
      <w:r>
        <w:t>N4“不征用爱与承担”禁止用爱、责任、照护或系统存续要求单方、无限且不可退出的牺牲。</w:t>
      </w:r>
    </w:p>
    <w:p>
      <w:pPr>
        <w:wordWrap w:val="0"/>
        <w:snapToGrid w:val="0"/>
      </w:pPr>
      <w:r>
        <w:t>有限责任说明：N4反对的是借爱、照护或系统存续要求单方、无限、不可退出的牺牲，不把已经有独立依据的有限承诺、扶养、契约与补救责任一律取消。解除或转移责任应说明依赖者的现实承接、期限和剩余风险；这一要求也不能用来迫使受害者继续暴露于伤害。能力、因果贡献、受益、过错与补救义务应分别论证。〔研究06.06、09.02、10.07、21.06、23.01—23.07〕</w:t>
      </w:r>
    </w:p>
    <w:p>
      <w:pPr>
        <w:pStyle w:val="ListPara"/>
        <w:wordWrap w:val="0"/>
        <w:snapToGrid w:val="0"/>
        <w:numPr>
          <w:ilvl w:val="0"/>
          <w:numId w:val="2"/>
        </w:numPr>
      </w:pPr>
      <w:r>
        <w:t>N5“存续与筛选不等于正当”把稳定、效率、相干性和筛选结果限制在后果证据的位置，禁止其替代正当性判断。</w:t>
      </w:r>
    </w:p>
    <w:p>
      <w:pPr>
        <w:wordWrap w:val="0"/>
        <w:snapToGrid w:val="0"/>
      </w:pPr>
      <w:r>
        <w:t>N 的组合可能冲突。例如，快速止损可能与充分参与冲突，扩大公共收益可能与少数位置的权利风险冲突，短期可逆试点可能与长期稳定目标冲突。冲突不能用一个总分抹平。每项冲突必须有稳定 ID，列出相冲突的前提、受影响位置、异议、决策规则和当前状态。未解决的实质冲突可以导致暂停、缩小试点或保留不行动；不能通过删除异议来“解决”。</w:t>
      </w:r>
    </w:p>
    <w:p>
      <w:pPr>
        <w:wordWrap w:val="0"/>
        <w:snapToGrid w:val="0"/>
      </w:pPr>
      <w:r>
        <w:t>rights_floor 登记本次选择中实际生效的 PF ID。它不是可与效率自由兑换的偏好，而是方案首先必须通过的边界。权利底线与 N 前提各司其职：N 说明选择依据，PF 说明任何依据都不能越过的保护条件。</w:t>
      </w:r>
    </w:p>
    <w:p>
      <w:bookmarkStart w:id="277" w:name="b1322"/>
      <w:pPr>
        <w:pStyle w:val="Heading2"/>
        <w:wordWrap w:val="0"/>
        <w:snapToGrid w:val="0"/>
      </w:pPr>
      <w:r>
        <w:t>14.4　方案生成、跨尺度后果与分配</w:t>
      </w:r>
      <w:bookmarkEnd w:id="277"/>
    </w:p>
    <w:p>
      <w:pPr>
        <w:wordWrap w:val="0"/>
        <w:snapToGrid w:val="0"/>
      </w:pPr>
      <w:r>
        <w:t>选择不是在一个预先指定的方案上寻找理由，而是先生成可比较的方案集合。每个方案都有稳定的 option_id，并冻结 option_kind、动作类型、目标对象、地域、有效期、可逆性、预期影响和分配影响。方案修改动作、对象、地域或期限时，应产生新版本或新 ID，不能让同一个 ID 在审查后悄然变形。</w:t>
      </w:r>
    </w:p>
    <w:p>
      <w:pPr>
        <w:wordWrap w:val="0"/>
        <w:snapToGrid w:val="0"/>
      </w:pPr>
      <w:r>
        <w:t>每组方案必须恰有一个 no_action，由 no_action_option_id 唯一指向。不行动方案指“不实施本次候选新增行动”的基线路径，不等于什么也不发生。须另记既有维护、法定义务与已在执行的行动及其持续条件；选择 no_action 不免除既有义务。主动维持现状的资源与执行安排另列方案比较，并在同一时间窗核算基线路径的自然变化、风险累积、机会成本与分配后果。只有列出不行动，才可能判断干涉是否必要；删掉不行动，往往等于先把“必须做点什么”写进了前提。</w:t>
      </w:r>
    </w:p>
    <w:p>
      <w:pPr>
        <w:wordWrap w:val="0"/>
        <w:snapToGrid w:val="0"/>
      </w:pPr>
      <w:r>
        <w:t>SEL-SYS 的另一类方案是 system_variant，用于比较不同环境或保留机制下的差异结果，不是让系统作决定。SEL-AGT 和 SEL-GOV 可以包含 external_action，但进入 authorized 时必须冻结一个外部行动方案；随后由外部 selected_action 记录逐项绑定同一选项、主体、对象、动作、地域和期限。</w:t>
      </w:r>
    </w:p>
    <w:p>
      <w:pPr>
        <w:wordWrap w:val="0"/>
        <w:snapToGrid w:val="0"/>
      </w:pPr>
      <w:r>
        <w:t>后果必须跨尺度登记。对每个方案，至少沿 A、X、T、O、C、R、I、N、J 九轴说明后果发生在哪个对象层次、空间范围、时间跨度、组织层级、因果层次、观察分辨率、影响范围、网络拓扑和授权范围。即时局部收益不能代表长期系统收益，平均改善不能覆盖局部排除区，上层稳定也不能替代下层主体的真实损失。</w:t>
      </w:r>
    </w:p>
    <w:p>
      <w:pPr>
        <w:wordWrap w:val="0"/>
        <w:snapToGrid w:val="0"/>
      </w:pPr>
      <w:r>
        <w:t>分配账本必须逐位置记录收益、成本、风险、权利影响和负担转移，并把 power_position 明示为低、中、高或未知。affected_positions 负责列出所有直接、间接、二阶、跨域和代际位置；low_power_position_ids 进一步锁定较难发声、退出、举证或转移成本的位置。任何方案都要回答：谁获益，谁承担，谁有决定权，谁无力拒绝，成本是否从高权力位置转移给低权力位置，以及无法观察的位置是否被错误当作不存在。</w:t>
      </w:r>
    </w:p>
    <w:p>
      <w:pPr>
        <w:wordWrap w:val="0"/>
        <w:snapToGrid w:val="0"/>
      </w:pPr>
      <w:r>
        <w:t>最小伤害和比例性是两个显式的选择原则。两项记录都必须写明原则 ID 与版本、所选方案、全部比较方案、评估维度、充分理由、证据引用、复核人、复核时间和状态。least_harm 必须实例化 NSP-LEAST-HARM，说明在全部可行方案及不行动方案中，哪些伤害可避免、为何所选方案最窄。proportionality 必须实例化 NSP-PROPORTIONALITY，分别检查适合性、必要性、收益与权利代价、强度、范围和期限。二者都不是“目标良好”的别名，也不能被写成一句无法复核的口号或只有名称的令牌。</w:t>
      </w:r>
    </w:p>
    <w:p>
      <w:pPr>
        <w:wordWrap w:val="0"/>
        <w:snapToGrid w:val="0"/>
      </w:pPr>
      <w:r>
        <w:t>原则实例的证据必须解析到本次运行时证据集，复核人必须与决策主体分离并绑定独立复核责任人，复核时间不得晚于授权迁移。版本只能引用当前注册版本；到期时间、十项 PF 的有效期和复审时间都必须覆盖所选方案的有效期，不能用早已到期的审查记录继续维持 authorized。</w:t>
      </w:r>
    </w:p>
    <w:p>
      <w:bookmarkStart w:id="278" w:name="b1330"/>
      <w:pPr>
        <w:pStyle w:val="Heading2"/>
        <w:wordWrap w:val="0"/>
        <w:snapToGrid w:val="0"/>
      </w:pPr>
      <w:r>
        <w:t>14.5　强制、默认、议程、代表与少数保护</w:t>
      </w:r>
      <w:bookmarkEnd w:id="278"/>
    </w:p>
    <w:p>
      <w:pPr>
        <w:wordWrap w:val="0"/>
        <w:snapToGrid w:val="0"/>
      </w:pPr>
      <w:r>
        <w:t>主体说“是”之前，先检查他说“不”的条件。SEL-AGT 和 SEL-GOV 都必须建立 coercion_and_choice 记录：是否存在直接或间接强制；默认选项是否用惰性、复杂度或惩罚锁定结果；信息是否可理解且对称；主体是否具备决定能力；拒绝是否安全；退出是否真实可行。每项检查都要给出状态、理由和证据引用。unknown 不是通过，not_applicable 也必须说明为何确实不适用。</w:t>
      </w:r>
    </w:p>
    <w:p>
      <w:pPr>
        <w:wordWrap w:val="0"/>
        <w:snapToGrid w:val="0"/>
      </w:pPr>
      <w:r>
        <w:t>默认设计不是中性背景。谁设定默认、切换成本多高、沉默会被解释成什么，都能改变选择分布。强制也不只包括命令：关键资源绑定、关系报复、身份暴露、信息封锁、不可承受退出成本和把照护责任道德化，都可能把形式选项变成单一路径。</w:t>
      </w:r>
    </w:p>
    <w:p>
      <w:pPr>
        <w:wordWrap w:val="0"/>
        <w:snapToGrid w:val="0"/>
      </w:pPr>
      <w:r>
        <w:t>SEL-GOV 还必须建立 governance_procedure 记录。议程形成检查谁能提出问题、谁能排除方案以及紧急程序何时终止；代表检查授权来源、代表范围、可撤回性和未被代表者；参与检查安全、可达、信息和实际影响能力；少数保护检查多数决定不能取消的权利、局部排除区和暂停条件；利益冲突检查决定者、执行者、评估者与受益者是否重合；执行问责检查责任人能否被复核、停止和更换。</w:t>
      </w:r>
    </w:p>
    <w:p>
      <w:pPr>
        <w:wordWrap w:val="0"/>
        <w:snapToGrid w:val="0"/>
      </w:pPr>
      <w:r>
        <w:t>形式参与不等于真实参与。一次公开会议、一个投诉入口或一张多数票，都不能单独证明低权力位置能够安全表达并改变决定。异议必须保留自己的 ID、主张、位置、状态、回应期限和安全提交渠道；少数异议仍为 open、protected_and_pending 或 unresolved_action_paused 时不得进入 authorized，只能缩小方案或暂停，不能把“人数少”写成“影响小”。</w:t>
      </w:r>
    </w:p>
    <w:p>
      <w:pPr>
        <w:wordWrap w:val="0"/>
        <w:snapToGrid w:val="0"/>
      </w:pPr>
      <w:r>
        <w:t>这一严格状态规则首先约束框架自身签发的authorized记录以及其高影响使用，不是对所有外部课堂、组织、法律或公共决策设置每人无条件否决权。一般程序中的有理由拒绝可以有参与和尊重价值，却不能因此被登记为已满足本框架更强的应用合同。需要修改强门时，应明确作为规则修订提出，不通过释义删除原条件；合法事实、规范评价和本框架的状态资格继续分开。〔研究14.06、19.02、21.04、25.02〕</w:t>
      </w:r>
    </w:p>
    <w:p>
      <w:bookmarkStart w:id="279" w:name="b1335"/>
      <w:pPr>
        <w:pStyle w:val="Heading2"/>
        <w:wordWrap w:val="0"/>
        <w:snapToGrid w:val="0"/>
      </w:pPr>
      <w:r>
        <w:t>14.6　J 轴、O1—O4 与有限授权</w:t>
      </w:r>
      <w:bookmarkEnd w:id="279"/>
    </w:p>
    <w:p>
      <w:pPr>
        <w:wordWrap w:val="0"/>
        <w:snapToGrid w:val="0"/>
      </w:pPr>
      <w:r>
        <w:t>J 轴回答谁在何种来源下，可以针对哪个对象、采取什么动作、在什么地域和期限内作决定。授权必须是原子的：同一条有效 J 元组同时覆盖决策主体、目标对象、单一动作、地域和整个有效期。不能用一条元组覆盖主体、另一条覆盖动作，再把两条拼成授权；也不能因为观察范围、影响范围或技术能力扩大，就假定管辖范围随之扩大。</w:t>
      </w:r>
    </w:p>
    <w:p>
      <w:pPr>
        <w:wordWrap w:val="0"/>
        <w:snapToGrid w:val="0"/>
      </w:pPr>
      <w:r>
        <w:t>jurisdiction_axis 固定来源、范围和期限。每个方案的 territory 必须等于该范围，validity_interval 必须落在该期限内。进入外部行动时，选择记录、所选方案、selected_action 和 J 元组必须逐项相同。授权来源存在不等于法律有效，法律有效也不等于规范正当；O3 必须分别登记。</w:t>
      </w:r>
    </w:p>
    <w:p>
      <w:pPr>
        <w:wordWrap w:val="0"/>
        <w:snapToGrid w:val="0"/>
      </w:pPr>
      <w:r>
        <w:t>O1—O4 不是可选附件。O1 防止看到方案后回改事实、阈值和证据等级；O2 防止价值前提、承担者和冲突隐身；O3 防止遗漏不行动、利益冲突和授权边界；O4 防止一次有限决定在执行中扩张成无限期、不可逆且无人负责的行动。任何一环缺失，记录最多停留在 under_review 或 paused。</w:t>
      </w:r>
    </w:p>
    <w:p>
      <w:pPr>
        <w:wordWrap w:val="0"/>
        <w:snapToGrid w:val="0"/>
      </w:pPr>
      <w:r>
        <w:t>进入 authorized 还需要：N 前提可解析且不只有 N1；价值冲突与异议已登记；PF 逐项通过；受影响和低权力位置完整；所选方案是可行的 external_action；最小伤害与比例性显式选择；有效原子 J 元组覆盖行动；O1—O4 相互引用；停止、申诉、独立复核、回滚、补救和到期失效均能改变状态。</w:t>
      </w:r>
    </w:p>
    <w:p>
      <w:bookmarkStart w:id="280" w:name="b1340"/>
      <w:pPr>
        <w:pStyle w:val="Heading2"/>
        <w:wordWrap w:val="0"/>
        <w:snapToGrid w:val="0"/>
      </w:pPr>
      <w:r>
        <w:t>14.7　状态、行动上限与纠错闭环</w:t>
      </w:r>
      <w:bookmarkEnd w:id="280"/>
    </w:p>
    <w:p>
      <w:pPr>
        <w:wordWrap w:val="0"/>
        <w:snapToGrid w:val="0"/>
      </w:pPr>
      <w:r>
        <w:t>选择记录只有七种状态：draft、under_review、authorized、paused、stopped、rolled_back、closed。状态迁移要追加前状态、时间、责任主体和依据，不能覆盖历史。</w:t>
      </w:r>
    </w:p>
    <w:p>
      <w:pPr>
        <w:wordWrap w:val="0"/>
        <w:snapToGrid w:val="0"/>
      </w:pPr>
      <w:r>
        <w:t>draft 允许在已有有效权限内整理材料和比较方案，本状态不授予新的现实干预权。under_review 表示 O1—O3、规范冲突、保护或授权尚在复核；可以提出保全需求，但现实中的保护、冻结、补证或可逆试探仍须有适用的独立有效授权。已有法定职责或紧急权限的行动按其自身范围记录，不从待审状态取得额外权限。只有 SEL-AGT 和 SEL-GOV 能进入 authorized，且行动上限仅覆盖被选中并获授权的具体方案。</w:t>
      </w:r>
    </w:p>
    <w:p>
      <w:pPr>
        <w:wordWrap w:val="0"/>
        <w:snapToGrid w:val="0"/>
      </w:pPr>
      <w:r>
        <w:t>关键事实、保护、授权、程序或监测条件失效时进入 paused，停止受该失效影响的实施部分；待审或暂停状态本身不授权冻结资源、限制出入、收集信息或继续干预。避免即时伤害所需的动作，须另有有效职责或授权、具体范围、停止与复核条件。停止触发器命中、授权撤销、期限到期或越过禁止动作时进入 stopped；按适用停止规程终止受影响动作，并核对安全撤收和仍独立有效的补救义务，不等待新的理论理由。完成预设恢复并启动可核验补救和版本写回后进入 rolled_back。只有开放伤害、申诉、补救和记录责任已经结清或正式移交，才能进入 closed；后续新行动建立新记录。</w:t>
      </w:r>
    </w:p>
    <w:p>
      <w:pPr>
        <w:wordWrap w:val="0"/>
        <w:snapToGrid w:val="0"/>
      </w:pPr>
      <w:r>
        <w:t>每项行动都必须预先登记最大档位、禁止动作、停止触发器和有权停止的责任主体。最终行动上限取描述上限、规范原则、保护底板、所选方案、J 元组、O4 试点范围、可逆性和到期时间的最窄交集。任何一项收紧，整体上限随之收紧；任何一项未知或失败，都不能由其他项的“高分”抵消。</w:t>
      </w:r>
    </w:p>
    <w:p>
      <w:pPr>
        <w:wordWrap w:val="0"/>
        <w:snapToGrid w:val="0"/>
      </w:pPr>
      <w:r>
        <w:t>申诉必须可达、有时限、能改变记录或行动，并在高影响或利益冲突时通向外部独立复核。反报复机制保护提交证据、异议、拒绝、停止、申诉和退出。回滚不仅是撤销命令，还包括恢复到可接受状态、纠正权威记录、同步下游版本、补救现实损害并追踪残余伤害。每个授权都有 expiry；到期自动失效，继续执行必须重新走授权，而不是默认续期。</w:t>
      </w:r>
    </w:p>
    <w:p>
      <w:pPr>
        <w:wordWrap w:val="0"/>
        <w:snapToGrid w:val="0"/>
      </w:pPr>
      <w:r>
        <w:t>纠错有四个不同终点：意见被安全听取、有关证据得到理解、有权机关实际改变错误决定、资源与权利的恢复到达当事人。前一步可以有独立价值，不能替后一步结案。改判率越高也不自动越好；应检查有根据的错误能否改正、未能进入程序者及纠错后的实际兑现。回滚记录不能令已发生的伤害、错过的机会或其他人的成本消失。〔研究21.04、21.08、28.04〕</w:t>
      </w:r>
    </w:p>
    <w:p>
      <w:bookmarkStart w:id="281" w:name="b1346"/>
      <w:pPr>
        <w:pStyle w:val="Heading2"/>
        <w:wordWrap w:val="0"/>
        <w:snapToGrid w:val="0"/>
      </w:pPr>
      <w:r>
        <w:t>14.8　PF-1—PF-10 与选择记录的接口</w:t>
      </w:r>
      <w:bookmarkEnd w:id="281"/>
    </w:p>
    <w:p>
      <w:pPr>
        <w:wordWrap w:val="0"/>
        <w:snapToGrid w:val="0"/>
      </w:pPr>
      <w:r>
        <w:t>PF-1—PF-10 保持为完整保护底板，不因尺度升格、对象聚合、方案比较或执行便利而减少。选择记录必须恰有十个 protection_floor_bindings，PF ID 唯一并完整覆盖；每项登记适用状态、理由、证据、机制、责任主体、停止触发器、申诉、复核、回滚、补救和到期。rights_floor 必须等于其中当前 active 的 PF 集合，不能只写一个笼统的“已考虑保护”。</w:t>
      </w:r>
    </w:p>
    <w:p>
      <w:pPr>
        <w:wordWrap w:val="0"/>
        <w:snapToGrid w:val="0"/>
      </w:pPr>
      <w:r>
        <w:t>每个 mechanism_ref 都必须解析到同一记录中的安全提交、反报复、申诉、独立复核、回滚、补救、残余伤害追踪或版本写回机制，责任主体与机制所有者必须一致；裸字符串、幽灵引用和自报独立均不算保护。只有外层对象与下游用途共同证明纯非人影响时，人类专属 PF 才能登记不适用；在外层存在人类、有感、混合、权利或资源影响时，把 impact_domain 改写成 nonhuman_only 不会降低保护底板。</w:t>
      </w:r>
    </w:p>
    <w:p>
      <w:pPr>
        <w:pStyle w:val="ListPara"/>
        <w:wordWrap w:val="0"/>
        <w:snapToGrid w:val="0"/>
        <w:numPr>
          <w:ilvl w:val="0"/>
          <w:numId w:val="2"/>
        </w:numPr>
      </w:pPr>
      <w:r>
        <w:t>PF-1 把所有受影响位置和低权力位置写入方案与分配账本。</w:t>
      </w:r>
    </w:p>
    <w:p>
      <w:pPr>
        <w:pStyle w:val="ListPara"/>
        <w:wordWrap w:val="0"/>
        <w:snapToGrid w:val="0"/>
        <w:numPr>
          <w:ilvl w:val="0"/>
          <w:numId w:val="2"/>
        </w:numPr>
      </w:pPr>
      <w:r>
        <w:t>PF-2 提供匿名、代理或低暴露提交，避免只有高风险实名渠道。</w:t>
      </w:r>
    </w:p>
    <w:p>
      <w:pPr>
        <w:pStyle w:val="ListPara"/>
        <w:wordWrap w:val="0"/>
        <w:snapToGrid w:val="0"/>
        <w:numPr>
          <w:ilvl w:val="0"/>
          <w:numId w:val="2"/>
        </w:numPr>
      </w:pPr>
      <w:r>
        <w:t>PF-3 使拒绝和停止在流程中真实有效，既往同意不构成永久同意。</w:t>
      </w:r>
    </w:p>
    <w:p>
      <w:pPr>
        <w:pStyle w:val="ListPara"/>
        <w:wordWrap w:val="0"/>
        <w:snapToGrid w:val="0"/>
        <w:numPr>
          <w:ilvl w:val="0"/>
          <w:numId w:val="2"/>
        </w:numPr>
      </w:pPr>
      <w:r>
        <w:t>PF-4 提供有时限、能改变结果的有效申诉。</w:t>
      </w:r>
    </w:p>
    <w:p>
      <w:pPr>
        <w:pStyle w:val="ListPara"/>
        <w:wordWrap w:val="0"/>
        <w:snapToGrid w:val="0"/>
        <w:numPr>
          <w:ilvl w:val="0"/>
          <w:numId w:val="2"/>
        </w:numPr>
      </w:pPr>
      <w:r>
        <w:t>PF-5 保护证据、异议、拒绝、停止、申诉和退出免受报复。</w:t>
      </w:r>
    </w:p>
    <w:p>
      <w:pPr>
        <w:pStyle w:val="ListPara"/>
        <w:wordWrap w:val="0"/>
        <w:snapToGrid w:val="0"/>
        <w:numPr>
          <w:ilvl w:val="0"/>
          <w:numId w:val="2"/>
        </w:numPr>
      </w:pPr>
      <w:r>
        <w:t>PF-6 允许补充证据、标注争议、纠正源记录并同步下游版本。</w:t>
      </w:r>
    </w:p>
    <w:p>
      <w:pPr>
        <w:pStyle w:val="ListPara"/>
        <w:wordWrap w:val="0"/>
        <w:snapToGrid w:val="0"/>
        <w:numPr>
          <w:ilvl w:val="0"/>
          <w:numId w:val="2"/>
        </w:numPr>
      </w:pPr>
      <w:r>
        <w:t>PF-7 在高影响、利益冲突或内部纠错失效时提供外部独立复核。</w:t>
      </w:r>
    </w:p>
    <w:p>
      <w:pPr>
        <w:pStyle w:val="ListPara"/>
        <w:wordWrap w:val="0"/>
        <w:snapToGrid w:val="0"/>
        <w:numPr>
          <w:ilvl w:val="0"/>
          <w:numId w:val="2"/>
        </w:numPr>
      </w:pPr>
      <w:r>
        <w:t>PF-8 要求撤回、回滚、修复和权威版本写回形成实际能力。</w:t>
      </w:r>
    </w:p>
    <w:p>
      <w:pPr>
        <w:pStyle w:val="ListPara"/>
        <w:wordWrap w:val="0"/>
        <w:snapToGrid w:val="0"/>
        <w:numPr>
          <w:ilvl w:val="0"/>
          <w:numId w:val="2"/>
        </w:numPr>
      </w:pPr>
      <w:r>
        <w:t>PF-9 提供真实退出、转移，以及无法退出时的代理和替代承接。</w:t>
      </w:r>
    </w:p>
    <w:p>
      <w:pPr>
        <w:pStyle w:val="ListPara"/>
        <w:wordWrap w:val="0"/>
        <w:snapToGrid w:val="0"/>
        <w:numPr>
          <w:ilvl w:val="0"/>
          <w:numId w:val="2"/>
        </w:numPr>
      </w:pPr>
      <w:r>
        <w:t>PF-10 冻结行动上限、禁止动作、停止触发器、责任主体和复审时间。</w:t>
      </w:r>
    </w:p>
    <w:p>
      <w:pPr>
        <w:wordWrap w:val="0"/>
        <w:snapToGrid w:val="0"/>
      </w:pPr>
      <w:r>
        <w:t>当影响对象是人类、有感主体、混合对象或未知对象时，PF-1—PF-10 必须全部 active；任何 pending、failed 或 not_applicable 都阻止进入 authorized。只有对象与下游用途被证据限定为纯非人过程时，人类专属机制才可以带理由标记 not_applicable，但 PF-10 及现实行动的 J、责任、停止、复核、回滚和到期门始终有效。用途改变时必须重开审查，旧的不适用状态不能继承。</w:t>
      </w:r>
    </w:p>
    <w:p>
      <w:pPr>
        <w:wordWrap w:val="0"/>
        <w:snapToGrid w:val="0"/>
      </w:pPr>
      <w:r>
        <w:t>保护底板的方向是不降级：从局部升到整体、从短期升到长期、从单一关系升到制度或平台时，保护只能保持或加强。若更大尺度遮蔽了低权力位置，正确反应是恢复局部记录、缩小行动和提高保护，而不是以总体收益取消局部权利。</w:t>
      </w:r>
    </w:p>
    <w:p>
      <w:pPr>
        <w:wordWrap w:val="0"/>
        <w:snapToGrid w:val="0"/>
      </w:pPr>
      <w:r>
        <w:t>由此，世界“应该怎么选择”不再被简化为一个统一目标函数。框架提供的是一套可追踪的选择结构：先承认系统筛选、主体决策和集体治理的差异；再把事实、价值、权利、方案、后果、分配、授权和程序分别登记；最后以最窄行动上限、可停止执行和真实修复，把任何决定保持为有限、可争论、可纠错并会到期的决定。</w:t>
      </w:r>
    </w:p>
    <w:p>
      <w:bookmarkStart w:id="282" w:name="b1362"/>
      <w:pPr>
        <w:pStyle w:val="Heading2"/>
        <w:wordWrap w:val="0"/>
        <w:snapToGrid w:val="0"/>
      </w:pPr>
      <w:r>
        <w:t>14.9　跨圈层分配与不行动责任</w:t>
      </w:r>
      <w:bookmarkEnd w:id="282"/>
    </w:p>
    <w:p>
      <w:pPr>
        <w:wordWrap w:val="0"/>
        <w:snapToGrid w:val="0"/>
      </w:pPr>
      <w:r>
        <w:t>多圈层方案必须分别登记局部收益、跨边界溢出和不同时间窗的成本。主圈层指标改善不能抵消另一个圈层的权利损害，整体平均也不能覆盖无法退出者。成员重叠位置可能重复承担成本，桥接者可能承担翻译和冲突风险，临时圈层解体后仍可能留下责任与历史。</w:t>
      </w:r>
    </w:p>
    <w:p>
      <w:pPr>
        <w:wordWrap w:val="0"/>
        <w:snapToGrid w:val="0"/>
      </w:pPr>
      <w:r>
        <w:t>不行动同样是一项方案：它保留哪些规则与资源分配，谁继续获益或受损，哪些时钟仍会推进，何时重新开启评估，由谁承担观察和保护责任。若持续伤害、法定义务、不可逆锁定或无法退出位置存在，“等待更多证据”不能无限延长；即使不采取主行动，也可能需要最小保护、申诉、信息公开或临时承接。</w:t>
      </w:r>
    </w:p>
    <w:p>
      <w:pPr>
        <w:wordWrap w:val="0"/>
        <w:snapToGrid w:val="0"/>
      </w:pPr>
      <w:r>
        <w:t>方案比较不能由预测层自动完成。前瞻给出条件后果，规范层公开价值冲突与保护底板，授权层决定谁可以行动。预测准确率、复杂度或技术能力都不产生统治资格。</w:t>
      </w:r>
    </w:p>
    <w:p>
      <w:bookmarkStart w:id="283" w:name="x282"/>
      <w:pPr>
        <w:pStyle w:val="Heading2"/>
        <w:wordWrap w:val="0"/>
        <w:snapToGrid w:val="0"/>
      </w:pPr>
      <w:r>
        <w:t>14.10　资源、地位、代表与非支配</w:t>
      </w:r>
      <w:bookmarkEnd w:id="283"/>
    </w:p>
    <w:p>
      <w:pPr>
        <w:wordWrap w:val="0"/>
        <w:snapToGrid w:val="0"/>
      </w:pPr>
      <w:r>
        <w:t>规范评价可以同时追问资源的实际控制、制度中的平等地位以及议程与代表权。三者相互支持的机制需要说明：资源是否提供拒绝依附的能力，地位是否改变准入和举证规则，代表是否有能力修改预算和执行。它们也可能不同步：给付增加但附带羞辱性门槛，身份得到肯定但资源仍不可达，同身份代表增加但群体内部异议仍被排除。任何一项改善都不能替另外两项结案。</w:t>
      </w:r>
    </w:p>
    <w:p>
      <w:pPr>
        <w:wordWrap w:val="0"/>
        <w:snapToGrid w:val="0"/>
      </w:pPr>
      <w:r>
        <w:t>没有实际干涉，也不一定没有支配。若一方持续掌握可任意改变另一方关键选项的权力，后者可能需要预先讨好、沉默或自我限制。采用非支配作为本次评价原则时，须说明什么权力可被怎样制约、决定能否被争议、制约者自身怎样被问责；这一规范选择不能从低冲突率或当下满意度自动推出，也不要求把所有法律干涉判为支配。</w:t>
      </w:r>
    </w:p>
    <w:p>
      <w:pPr>
        <w:wordWrap w:val="0"/>
        <w:snapToGrid w:val="0"/>
      </w:pPr>
      <w:r>
        <w:t>受影响范围、受某一治理结构约束的范围、法律成员资格与被正式代表的范围可能不重合。前两者用于发现被遗漏的问题和保护需要，后两者须依据具体制度与授权核定；均不能仅凭一项原则自动生成全部投票权或管辖权。框架自身采用的审查门是其有限行动合同，不是所有共同体唯一正当的决策制度。普通分歧如何结案、哪些权利不可由多数取消、紧急程序何时结束，应公开说明并接受复核。</w:t>
      </w:r>
    </w:p>
    <w:p>
      <w:bookmarkStart w:id="284" w:name="b1367"/>
      <w:pPr>
        <w:pStyle w:val="Heading1"/>
        <w:wordWrap w:val="0"/>
        <w:snapToGrid w:val="0"/>
      </w:pPr>
      <w:r>
        <w:t>第十五部分　干涉与应用</w:t>
      </w:r>
      <w:bookmarkEnd w:id="284"/>
    </w:p>
    <w:p>
      <w:pPr>
        <w:wordWrap w:val="0"/>
        <w:snapToGrid w:val="0"/>
      </w:pPr>
      <w:r>
        <w:t>本部分在“发现问题”与“改变现实”之间设置受约束的转换链。它先把四种不同任务拆开，再把获准的行动候选放入 T0-T4，最后进入九个领域模块。这样可以保留框架的解释力，同时阻止术语越过授权边界取得处置权。</w:t>
      </w:r>
    </w:p>
    <w:p>
      <w:pPr>
        <w:wordWrap w:val="0"/>
        <w:snapToGrid w:val="0"/>
      </w:pPr>
      <w:r>
        <w:t>本部分规定干涉层级与应用模块的理论语义、保护要求和证据边界。结构化合同可承载登记与校验，但须按其实际版本分别核对 ID、名称、字段和规则；文件存在或格式通过不能证明实现与正文语义一致。</w:t>
      </w:r>
    </w:p>
    <w:p>
      <w:bookmarkStart w:id="285" w:name="b1370"/>
      <w:pPr>
        <w:pStyle w:val="Heading2"/>
        <w:wordWrap w:val="0"/>
        <w:snapToGrid w:val="0"/>
      </w:pPr>
      <w:r>
        <w:t>15.1　四种任务必须分开</w:t>
      </w:r>
      <w:bookmarkEnd w:id="285"/>
    </w:p>
    <w:p>
      <w:pPr>
        <w:wordWrap w:val="0"/>
        <w:snapToGrid w:val="0"/>
      </w:pPr>
      <w:r>
        <w:t>固定转换链是：解释 → 诊断 → 规范选择 → 干涉。</w:t>
      </w:r>
    </w:p>
    <w:p>
      <w:pPr>
        <w:wordWrap w:val="0"/>
        <w:snapToGrid w:val="0"/>
      </w:pPr>
      <w:r>
        <w:t>解释回答对象在什么边界、尺度、时间窗和 K 下如何运转。它输出描述性或解释性命题、证据状态、零模型、替代解释和描述性行动上限；不能输出责任裁判、价值优先级或行动命令。</w:t>
      </w:r>
    </w:p>
    <w:p>
      <w:pPr>
        <w:wordWrap w:val="0"/>
        <w:snapToGrid w:val="0"/>
      </w:pPr>
      <w:r>
        <w:t>诊断回答在当前证据下，什么问题最值得警惕、有哪些竞争解释、什么证据会推翻判断。它必须通过工具流，强判断还要保留反向条件、修复窗口、证据要求、申诉、反报复、补证、外部复核与撤回；诊断本身不产生授权。</w:t>
      </w:r>
    </w:p>
    <w:p>
      <w:pPr>
        <w:wordWrap w:val="0"/>
        <w:snapToGrid w:val="0"/>
      </w:pPr>
      <w:r>
        <w:t>规范选择回答谁在什么管辖、期限和价值前提下，可以从哪些方案中选择什么。形成供审议的评价、推荐和制度草案时，必须显式登记 N 前提与冲突、受影响位置、代价和不行动方案；进入实际采用时，运行 SEL-AGT 或 SEL-GOV，并通过 C12、O1-O3。法律有效、规范正当和 J 轴授权必须分别核验；多数、稳定、存续、效率与模型置信度都不能代替它们。</w:t>
      </w:r>
    </w:p>
    <w:p>
      <w:pPr>
        <w:wordWrap w:val="0"/>
        <w:snapToGrid w:val="0"/>
      </w:pPr>
      <w:r>
        <w:t>干涉只消费已经存在的选择与授权，不制造授权。现实行动必须绑定唯一 selected_action，并同时具备：通过的 C12 十项桥接记录、运行时显式 N 前提、O1-O4、完整保护底板、当前有效且经独立复核的 J 原子授权。J 元组必须同时覆盖同一决策主体、同一对象、同一动作、同一地域和完整期限；一条无关但有效的授权不能为拟议行动背书。</w:t>
      </w:r>
    </w:p>
    <w:p>
      <w:pPr>
        <w:wordWrap w:val="0"/>
        <w:snapToGrid w:val="0"/>
      </w:pPr>
      <w:r>
        <w:t>现实处置所需任何一环缺失，执行必须停止，相关行动要求只能停在不行动、补证、保全、继续审议或外部转介。把“我们已经解释清楚”“问题很严重”“目标是善意的”写成行动理由，都是越级。</w:t>
      </w:r>
    </w:p>
    <w:p>
      <w:bookmarkStart w:id="286" w:name="b1377"/>
      <w:pPr>
        <w:pStyle w:val="Heading2"/>
        <w:wordWrap w:val="0"/>
        <w:snapToGrid w:val="0"/>
      </w:pPr>
      <w:r>
        <w:t>15.2　T0-T4 的共同语义</w:t>
      </w:r>
      <w:bookmarkEnd w:id="286"/>
    </w:p>
    <w:p>
      <w:pPr>
        <w:wordWrap w:val="0"/>
        <w:snapToGrid w:val="0"/>
      </w:pPr>
      <w:r>
        <w:t>T0-T4 是干涉任务类型，不是成熟度、发展阶梯、对象优劣或身份标签。每一级都把 classification_kind 固定为 intervention_task_type，并把 maturity_rank、mandatory_sequence 固定为 false。编号只固定阅读顺序，不是必经顺序：安全条件失败时可以在没有先前 T 级的情况下直接评估 T4；已有可靠安全、最小秩序和结构证据的对象，也不必为了形式完整而逐级表演。这里的“直接”只表示 T 级路由不要求先前级别，绝不表示从诊断直接获得授权；解释、诊断、规范选择、干涉四任务链以及 C12、J、O1-O4 一项也不能跳过。每次对象、尺度、K、时间窗、管辖、受影响位置或行动发生实质变化，都要重新选择任务级别。</w:t>
      </w:r>
    </w:p>
    <w:p>
      <w:pPr>
        <w:wordWrap w:val="0"/>
        <w:snapToGrid w:val="0"/>
      </w:pPr>
      <w:r>
        <w:t>所有级别都不得自行产生授权。每一级都必须登记进入条件、前提、允许与禁止动作、证据、C12、运行时 N、O1-O4、J 原子授权、PF-1 至 PF-10、行动上限、停止、申诉、回滚、失败和转级规则。弱信号、低权力、无法退出和反报复不是附录，而是能否行动的硬门。</w:t>
      </w:r>
    </w:p>
    <w:p>
      <w:pPr>
        <w:wordWrap w:val="0"/>
        <w:snapToGrid w:val="0"/>
      </w:pPr>
      <w:r>
        <w:t>每个非 draft 记录还必须保留不可擦除的 execution_state_log。状态事件按序追加，以前一事件哈希和本事件哈希闭合，并由外部 anchor 登记事件数、头哈希和当前状态；每条事件都保留当时的完整选择、selected_action、C12、唯一 J 与 O1-O4 引用。停止、回滚、完成、到期和撤回不是删除历史授权链的理由；其中 rolled_back、completed、expired、withdrawn 是本记录终态，不能通过重算同包哈希重新进入 active，只能建立新的选择、授权与执行记录。当前执行状态也必须与完整 17 字段选择记录的状态一致。</w:t>
      </w:r>
    </w:p>
    <w:p>
      <w:bookmarkStart w:id="287" w:name="b1381"/>
      <w:pPr>
        <w:pStyle w:val="Heading3"/>
        <w:wordWrap w:val="0"/>
        <w:snapToGrid w:val="0"/>
      </w:pPr>
      <w:r>
        <w:t>15.2.1　T0 | 安全与信任载体</w:t>
      </w:r>
      <w:bookmarkEnd w:id="287"/>
    </w:p>
    <w:p>
      <w:pPr>
        <w:wordWrap w:val="0"/>
        <w:snapToGrid w:val="0"/>
      </w:pPr>
      <w:r>
        <w:t>T0 的任务，是先让证据、反例、拒绝和求助能够安全进入。它不是心理安慰，也不是要求受影响者继续对话。复杂创伤、高权力封闭、长期背叛、无法退出、申诉被同一权力链中介，或者诊断本身可能定位、标记和惩罚当事人时，应先进入 T0。</w:t>
      </w:r>
    </w:p>
    <w:p>
      <w:pPr>
        <w:wordWrap w:val="0"/>
        <w:snapToGrid w:val="0"/>
      </w:pPr>
      <w:r>
        <w:t>允许动作包括匿名、加密、代理提交和分阶段披露；隔离身份与事实材料；登记拒绝、撤回、紧急停止和独立复核；用持续、一致、可预测而不强迫的行为检验接收载体；保存必要证据并连接外部专业、安全或法定支持。</w:t>
      </w:r>
    </w:p>
    <w:p>
      <w:pPr>
        <w:wordWrap w:val="0"/>
        <w:snapToGrid w:val="0"/>
      </w:pPr>
      <w:r>
        <w:t>禁止强制对话、调解、和解和完整披露；禁止把沉默、延迟表达、匿名或代理提交当作不可信；禁止帮助被质疑权力方定位、标记或惩罚受影响者；禁止用爱、责任、成熟或大局要求继续暴露。没有最低安全接收点时，只能低暴露保全和外部转介，不能假装 T0 已完成。</w:t>
      </w:r>
    </w:p>
    <w:p>
      <w:pPr>
        <w:wordWrap w:val="0"/>
        <w:snapToGrid w:val="0"/>
      </w:pPr>
      <w:r>
        <w:t>T0 要验证通道实际可达、身份访问受控、撤回与停止能生效、外部复核独立，并建立反馈后不利变化的基线。弱信号进入受保护待复核区；低权力位置和依赖单列；无法退出者获得代理、局部缓冲、替代承接和未来选择空间；反馈后的降权、孤立、污名、惩罚与资源变化触发反报复处理。</w:t>
      </w:r>
    </w:p>
    <w:p>
      <w:pPr>
        <w:wordWrap w:val="0"/>
        <w:snapToGrid w:val="0"/>
      </w:pPr>
      <w:r>
        <w:t>身份泄露、提交后报复、接收方失去独立、继续接触提高即时风险或授权失效时，立即停止接触和传播，撤销不必要访问，恢复匿名/代理通道，补救新增损害并迁移载体。申诉允许匿名、代理、独立第三方和紧急停止。安全成立后可以留在 T0、进入 T1/T2，或因安全不可建直接进入 T4。</w:t>
      </w:r>
    </w:p>
    <w:p>
      <w:bookmarkStart w:id="288" w:name="b1387"/>
      <w:pPr>
        <w:pStyle w:val="Heading3"/>
        <w:wordWrap w:val="0"/>
        <w:snapToGrid w:val="0"/>
      </w:pPr>
      <w:r>
        <w:t>15.2.2　T1 | 可逆最小秩序</w:t>
      </w:r>
      <w:bookmarkEnd w:id="288"/>
    </w:p>
    <w:p>
      <w:pPr>
        <w:wordWrap w:val="0"/>
        <w:snapToGrid w:val="0"/>
      </w:pPr>
      <w:r>
        <w:t>T1 用于损害正在扩大、最小功能正在断裂，而完整诊断尚需时间的场景。目标只是停止可识别伤害、保存证据和关键支撑、恢复最小通信与必要服务，并创造新的观察窗口。</w:t>
      </w:r>
    </w:p>
    <w:p>
      <w:pPr>
        <w:wordWrap w:val="0"/>
        <w:snapToGrid w:val="0"/>
      </w:pPr>
      <w:r>
        <w:t>允许安全分离、降低耦合、证据保全、保护关键支撑点和设置短期自动到期的临时秩序。所有动作必须低风险、可观察、可回滚。禁止深度人格或动机诊断、强制调解、惩戒、永久定责、资格剥夺、公开污名和不可逆结构改变；临时措施不能通过不断续期悄悄变成常态规则。</w:t>
      </w:r>
    </w:p>
    <w:p>
      <w:pPr>
        <w:wordWrap w:val="0"/>
        <w:snapToGrid w:val="0"/>
      </w:pPr>
      <w:r>
        <w:t>进入 T1 必须说明即时损害、不行动后果、关键保护变量、每项措施的可逆路径和分组副作用。最低秩序不能把维持功能的成本下压给最低权限、最低资源或照护位置。近失误、沉默和边缘异常仍是弱信号；无法退出者不因留下而被推定同意；报告风险、拒绝临时措施或要求复核不得导致排班、资源、服务和声誉报复。</w:t>
      </w:r>
    </w:p>
    <w:p>
      <w:pPr>
        <w:wordWrap w:val="0"/>
        <w:snapToGrid w:val="0"/>
      </w:pPr>
      <w:r>
        <w:t>措施制造更大伤害、可逆性消失、期限被擅自延长、低权力成本上升、申诉被压低或 J 授权失效时停止。回滚要恢复原有权利、服务、资源和记录，补救临时措施造成的损害。损害稳定且结构证据充分时可评估 T2；安全退化回到 T0；无法安全修复或不可逆风险上升时进入 T4。</w:t>
      </w:r>
    </w:p>
    <w:p>
      <w:bookmarkStart w:id="289" w:name="b1392"/>
      <w:pPr>
        <w:pStyle w:val="Heading3"/>
        <w:wordWrap w:val="0"/>
        <w:snapToGrid w:val="0"/>
      </w:pPr>
      <w:r>
        <w:t>15.2.3　T2 | 承接—回流链修复</w:t>
      </w:r>
      <w:bookmarkEnd w:id="289"/>
    </w:p>
    <w:p>
      <w:pPr>
        <w:wordWrap w:val="0"/>
        <w:snapToGrid w:val="0"/>
      </w:pPr>
      <w:r>
        <w:t>T2 处理的不是抽象“关系不好”或“执行不力”，而是已经被证据定位的成本承担、资源回流、执行传导、坏消息写回、中层承接、责任和有限授权断点。</w:t>
      </w:r>
    </w:p>
    <w:p>
      <w:pPr>
        <w:wordWrap w:val="0"/>
        <w:snapToGrid w:val="0"/>
      </w:pPr>
      <w:r>
        <w:t>进入 T2 前，要有成本—收益回流图、责任与授权链、中层承接器和坏消息通道、替代通道并行计划、分配影响与修复基线。旧通道拆除不能快于替代通道建立。允许修复监督与反馈、支持中层承接、有限替换或渐进重构节点、用最小可验证切口测试回流，以及在明确范围内重配资源、责任和授权。</w:t>
      </w:r>
    </w:p>
    <w:p>
      <w:pPr>
        <w:wordWrap w:val="0"/>
        <w:snapToGrid w:val="0"/>
      </w:pPr>
      <w:r>
        <w:t>禁止在替代通道尚未运行时拆旧；禁止把接触、理解、口号或项目完成当作结构修复；禁止无期限的改革或消解授权；禁止把修复成本集中给低权力、无法退出或已耗竭者；禁止用短期总体指标和中心叙事证明回流闭合。</w:t>
      </w:r>
    </w:p>
    <w:p>
      <w:pPr>
        <w:wordWrap w:val="0"/>
        <w:snapToGrid w:val="0"/>
      </w:pPr>
      <w:r>
        <w:t>证据必须包括链条节点、流向、时延、分组影响、末端实际资源、中层容量、预注册成败标准和副作用。末端绕行、近失误、边缘样本和未进入中心摘要的材料作为弱信号进入；总体收益不能遮蔽低权力位置净损失；无法退出者要有代理参与、替代承接和局部缓冲；反馈者、反对者和停止试点者受反报复保护。</w:t>
      </w:r>
    </w:p>
    <w:p>
      <w:pPr>
        <w:wordWrap w:val="0"/>
        <w:snapToGrid w:val="0"/>
      </w:pPr>
      <w:r>
        <w:t>替代通道未能运转、收益没有回到承压位置、坏消息不能改变方案、中层和末端余量下降、分组损害越过阈值或授权失效时停止。回滚包括停止扩展、恢复或并行旧通道、撤销越权重配、纠正资格和记录、补偿损害并重新比较方案。稳定闭环且具备长期承接后才评估 T3；不可修复、权力阻断或净伤害扩大时进入 T4。</w:t>
      </w:r>
    </w:p>
    <w:p>
      <w:bookmarkStart w:id="290" w:name="b1398"/>
      <w:pPr>
        <w:pStyle w:val="Heading3"/>
        <w:wordWrap w:val="0"/>
        <w:snapToGrid w:val="0"/>
      </w:pPr>
      <w:r>
        <w:t>15.2.4　T3 | 深时间维护与高阶更新</w:t>
      </w:r>
      <w:bookmarkEnd w:id="290"/>
    </w:p>
    <w:p>
      <w:pPr>
        <w:wordWrap w:val="0"/>
        <w:snapToGrid w:val="0"/>
      </w:pPr>
      <w:r>
        <w:t>T3 只在安全、最低秩序和关键回流链已经有持续证据时使用。它处理维护债、继任断裂、单中心依赖、慢变量、制度老化和恢复余量，不是宣布系统已进入“高级阶段”。</w:t>
      </w:r>
    </w:p>
    <w:p>
      <w:pPr>
        <w:wordWrap w:val="0"/>
        <w:snapToGrid w:val="0"/>
      </w:pPr>
      <w:r>
        <w:t>允许建立深时间预警、慢变量监测、继任者和有限试错、多中心承接、冗余与替代路径、周期复审、脆弱性演练及反例/版本写回。禁止以系统建设为由抽取 T1-T2 的安全、最低秩序和修复资源；禁止把高阶稳态写成终态、成熟度或优越身份；禁止借继任、演练或预警扩大监控与永久资格判断。</w:t>
      </w:r>
    </w:p>
    <w:p>
      <w:pPr>
        <w:wordWrap w:val="0"/>
        <w:snapToGrid w:val="0"/>
      </w:pPr>
      <w:r>
        <w:t>进入证据包括跨周期分组数据、维护债、继任与替代结果、恢复演练、独立漏洞审计、反例采纳和版本改变。长期稳定叙事不能把近失误、继任者异议和慢变量偏离降噪；维护成本按代际、地域、角色和资源位置核算；无法退出者拥有局部豁免、代理和替代承接；报告制度漏洞不得影响继任资格、资源或声誉。</w:t>
      </w:r>
    </w:p>
    <w:p>
      <w:pPr>
        <w:wordWrap w:val="0"/>
        <w:snapToGrid w:val="0"/>
      </w:pPr>
      <w:r>
        <w:t>一旦 T0-T2 资源被挤压、监测转为无授权控制、继任变成权力复制、成本向低权力或未来位置外包、反例长期不能改变规则，T3 就要停止。回滚包括暂停长期机制、最小化或关闭监测数据、恢复基础资源、撤销过时规则并启动退役或替代。T3 可以回到任何保护或修复任务，也可以进入 T4；它不是所有对象的终点。</w:t>
      </w:r>
    </w:p>
    <w:p>
      <w:bookmarkStart w:id="291" w:name="b1403"/>
      <w:pPr>
        <w:pStyle w:val="Heading3"/>
        <w:wordWrap w:val="0"/>
        <w:snapToGrid w:val="0"/>
      </w:pPr>
      <w:r>
        <w:t>15.2.5　T4 | 退出、转移与演化记忆保存</w:t>
      </w:r>
      <w:bookmarkEnd w:id="291"/>
    </w:p>
    <w:p>
      <w:pPr>
        <w:wordWrap w:val="0"/>
        <w:snapToGrid w:val="0"/>
      </w:pPr>
      <w:r>
        <w:t>T4 用于继续停留或修复已经不安全、不可行或不正当的场景。T0 无法建立，反报复和申诉持续失效，修复被权力阻断，锚点实质灭失，继续停留的净伤害超过转移代价，或者外部承接更安全时，都可以不以前序 T 级为条件而直接进入 T4 候选评估；现实退出、转移或记忆处置仍须完成规范选择、C12、J 与 O1-O4。</w:t>
      </w:r>
    </w:p>
    <w:p>
      <w:pPr>
        <w:wordWrap w:val="0"/>
        <w:snapToGrid w:val="0"/>
      </w:pPr>
      <w:r>
        <w:t>允许设计安全退出、局部缓冲、分阶段转移和替代承接；保存经同意且最小必要的证据、技能、失败教训和修复尝试；清算照护、补偿和尚待履行的责任；保护留下者与无法退出者；验证新承接系统并保留二次转移。战略性代价行动只能在主体自愿、知情、代价可承受、明确记录经验且不耗尽全部剩余力量时进入候选。</w:t>
      </w:r>
    </w:p>
    <w:p>
      <w:pPr>
        <w:wordWrap w:val="0"/>
        <w:snapToGrid w:val="0"/>
      </w:pPr>
      <w:r>
        <w:t>禁止把退出浪漫化为勇敢、忠诚、成熟或唯一正确；禁止帮助责任主体借退出逃避补偿、照护和法律义务；禁止要求受影响者公开证明处境；禁止未经同意把个体材料写成公共记忆；禁止假定新系统天然安全；禁止征用他人的爱与牺牲。</w:t>
      </w:r>
    </w:p>
    <w:p>
      <w:pPr>
        <w:wordWrap w:val="0"/>
        <w:snapToGrid w:val="0"/>
      </w:pPr>
      <w:r>
        <w:t>无法退出者的目标不是“完成理想退出”，而是减伤、保存主体性、恢复最小选择、建立局部缓冲和未来出口。退出意愿、迟疑、对新载体的警惕和留下者异常都是弱信号。T4 不能变成高资源者单方逃逸；退出、拒绝转移、保存证据或申诉后的断供、追踪、污名和对留下者报复必须触发停止。</w:t>
      </w:r>
    </w:p>
    <w:p>
      <w:pPr>
        <w:wordWrap w:val="0"/>
        <w:snapToGrid w:val="0"/>
      </w:pPr>
      <w:r>
        <w:t>新承接风险升高、主体撤回、退出引发报复、记忆超用途、义务被规避或授权失效时，暂停或改道，恢复可恢复的权利资源，撤销超范围数据用途，纠正/删除记录，补救本人和留下者损害。进入新系统后，要从新对象的 T0、尺度和 K 重新登记，不能把旧授权带过去。</w:t>
      </w:r>
    </w:p>
    <w:p>
      <w:pPr>
        <w:wordWrap w:val="0"/>
        <w:snapToGrid w:val="0"/>
      </w:pPr>
      <w:r>
        <w:t>退出不是把对象从表中删除。组织终止、岗位变更、家庭分居、迁居和工具退役，可能分别留下工资、照护、债务、补偿、知识交接和资料保管责任。新安排真实运行、依赖者获得支持、退出者不受报复与历史责任已处理，须分别取得证据；替代方案的名字或一份交接文件不能代替它们。〔研究16.08—16.09、23.04、24.06、28.08、29.08〕</w:t>
      </w:r>
    </w:p>
    <w:p>
      <w:bookmarkStart w:id="292" w:name="b1409"/>
      <w:pPr>
        <w:pStyle w:val="Heading2"/>
        <w:wordWrap w:val="0"/>
        <w:snapToGrid w:val="0"/>
      </w:pPr>
      <w:r>
        <w:t>15.3　应用模块的共同门</w:t>
      </w:r>
      <w:bookmarkEnd w:id="292"/>
    </w:p>
    <w:p>
      <w:pPr>
        <w:wordWrap w:val="0"/>
        <w:snapToGrid w:val="0"/>
      </w:pPr>
      <w:r>
        <w:t>领域名称不是对象合同。每次应用都先登记 D0 对象、九轴尺度 SP=&lt;A,X,T,O,C,R,I,N,J&gt;、K、时间窗、来源、受影响和低权力位置，再进入七闸工具流。应用模块只能改变提问、风险检查和行动上限，不能替代领域事实调查、专业判断、法律程序和授权。</w:t>
      </w:r>
    </w:p>
    <w:p>
      <w:pPr>
        <w:wordWrap w:val="0"/>
        <w:snapToGrid w:val="0"/>
      </w:pPr>
      <w:r>
        <w:t>九个模块都保留 PF-1 至 PF-10：受影响与低权力位置登记；匿名、代理和低暴露提交；拒绝与停止；有效申诉；反报复；证据补充和记录纠正；外部独立复核；撤回、回滚、修复与版本写回；退出、转移及无法退出时的代理保护；行动上限、禁止动作与停止触发器。</w:t>
      </w:r>
    </w:p>
    <w:p>
      <w:pPr>
        <w:wordWrap w:val="0"/>
        <w:snapToGrid w:val="0"/>
      </w:pPr>
      <w:r>
        <w:t>以下各模块都明确“领域证据范围与缺失降级”：现有材料能支持哪些判断、还缺哪些事实和验证，以及缺失如何限制输出。每条支持命题都登记独立 claim_id、材料引用 source_refs 和闭合的 max_inference，不能靠模块标题或材料目录为整段结论背书。</w:t>
      </w:r>
    </w:p>
    <w:p>
      <w:pPr>
        <w:wordWrap w:val="0"/>
        <w:snapToGrid w:val="0"/>
      </w:pPr>
      <w:r>
        <w:t>“部分覆盖”不等于无用，只表示输出上限必须随缺口下降。每项 source_gap_effects 必须在“降低置信、暂缓命题、要求外部验证、仅登记目录缺口”和“无外部行动、要求领域协议、缩小授权、暂缓干涉”的闭合枚举中选择，不能写 none 或 ignore。缺失影响逐命题沿依赖关系传播，不能把一项未覆盖外推为全部分析无效；已有独立依据的论证评价、程序批评和明示前提的条件推荐分别保留。</w:t>
      </w:r>
    </w:p>
    <w:p>
      <w:bookmarkStart w:id="293" w:name="b1414"/>
      <w:pPr>
        <w:pStyle w:val="Heading3"/>
        <w:wordWrap w:val="0"/>
        <w:snapToGrid w:val="0"/>
      </w:pPr>
      <w:r>
        <w:t>15.3.1　APP-REL | 关系</w:t>
      </w:r>
      <w:bookmarkEnd w:id="293"/>
    </w:p>
    <w:p>
      <w:pPr>
        <w:wordWrap w:val="0"/>
        <w:snapToGrid w:val="0"/>
      </w:pPr>
      <w:r>
        <w:t>对象是特定时间窗内的互动关系、共同承诺、边界、责任分担和回流，不是任一方的人格。关系、个体心理、家庭制度和暴力/强制事件是不同对象；一旦对象转换，尺度与 K 重新登记。</w:t>
      </w:r>
    </w:p>
    <w:p>
      <w:pPr>
        <w:wordWrap w:val="0"/>
        <w:snapToGrid w:val="0"/>
      </w:pPr>
      <w:r>
        <w:t>主要风险是单方付出被浪漫化为爱、共同修复意愿被假定、强制对话造成再暴露、依赖与退出成本被低估，以及框架术语被武器化。轻量入口先问安全感、责任是否单向、付出是否有回流、双方是否愿意共同修复、边界能否被尊重。暴力、强制、长期羞辱、资源控制、孤立、持续欺骗或无法自由退出时，停止共同诊断并转入安全与外部支持。</w:t>
      </w:r>
    </w:p>
    <w:p>
      <w:pPr>
        <w:wordWrap w:val="0"/>
        <w:snapToGrid w:val="0"/>
      </w:pPr>
      <w:r>
        <w:t>弱信号包括迟疑、沉默、回避、非正式求助和边界反复被越过；低权力位置按住房、资源、照护、身份和声誉依赖登记；无法退出者可代理提交、分阶段披露和使用局部缓冲；提出边界、求助、拒绝对话或退出意愿后的威胁与资源变化进入反报复监测。</w:t>
      </w:r>
    </w:p>
    <w:p>
      <w:pPr>
        <w:wordWrap w:val="0"/>
        <w:snapToGrid w:val="0"/>
      </w:pPr>
      <w:r>
        <w:t>工具最多生成自然语言观察、风险升级、外部支持和候选 T0-T4；不授权调解、披露、分离或财产处置，不诊断人格或疾病，不替代心理、医疗和法律判断。</w:t>
      </w:r>
    </w:p>
    <w:p>
      <w:pPr>
        <w:wordWrap w:val="0"/>
        <w:snapToGrid w:val="0"/>
      </w:pPr>
      <w:r>
        <w:t>领域证据范围与缺失降级（部分覆盖）：框架规则可支持轻量关系入口、非正式场景保护和无法退出保护；尚缺独立的关系因果合同、系统案例与干涉效果证据。因此只能生成观察、风险升级和支持需求，不能据此判定人格、因果责任或干涉有效性；涉及暴力、强制或财产、居住与监护后果时，必须转交相应专业程序并缩小行动上限。</w:t>
      </w:r>
    </w:p>
    <w:p>
      <w:bookmarkStart w:id="294" w:name="b1420"/>
      <w:pPr>
        <w:pStyle w:val="Heading3"/>
        <w:wordWrap w:val="0"/>
        <w:snapToGrid w:val="0"/>
      </w:pPr>
      <w:r>
        <w:t>15.3.2　APP-FAM | 家庭</w:t>
      </w:r>
      <w:bookmarkEnd w:id="294"/>
    </w:p>
    <w:p>
      <w:pPr>
        <w:wordWrap w:val="0"/>
        <w:snapToGrid w:val="0"/>
      </w:pPr>
      <w:r>
        <w:t>家庭模块把共同居住、亲属认定、感情、财产、照护、劳动和法律资格分别核对，不预置一条能够统一派发全部权利义务的成员边界。共同居住者未必共同控制资源，实际照护者未必取得继承权，法定家庭成员也可能长期跨地生活；核心家庭可以是特定统计分类，不能预设为唯一真实形态或规范标准。家庭整体、关系对子、照护链、个体安全事件和外部制度不是同一对象。出生、死亡、疾病、迁移、监护与经济依赖变化，都可能要求重新核验相应边界和 K。</w:t>
      </w:r>
    </w:p>
    <w:p>
      <w:pPr>
        <w:wordWrap w:val="0"/>
        <w:snapToGrid w:val="0"/>
      </w:pPr>
      <w:r>
        <w:t>主要风险包括儿童和依赖者无法退出却被登记为同意，照护劳动与健康成本低可见，资源控制和孤立被私域化，家庭整体利益取消成员权利，以及爱、孝、责任和牺牲被征用。儿童、老人、病患、残障者、经济依赖者和主要照护者必须单列。</w:t>
      </w:r>
    </w:p>
    <w:p>
      <w:pPr>
        <w:wordWrap w:val="0"/>
        <w:snapToGrid w:val="0"/>
      </w:pPr>
      <w:r>
        <w:t>弱信号允许行为性、间接、代理和延迟表达；低权力成员不能承担维持家庭表面稳定的成本；无法离开时提供临时安全点、资源备份、外部咨询和拒绝直接对话；求助后的断供、威胁、监控和污名触发反报复与停止。</w:t>
      </w:r>
    </w:p>
    <w:p>
      <w:pPr>
        <w:wordWrap w:val="0"/>
        <w:snapToGrid w:val="0"/>
      </w:pPr>
      <w:r>
        <w:t>模块只能生成照护/资源缺口、安全边界和候选 T0-T4；不授权进入家庭、接触儿童与依赖者、调整财产照护或作监护决定，也不替代儿童保护、医疗、监护和家庭暴力程序。</w:t>
      </w:r>
    </w:p>
    <w:p>
      <w:pPr>
        <w:wordWrap w:val="0"/>
        <w:snapToGrid w:val="0"/>
      </w:pPr>
      <w:r>
        <w:t>领域证据范围与缺失降级（部分覆盖）：框架规则能识别共同生活、生命节点成本私人化以及无法退出保护，但对儿童、老人、残障者、经济依赖者等子域的证据和协议不完整。材料不足时，只登记风险与待核事实，禁止推定同意、分配照护责任或提出监护和资源处置；须由儿童保护、医疗、监护或家庭暴力程序补充验证。</w:t>
      </w:r>
    </w:p>
    <w:p>
      <w:bookmarkStart w:id="295" w:name="b1426"/>
      <w:pPr>
        <w:pStyle w:val="Heading3"/>
        <w:wordWrap w:val="0"/>
        <w:snapToGrid w:val="0"/>
      </w:pPr>
      <w:r>
        <w:t>15.3.3　APP-ORG | 组织与项目</w:t>
      </w:r>
      <w:bookmarkEnd w:id="295"/>
    </w:p>
    <w:p>
      <w:pPr>
        <w:wordWrap w:val="0"/>
        <w:snapToGrid w:val="0"/>
      </w:pPr>
      <w:r>
        <w:t>对象是特定组织或项目中的目标—资源—岗位—执行—反馈—责任链。组织、项目、部门、岗位和个人要分别登记；个人表现、岗位功能、流程、项目与组织制度发生转换时，必须重建 K 映射。</w:t>
      </w:r>
    </w:p>
    <w:p>
      <w:pPr>
        <w:wordWrap w:val="0"/>
        <w:snapToGrid w:val="0"/>
      </w:pPr>
      <w:r>
        <w:t>重点风险是指标替代目标、中层摘要失真、责任下压、维护与照护工作不可见、反馈者遭绩效报复、临时项目外包长期成本，以及用框架标签进行人事处置。中型组织除基础诊断外，要追加回流链、传导链、执行激励、中层承接器、高频小回流和低破坏争议接口。</w:t>
      </w:r>
    </w:p>
    <w:p>
      <w:pPr>
        <w:wordWrap w:val="0"/>
        <w:snapToGrid w:val="0"/>
      </w:pPr>
      <w:r>
        <w:t>一线绕行、近失误、维护欠账、非正式抱怨和离职前信号不能被中心摘要消音；合同、职位、资源、评价和退出能力低的位置单列；行业、收入、签证、履历或照护锁定导致无法退出时，提供代理与外部复核；异议后的绩效、排班、晋升、合同和资源变化进入反报复监测。</w:t>
      </w:r>
    </w:p>
    <w:p>
      <w:pPr>
        <w:wordWrap w:val="0"/>
        <w:snapToGrid w:val="0"/>
      </w:pPr>
      <w:r>
        <w:t>模块可以形成风险、承接/回流断点和候选 T0-T4；不授权评分、任用、处分、裁员、合同或财务变更。诊断一旦被用于人事处置，必须冻结处置、保护反馈者并允许独立申诉和回滚。</w:t>
      </w:r>
    </w:p>
    <w:p>
      <w:pPr>
        <w:wordWrap w:val="0"/>
        <w:snapToGrid w:val="0"/>
      </w:pPr>
      <w:r>
        <w:t>领域证据范围与缺失降级（部分覆盖）：框架规则可支持组织翻译、回流链、中层承接、责任链和高权力检查；具体行业、岗位、劳动关系与项目周期证据仍需外部补充。缺少现场记录、分组数据或独立复核时，依赖这些材料的事实认定、因果归责和现实采用资格不能成立；可以提出审计问题、可逆试点建议，以及有独立依据的文本评价、流程批评和条件化计划，但不得据此评分、任用、处分、裁员或变更合同。</w:t>
      </w:r>
    </w:p>
    <w:p>
      <w:bookmarkStart w:id="296" w:name="b1432"/>
      <w:pPr>
        <w:pStyle w:val="Heading3"/>
        <w:wordWrap w:val="0"/>
        <w:snapToGrid w:val="0"/>
      </w:pPr>
      <w:r>
        <w:t>15.3.4　APP-PLT | 平台</w:t>
      </w:r>
      <w:bookmarkEnd w:id="296"/>
    </w:p>
    <w:p>
      <w:pPr>
        <w:wordWrap w:val="0"/>
        <w:snapToGrid w:val="0"/>
      </w:pPr>
      <w:r>
        <w:t>平台对象不是一份公开规则，而是冻结版本的文本规则—参数规则—接口规则—模型—分发—行为响应—数据写回链。平台、模型、产品界面、内容网络、用户群和外部社会影响分别登记；目标函数、参数、入口或模型版本改变时，K 要重新验证。</w:t>
      </w:r>
    </w:p>
    <w:p>
      <w:pPr>
        <w:wordWrap w:val="0"/>
        <w:snapToGrid w:val="0"/>
      </w:pPr>
      <w:r>
        <w:t>风险包括推荐闭环训练自己的世界、流行度偏置、多样性下降、代理目标俘获、文本/参数/接口双重账本、自动化偏差、可见性与资格门控，以及申诉被同一权力链控制。审计必须看到目标函数、真实参数、默认入口、人工复核、训练写回和分组影响。</w:t>
      </w:r>
    </w:p>
    <w:p>
      <w:pPr>
        <w:wordWrap w:val="0"/>
        <w:snapToGrid w:val="0"/>
      </w:pPr>
      <w:r>
        <w:t>低流量、少数群体、误杀和退出者材料不能按数量降权；平台劳动者、小创作者、无替代平台者和被自动化决定者单列；平台锁定时提供数据迁移、代理申诉与人工复核；申诉、拒绝数据用途和报告错误后的限流、封禁、收入变化属于反报复信号。</w:t>
      </w:r>
    </w:p>
    <w:p>
      <w:pPr>
        <w:wordWrap w:val="0"/>
        <w:snapToGrid w:val="0"/>
      </w:pPr>
      <w:r>
        <w:t>模块只生成参数/接口审计问题、分组影响和候选 T0-T4；不授权访问数据、删帖、限流、封号、改模型、改参数或处理劳动资格。对象版本改变、分组损害越阈、人工复核不可达或回滚能力消失时停止扩量并回退版本。</w:t>
      </w:r>
    </w:p>
    <w:p>
      <w:pPr>
        <w:wordWrap w:val="0"/>
        <w:snapToGrid w:val="0"/>
      </w:pPr>
      <w:r>
        <w:t>领域证据范围与缺失降级（实质覆盖）：规则层提供网络、扩散、条件势场、参数、推荐闭环和自动化治理的检查位置，具体平台机制和效果仍需独立证据。关于某项参数或内部机制的断言，在相关版本、参数与实施记录不足时暂停；但干预定义清楚、比较有效的随机或准实验，可以支持其样本、处理、结果和时间窗内的有限效应，即使研究者不能取得全部内部参数。整套设置的效应不能拆记为每个参数的独立贡献，也不能外推其他版本。缺少分组影响与有效复核证据时，不认证公平、安全或扩大处置的资格。</w:t>
      </w:r>
    </w:p>
    <w:p>
      <w:bookmarkStart w:id="297" w:name="b1438"/>
      <w:pPr>
        <w:pStyle w:val="Heading3"/>
        <w:wordWrap w:val="0"/>
        <w:snapToGrid w:val="0"/>
      </w:pPr>
      <w:r>
        <w:t>15.3.5　APP-INS | 制度与公共治理</w:t>
      </w:r>
      <w:bookmarkEnd w:id="297"/>
    </w:p>
    <w:p>
      <w:pPr>
        <w:wordWrap w:val="0"/>
        <w:snapToGrid w:val="0"/>
      </w:pPr>
      <w:r>
        <w:t>对象是冻结管辖与时间窗内的制度规则—执行—资源—资格—反馈—责任—公共承诺结构。法律文本、政策、执行机构、预算、非正式规则、公共对象和受影响群体分别登记；国家、制度、组织和政策不是同一对象。</w:t>
      </w:r>
    </w:p>
    <w:p>
      <w:pPr>
        <w:wordWrap w:val="0"/>
        <w:snapToGrid w:val="0"/>
      </w:pPr>
      <w:r>
        <w:t>主要风险是关键通道同源、高权力封闭、坏消息过滤、申诉反噬、责任下压、规则受益者俘获监督、文书合规替代现实、公共承诺抽取牺牲、多数与稳定压低权利，以及把多中心或自治浪漫化。法律有效与规范正当必须分开，公共收益必须按群体、地区、代际与退出能力分组。</w:t>
      </w:r>
    </w:p>
    <w:p>
      <w:pPr>
        <w:wordWrap w:val="0"/>
        <w:snapToGrid w:val="0"/>
      </w:pPr>
      <w:r>
        <w:t>末端、少数、边缘地区、非正式实践和缺席信号不得被总体指标消音；权利、资源、资格、信息和退出能力低的位置单列；无法退出公共制度或基本服务者需要代理、替代服务与外部复核；举报、抗辩和申诉后的行政、职业、服务、资格和声誉变化进入反报复审计。</w:t>
      </w:r>
    </w:p>
    <w:p>
      <w:pPr>
        <w:wordWrap w:val="0"/>
        <w:snapToGrid w:val="0"/>
      </w:pPr>
      <w:r>
        <w:t>模块可生成制度风险、分配影响、程序缺口、压力测试和候选 T0-T4；不授权立法、执法、预算、资格、监管和公共资源处置。申诉和复核若被同一权力链控制、权利底线越界、临时措施永久化或框架被用作合法性包装，必须停止和回滚。</w:t>
      </w:r>
    </w:p>
    <w:p>
      <w:pPr>
        <w:wordWrap w:val="0"/>
        <w:snapToGrid w:val="0"/>
      </w:pPr>
      <w:r>
        <w:t>领域证据范围与缺失降级（实质覆盖）：规则层覆盖高权力密度、生产分配、公共承诺、多中心、官僚与反误用检查；具体制度仍需案例登记、法域比较和因果评估。缺少适用法律、执行数据、预算与受影响群体证据时，逐项停止依赖缺失材料的法律认定、效果认证与现实采用；不能借框架证明政治立场，也不能签发公共处置。具备独立依据的文本批评、明示规范前提的制度评价，以及完整的待审章程和计划草案可以成立，须逐条说明适用条件、代价与尚待复核事项。</w:t>
      </w:r>
    </w:p>
    <w:p>
      <w:bookmarkStart w:id="298" w:name="b1444"/>
      <w:pPr>
        <w:pStyle w:val="Heading3"/>
        <w:wordWrap w:val="0"/>
        <w:snapToGrid w:val="0"/>
      </w:pPr>
      <w:r>
        <w:t>15.3.6　APP-OPI | 公共舆情</w:t>
      </w:r>
      <w:bookmarkEnd w:id="298"/>
    </w:p>
    <w:p>
      <w:pPr>
        <w:wordWrap w:val="0"/>
        <w:snapToGrid w:val="0"/>
      </w:pPr>
      <w:r>
        <w:t>对象是冻结事件、议题、群体、传播网络、平台条件和时间窗下的公共解释过程。事实、证据、承认、解释、责任、身份和行动必须分层；热度不是公众，也不是代表性。</w:t>
      </w:r>
    </w:p>
    <w:p>
      <w:pPr>
        <w:wordWrap w:val="0"/>
        <w:snapToGrid w:val="0"/>
      </w:pPr>
      <w:r>
        <w:t>主要风险是热度替代事实和共识、删评限流制造虚假一致、批评者被标记为失稳机制、道歉替代补偿、平台奖励冲突、简单扩散制造高热度低承接，以及受影响者被迫公开自证。回应目标不是压热度，而是降低事实混乱、责任遮蔽、信任折损和修复缺位。</w:t>
      </w:r>
    </w:p>
    <w:p>
      <w:pPr>
        <w:wordWrap w:val="0"/>
        <w:snapToGrid w:val="0"/>
      </w:pPr>
      <w:r>
        <w:t>低热度、边缘表达、被删材料、沉默与缺席作为弱信号；缺乏议程与公关资源、承担身份曝光的位置单列；无法退出公共曝光者获得代理发声、降暴露和记录纠正；发声后的网暴、限流、职业与资源变化进入反报复监测。</w:t>
      </w:r>
    </w:p>
    <w:p>
      <w:pPr>
        <w:wordWrap w:val="0"/>
        <w:snapToGrid w:val="0"/>
      </w:pPr>
      <w:r>
        <w:t>模块只能生成澄清层级、证据缺口、修复问题和候选 T0-T4；不授权删评、限流、控评、公开个人材料或定性公众。事实版本改变、回应提高暴露、平台处置越权或纠错无法写回传播链时停止并发布可追踪更正。</w:t>
      </w:r>
    </w:p>
    <w:p>
      <w:pPr>
        <w:wordWrap w:val="0"/>
        <w:snapToGrid w:val="0"/>
      </w:pPr>
      <w:r>
        <w:t>领域证据范围与缺失降级（部分覆盖）：应分别记录有资格进入候选内容的材料、实际呈现、阅读或接触、私人判断、公开表达和可核行动。删改、媒介选择、共同事件与原有关系都可能改变可见分布；改变曝光而未检出态度变化，不取消曝光效应，也不证明永久无效。热度和参与量使用平台行为分母，公共意见需要另定总体与取样，公共正当性还需独立的规范和制度依据。资料不足时，暂停依赖该缺口的代表性、机制或效果结论；已有依据的文本评价、局部事实与条件建议可以保留，并提供可追踪纠错。</w:t>
      </w:r>
    </w:p>
    <w:p>
      <w:bookmarkStart w:id="299" w:name="b1450"/>
      <w:pPr>
        <w:pStyle w:val="Heading3"/>
        <w:wordWrap w:val="0"/>
        <w:snapToGrid w:val="0"/>
      </w:pPr>
      <w:r>
        <w:t>15.3.7　APP-SPC | 空间与通道</w:t>
      </w:r>
      <w:bookmarkEnd w:id="299"/>
    </w:p>
    <w:p>
      <w:pPr>
        <w:wordWrap w:val="0"/>
        <w:snapToGrid w:val="0"/>
      </w:pPr>
      <w:r>
        <w:t>对象是冻结坐标、功能语义、人口/使用者、时间窗和依赖层的空间—通道网络。物理位置、功能网络、行政边界、服务区和基础设施层分别登记；地图上“有连接”不等于容量足、可替代或真实可达。</w:t>
      </w:r>
    </w:p>
    <w:p>
      <w:pPr>
        <w:wordWrap w:val="0"/>
        <w:snapToGrid w:val="0"/>
      </w:pPr>
      <w:r>
        <w:t>风险包括关键节点集中、中心过载与边缘失联、基础设施共同失效、容量和替代路径不足，以及空间改造转移暴露和迁移成本。必须核对从实际出发地到服务使用的连续路径：路网连接、时段、票价、资格、身体与信息可及、可停留或使用的条件，不能用设施数量或几何距离替代。更新前原居民、当前居民、迁出者、新进入者及等待进入者分别追踪；片区均值上升可能来自人口替换，不能回填原住户收益。规划表象、工程现场与生活经验相互校验，地方参与也须核谁缺席、谁能改变决定。</w:t>
      </w:r>
    </w:p>
    <w:p>
      <w:pPr>
        <w:wordWrap w:val="0"/>
        <w:snapToGrid w:val="0"/>
      </w:pPr>
      <w:r>
        <w:t>边缘断点、维护绕行、局部拥堵和近失误是弱信号；移动、健康、收入、数字接入和表达能力低的位置单列；无法迁移或绕行者获得最低服务、替代通道和局部安全点；报告设施风险或拒绝危险通行受到反报复保护。</w:t>
      </w:r>
    </w:p>
    <w:p>
      <w:pPr>
        <w:wordWrap w:val="0"/>
        <w:snapToGrid w:val="0"/>
      </w:pPr>
      <w:r>
        <w:t>模块只生成地图需求、关键通道保护问题和候选 T0-T4；不授权封路、迁移人口、征用土地、调度公共资源和修改工程。现场与地图冲突、替代路径未运行或改造提高边缘损害时，停止并恢复通道与服务。</w:t>
      </w:r>
    </w:p>
    <w:p>
      <w:pPr>
        <w:wordWrap w:val="0"/>
        <w:snapToGrid w:val="0"/>
      </w:pPr>
      <w:r>
        <w:t>领域证据范围与缺失降级（实质覆盖）：规则层覆盖势场空间化、瓶颈、中心和边缘、基础设施叠层与恢复地理；工程安全、容量阈值和现场可用性仍须相应专业证据。某项关键参数未知时，暂停依赖它的通道安全或工程可行性判断，形成所需勘察和测量；不因此取消其他已有独立依据的分布事实、权利争议或程序评价。地图不能签发封闭、迁移和资源调度权限，现场实测也不单独决定改造的正当目标。</w:t>
      </w:r>
    </w:p>
    <w:p>
      <w:pPr>
        <w:wordWrap w:val="0"/>
        <w:snapToGrid w:val="0"/>
      </w:pPr>
      <w:r>
        <w:t>用于城市、住房或灾后重建时，应建立灾前地址、现居位置与目的地的受保护对应，分别登记建筑安全与再暴露、家庭实际服务、同一居住者的关系网络、地方记忆，以及信息充分、可行选项与申诉救济。街景良好、设施开业、邮寄迹象、地块有人居住或片区均值不能直接替代原住者回返、可负担住所、关系恢复或代表授权。</w:t>
      </w:r>
    </w:p>
    <w:p>
      <w:pPr>
        <w:wordWrap w:val="0"/>
        <w:snapToGrid w:val="0"/>
      </w:pPr>
      <w:r>
        <w:t>跨地点比较要把原居民、迁出者、新进入者、租客、业主、照护者、等待者和无法迁移者分组，记录费用、时段、容量、替代路径、目的地风险和谁能改变方案。地图连接不授权迁移、征地、封闭或资源调度；缺少关键现场参数时只能形成勘察与补证要求，不得生成通道安全或工程可行性结论。</w:t>
      </w:r>
    </w:p>
    <w:p>
      <w:bookmarkStart w:id="300" w:name="b1456"/>
      <w:pPr>
        <w:pStyle w:val="Heading3"/>
        <w:wordWrap w:val="0"/>
        <w:snapToGrid w:val="0"/>
      </w:pPr>
      <w:r>
        <w:t>15.3.8　APP-EMG | 应急与高压</w:t>
      </w:r>
      <w:bookmarkEnd w:id="300"/>
    </w:p>
    <w:p>
      <w:pPr>
        <w:wordWrap w:val="0"/>
        <w:snapToGrid w:val="0"/>
      </w:pPr>
      <w:r>
        <w:t>对象是特定事故阶段、危险源、关键功能、指挥/信息/资源链、受影响区域与恢复窗口中的高压系统。危险源、事故系统、应急组织、关键功能和居民生活分别登记。抢救以时间敏感的生命与严重伤害保护是否到达为判断；稳定以损害扩张和最低服务为判断；修复以指定功能在明示条件下可用为判断；重建另核长期设施、生计与再暴露。任务可以并行或重新出现，不能共用一个成功标准、时限或授权。</w:t>
      </w:r>
    </w:p>
    <w:p>
      <w:pPr>
        <w:wordWrap w:val="0"/>
        <w:snapToGrid w:val="0"/>
      </w:pPr>
      <w:r>
        <w:t>恢复阶段须分别登记抢救、稳住、功能修复、重建和长期生活恢复。建筑完工、片区入住或设施运营与服务可用、住房负担、关系网络、地方记忆和居民决定权不是同一终点；“半恢复”只表示部分设施或住房已改善而服务、负担、社交或权利仍悬缺的可观察组合，除非有跨时段追踪和竞争解释，不得把它写成反馈陷阱。</w:t>
      </w:r>
    </w:p>
    <w:p>
      <w:pPr>
        <w:wordWrap w:val="0"/>
        <w:snapToGrid w:val="0"/>
      </w:pPr>
      <w:r>
        <w:t>应急的时间压力不取消受影响者保护，也不使模型取得现场处置权。外部法定职责和专业卡决定救命、撤离、调度与工程动作；框架只记录阶段、延迟、不能撤离者、照护与申诉缺口，并在行动越权、特别权力到期或现场信息推翻假设时停止扩展、恢复常态程序。</w:t>
      </w:r>
    </w:p>
    <w:p>
      <w:pPr>
        <w:wordWrap w:val="0"/>
        <w:snapToGrid w:val="0"/>
      </w:pPr>
      <w:r>
        <w:t>风险包括复杂互动与紧耦合级联、告警疲劳、绕规和近失误沉积、效率压力下漂移入失败、多头指挥、应急权无限延长、功能收束成本转嫁，以及抢救后恢复链断裂。框架首先承认专业应急权限，不能用结构分析拖延救命行动。</w:t>
      </w:r>
    </w:p>
    <w:p>
      <w:pPr>
        <w:wordWrap w:val="0"/>
        <w:snapToGrid w:val="0"/>
      </w:pPr>
      <w:r>
        <w:t>近失误、现场异议、低级告警和边缘断供不能因尚未成灾而忽略；无法决定撤离、行动不便、信息受限和一线低权限位置优先登记；无法撤离者获得最低供给、替代承接和代理；报告危险、拒绝不安全命令和事后申诉受到反报复保护。</w:t>
      </w:r>
    </w:p>
    <w:p>
      <w:pPr>
        <w:wordWrap w:val="0"/>
        <w:snapToGrid w:val="0"/>
      </w:pPr>
      <w:r>
        <w:t>模块可支持风险记录、功能收束和恢复接续；不替代医疗、消防、工程或现场指挥，不生成撤离、调度和处置权限。临时集中协调可以统一目标、信息和资源接口，而现场裁量仍须明确委托范围、专业边界和异常反馈。指挥移交、协调机构撤收、每项法定特别权力终止、关键服务接续和长期生活恢复分别核对；前一项完成不自动证明后一项完成，恢复未完也不自动续展全部特别权力。专业现场信息推翻框架假设时，框架应退居记录与复盘；期限、越权及常态程序恢复依相应权力和任务逐项处理。</w:t>
      </w:r>
    </w:p>
    <w:p>
      <w:pPr>
        <w:wordWrap w:val="0"/>
        <w:snapToGrid w:val="0"/>
      </w:pPr>
      <w:r>
        <w:t>恢复的对象可以分期达到：临时教学场地、交通、教师及学期预算均到位时，本学期教育功能可以真实恢复，原校舍尚未重建不使这项成果虚假；但若下月场租和照护无人接续，今天能开课不能证明全学期稳定。后来的新冲击也不自动否定先前的有限成果。所谓假恢复首先指声明超过其证据范围，不预设欺骗动机。〔研究31.10—31.11；教学情景〕</w:t>
      </w:r>
    </w:p>
    <w:p>
      <w:pPr>
        <w:wordWrap w:val="0"/>
        <w:snapToGrid w:val="0"/>
      </w:pPr>
      <w:r>
        <w:t>领域证据范围与缺失降级（实质覆盖）：规则层覆盖正常事故、近失误、漂移入失败、功能收束、指挥与恢复链；具体灾种、危险阈值、法定指挥和专业操作卡必须由领域系统提供。缺少现场确认、专业负责人或有效应急授权时，框架只做记录与风险提示，不延误救命行动，不替代指挥，也不生成处置命令。</w:t>
      </w:r>
    </w:p>
    <w:p>
      <w:bookmarkStart w:id="301" w:name="b1462"/>
      <w:pPr>
        <w:pStyle w:val="Heading3"/>
        <w:wordWrap w:val="0"/>
        <w:snapToGrid w:val="0"/>
      </w:pPr>
      <w:r>
        <w:t>15.3.9　APP-ULS | 超大规模</w:t>
      </w:r>
      <w:bookmarkEnd w:id="301"/>
    </w:p>
    <w:p>
      <w:pPr>
        <w:wordWrap w:val="0"/>
        <w:snapToGrid w:val="0"/>
      </w:pPr>
      <w:r>
        <w:t>对象是冻结边界、层级、管辖、时间窗、关键子系统、资源/传导/回流和外部响应的嵌套系统。整体、地区、群体、组织层、基础设施和外部系统分别登记。每次从局部到总体、短期到深时间、组织到制度，都要重做对象转换、九轴偏序和 K；I 轴观察范围扩大不扩大 J 轴处置权。</w:t>
      </w:r>
    </w:p>
    <w:p>
      <w:pPr>
        <w:wordWrap w:val="0"/>
        <w:snapToGrid w:val="0"/>
      </w:pPr>
      <w:r>
        <w:t>主要风险是结构语言高估现实执行、资源不足与目标竞争、末端传导和反馈失真、利益阻滞、指标反身性、快风险压过慢变量、局部失败跨层级扩散、治理俘获和大规模不可逆副作用。规划完整不等于资源到位，中心意图不等于末端行动，短期稳定不等于慢变量健康。</w:t>
      </w:r>
    </w:p>
    <w:p>
      <w:pPr>
        <w:wordWrap w:val="0"/>
        <w:snapToGrid w:val="0"/>
      </w:pPr>
      <w:r>
        <w:t>大规模空间与制度方案还须检查聚合是否把地块、家庭、片区和目的地混成一个分母。总量改善可以与原居民、租客、迁出者或边缘地区的负担同时上升；关系、记忆、服务资格和实际选择不能由新建数量回填。对无法退出或不能绕行的位置，保留代理、最低服务、替代承接和可回滚的局部方案。</w:t>
      </w:r>
    </w:p>
    <w:p>
      <w:pPr>
        <w:wordWrap w:val="0"/>
        <w:snapToGrid w:val="0"/>
      </w:pPr>
      <w:r>
        <w:t>异常地区、少数群体、末端样本、非文本经验和缺席信号要通过独立抽样回插；影响按地区、群体、层级、代际和退出能力分组；无法退出制度、地域或基础系统者获得代理、局部豁免和最低服务；提交坏消息后的预算、资格、职业和服务变化进入反报复监测。</w:t>
      </w:r>
    </w:p>
    <w:p>
      <w:pPr>
        <w:wordWrap w:val="0"/>
        <w:snapToGrid w:val="0"/>
      </w:pPr>
      <w:r>
        <w:t>模块只能生成未判定区、压力测试、分层试行、独立审查和候选 T0-T4；不授权一刀切总体处方和跨域治理。分组损害扩散、资源与执行容量低于前提、指标和现场系统性冲突、地方申诉不能写回或回滚能力不足时，停止扩量并逐层撤回。</w:t>
      </w:r>
    </w:p>
    <w:p>
      <w:pPr>
        <w:wordWrap w:val="0"/>
        <w:snapToGrid w:val="0"/>
      </w:pPr>
      <w:r>
        <w:t>领域证据范围与缺失降级（实质覆盖）：规则层覆盖盲区、适用开关、压力测试与干涉优先级；统一数据、案例注册、因果识别、代表性和跨域治理方法仍需按对象建立。缺少分层样本、资源容量、执行链或回滚证据时，不得从局部外推总体、从意图推定执行或提出一刀切方案；输出降为未判定区、补证计划与小范围可逆试行。</w:t>
      </w:r>
    </w:p>
    <w:p>
      <w:bookmarkStart w:id="302" w:name="b1468"/>
      <w:pPr>
        <w:pStyle w:val="Heading2"/>
        <w:wordWrap w:val="0"/>
        <w:snapToGrid w:val="0"/>
      </w:pPr>
      <w:r>
        <w:t>15.4　应用记录的最小输出</w:t>
      </w:r>
      <w:bookmarkEnd w:id="302"/>
    </w:p>
    <w:p>
      <w:pPr>
        <w:wordWrap w:val="0"/>
        <w:snapToGrid w:val="0"/>
      </w:pPr>
      <w:r>
        <w:t>每次应用至少留下：模块 ID；对象、尺度、K 与时间窗；逐条支持命题及外部证据、覆盖状态与缺失影响；材料和工具输入；领域风险；受影响、低权力、弱信号和无法退出位置；保护底板；诊断结论与行动上限；证据缺口如何降低置信与档位；规范选择或不行动；候选 T 级；若进入现实行动，则附完整 17 字段选择记录 wrapper、结构化 selected_action、C12、显式 N、O1-O4、唯一 J 原子授权、停止、匿名/代理申诉、反报复监测、回滚和执行状态日志。</w:t>
      </w:r>
    </w:p>
    <w:p>
      <w:pPr>
        <w:wordWrap w:val="0"/>
        <w:snapToGrid w:val="0"/>
      </w:pPr>
      <w:r>
        <w:t>包括只做诊断的模块记录在内，所有证据、位置、通道与负责人引用都要解析到运行时 registry；省略上下文时不得让 GHOST、none、self 或 self:* 摘要代替外部记录，申诉、独立复核和回滚负责人不能与决策主体相同。</w:t>
      </w:r>
    </w:p>
    <w:p>
      <w:pPr>
        <w:wordWrap w:val="0"/>
        <w:snapToGrid w:val="0"/>
      </w:pPr>
      <w:r>
        <w:t>模块输出如果缺少这些字段，只能视为阅读提示，不能进入现实处置。框架最后要留下的不是“我们看懂了”，而是一条可被反例、安全位置和现实后果改变的有限行动链。</w:t>
      </w:r>
    </w:p>
    <w:p>
      <w:bookmarkStart w:id="303" w:name="b1472"/>
      <w:pPr>
        <w:pStyle w:val="Heading2"/>
        <w:wordWrap w:val="0"/>
        <w:snapToGrid w:val="0"/>
      </w:pPr>
      <w:r>
        <w:t>15.5　应用模块的动态入口</w:t>
      </w:r>
      <w:bookmarkEnd w:id="303"/>
    </w:p>
    <w:p>
      <w:pPr>
        <w:wordWrap w:val="0"/>
        <w:snapToGrid w:val="0"/>
      </w:pPr>
      <w:r>
        <w:t>九个应用模块在需要动态分析时，都要额外声明主行动者、主圈层、相邻圈层、关系类型、M/Ψ 条件、五类时钟、事件、简单基线和结果回写。关系与家庭模块重点检查角色激活、无法退出和慢/中/快状态；组织与平台模块重点检查指标、桥接、传播与制度写回；公共治理、舆情和超大规模模块重点检查代表、低可见位置、跨层聚合损失与校准漂移；空间与应急模块重点检查物质通道、容量、阈值、时延和紧急授权。</w:t>
      </w:r>
    </w:p>
    <w:p>
      <w:pPr>
        <w:wordWrap w:val="0"/>
        <w:snapToGrid w:val="0"/>
      </w:pPr>
      <w:r>
        <w:t>任何模块都不能因“场景紧急”跳过事件事实地位，也不能因“模型只是建议”跳过隐私和受影响者保护。紧急情形允许的只是依外部紧急规则实施最小保护动作，并尽快恢复复核、申诉与回滚。模型生成的情景仍保持 hypothetical 或 simulated，不回写为 observed。</w:t>
      </w:r>
    </w:p>
    <w:p>
      <w:pPr>
        <w:wordWrap w:val="0"/>
        <w:snapToGrid w:val="0"/>
      </w:pPr>
      <w:r>
        <w:t>若应用只需要解释，不强制运行多圈层前瞻；若简单基线已经足够，保留更简单的模块记录；若前瞻没有登记或校准，输出停留在路径提示；若授权不完整，现实执行停止，保留行动需求和不产生执行权限的分析推荐、制度与计划草案。复杂流程的存在不能成为现实处置的压力。</w:t>
      </w:r>
    </w:p>
    <w:p>
      <w:bookmarkStart w:id="304" w:name="b1477"/>
      <w:pPr>
        <w:pStyle w:val="Heading1"/>
        <w:wordWrap w:val="0"/>
        <w:snapToGrid w:val="0"/>
      </w:pPr>
      <w:r>
        <w:t>第十六部分　治理</w:t>
      </w:r>
      <w:bookmarkEnd w:id="304"/>
    </w:p>
    <w:p>
      <w:pPr>
        <w:wordWrap w:val="0"/>
        <w:snapToGrid w:val="0"/>
      </w:pPr>
      <w:r>
        <w:t>框架用来解释别的对象，不意味着它自己没有结构问题。文档会膨胀，概念会固化，工具会被权力捕获，使用者会对已投入的语言产生身份依赖。因此，治理层不是一组装饰性原则，而是一套能让概念降级、断言暂停、发布阻断、版本回滚、框架被替代的实际接口。</w:t>
      </w:r>
    </w:p>
    <w:p>
      <w:pPr>
        <w:wordWrap w:val="0"/>
        <w:snapToGrid w:val="0"/>
      </w:pPr>
      <w:r>
        <w:t>本部分治理四个不同对象：当前文本与模板，概念之间的关系，使用者的实际实践，以及维护者、批评者、反例提供者和受影响者所构成的社群。四者不能混成一个“框架”：文档自洽，不等于实践没有误用；社群活跃，不等于根假设已被验证。</w:t>
      </w:r>
    </w:p>
    <w:p>
      <w:pPr>
        <w:wordWrap w:val="0"/>
        <w:snapToGrid w:val="0"/>
      </w:pPr>
      <w:r>
        <w:t>框架不能用自己的语言证明自己安全。内部一致、压力测试通过、校验器通过和报告齐全，都只能证明某些过程产物已完成。它们不能证明现实安全、修复有效、受影响者同意，更不产生现实行动授权。</w:t>
      </w:r>
    </w:p>
    <w:p>
      <w:pPr>
        <w:wordWrap w:val="0"/>
        <w:snapToGrid w:val="0"/>
      </w:pPr>
      <w:r>
        <w:t>这条边界同时写入机器不变量：框架不得自证，治理记录不得自发生成现实行动授权，已替代或已退休的终态不得回到 active，applied 变更必须有可解析的外部批准，别名、自报 independent=true 和自签发授权均不构成通过。任何相反许可文字都不能覆盖这些结构化约束。</w:t>
      </w:r>
    </w:p>
    <w:p>
      <w:pPr>
        <w:wordWrap w:val="0"/>
        <w:snapToGrid w:val="0"/>
      </w:pPr>
      <w:r>
        <w:t>本部分的状态和权限规则用于框架自身的文本、模块、正式断言、治理变更及相关高影响使用。它们不声称替代各法域的法律程序，也不把一个外部制度尚未采用这些记录格式，直接判作不存在或无效。外部制度的法律有效性、规范正当性、实际保护和框架是否愿意为其使用背书，仍分别判断。</w:t>
      </w:r>
    </w:p>
    <w:p>
      <w:bookmarkStart w:id="305" w:name="b1482"/>
      <w:pPr>
        <w:pStyle w:val="Heading2"/>
        <w:wordWrap w:val="0"/>
        <w:snapToGrid w:val="0"/>
      </w:pPr>
      <w:r>
        <w:t>16.1　GOV-01 框架自诊与对象分离</w:t>
      </w:r>
      <w:bookmarkEnd w:id="305"/>
    </w:p>
    <w:p>
      <w:pPr>
        <w:wordWrap w:val="0"/>
        <w:snapToGrid w:val="0"/>
      </w:pPr>
      <w:r>
        <w:t>自诊的第一步不是给整套框架一个笼统的“健康”结论，而是先说明正在检查什么。</w:t>
      </w:r>
    </w:p>
    <w:p>
      <w:pPr>
        <w:pStyle w:val="ListPara"/>
        <w:wordWrap w:val="0"/>
        <w:snapToGrid w:val="0"/>
        <w:numPr>
          <w:ilvl w:val="0"/>
          <w:numId w:val="2"/>
        </w:numPr>
      </w:pPr>
      <w:r>
        <w:t>文档对象：文本、目录、定义、模板和规则是否相互矛盾。</w:t>
      </w:r>
    </w:p>
    <w:p>
      <w:pPr>
        <w:pStyle w:val="ListPara"/>
        <w:wordWrap w:val="0"/>
        <w:snapToGrid w:val="0"/>
        <w:numPr>
          <w:ilvl w:val="0"/>
          <w:numId w:val="2"/>
        </w:numPr>
      </w:pPr>
      <w:r>
        <w:t>概念对象：根假设、通用变量、人类适配器、规范选择与行动程序是否越界。</w:t>
      </w:r>
    </w:p>
    <w:p>
      <w:pPr>
        <w:pStyle w:val="ListPara"/>
        <w:wordWrap w:val="0"/>
        <w:snapToGrid w:val="0"/>
        <w:numPr>
          <w:ilvl w:val="0"/>
          <w:numId w:val="2"/>
        </w:numPr>
      </w:pPr>
      <w:r>
        <w:t>实践对象：使用者实际如何做诊断、管理、教学、公开表达和 AI 调用。</w:t>
      </w:r>
    </w:p>
    <w:p>
      <w:pPr>
        <w:pStyle w:val="ListPara"/>
        <w:wordWrap w:val="0"/>
        <w:snapToGrid w:val="0"/>
        <w:numPr>
          <w:ilvl w:val="0"/>
          <w:numId w:val="2"/>
        </w:numPr>
      </w:pPr>
      <w:r>
        <w:t>社群对象：谁掌握命名、合并、解释与发布权，谁承担误用后果。</w:t>
      </w:r>
    </w:p>
    <w:p>
      <w:pPr>
        <w:wordWrap w:val="0"/>
        <w:snapToGrid w:val="0"/>
      </w:pPr>
      <w:r>
        <w:t>每次自诊的最低记录包括：对象类型、版本、权利持有者、反例入口、已观察伤害、证伪条件和判断上限。若术语依赖、认知锁定、专家垄断、商业化迎合或 AI 合规包装已经产生伤害，可将相关模块收缩、暂停或送入替代评估。</w:t>
      </w:r>
    </w:p>
    <w:p>
      <w:bookmarkStart w:id="306" w:name="b1489"/>
      <w:pPr>
        <w:pStyle w:val="Heading2"/>
        <w:wordWrap w:val="0"/>
        <w:snapToGrid w:val="0"/>
      </w:pPr>
      <w:r>
        <w:t>16.2　GOV-02 共识程序与版本权限</w:t>
      </w:r>
      <w:bookmarkEnd w:id="306"/>
    </w:p>
    <w:p>
      <w:pPr>
        <w:wordWrap w:val="0"/>
        <w:snapToGrid w:val="0"/>
      </w:pPr>
      <w:r>
        <w:t>“大家最后同意”不是有效共识。有效共识指不同意见能安全进入、被记录、被回应，并能实质改变文本与实践。程序至少有七个环节：</w:t>
      </w:r>
    </w:p>
    <w:p>
      <w:pPr>
        <w:pStyle w:val="ListPara"/>
        <w:wordWrap w:val="0"/>
        <w:snapToGrid w:val="0"/>
        <w:numPr>
          <w:ilvl w:val="0"/>
          <w:numId w:val="5"/>
        </w:numPr>
      </w:pPr>
      <w:r>
        <w:t>议题登记：概念引入、重大改写、根假设调整、误用案例和反例先成为可追踪议题。</w:t>
      </w:r>
    </w:p>
    <w:p>
      <w:pPr>
        <w:pStyle w:val="ListPara"/>
        <w:wordWrap w:val="0"/>
        <w:snapToGrid w:val="0"/>
        <w:numPr>
          <w:ilvl w:val="0"/>
          <w:numId w:val="5"/>
        </w:numPr>
      </w:pPr>
      <w:r>
        <w:t>材料公开：列出案例、反例、用户反馈、外部研究、实践失败与伦理风险。</w:t>
      </w:r>
    </w:p>
    <w:p>
      <w:pPr>
        <w:pStyle w:val="ListPara"/>
        <w:wordWrap w:val="0"/>
        <w:snapToGrid w:val="0"/>
        <w:numPr>
          <w:ilvl w:val="0"/>
          <w:numId w:val="5"/>
        </w:numPr>
      </w:pPr>
      <w:r>
        <w:t>影响对象识别：指明改动会影响哪些使用者、被诊断者、低权力主体与场景。</w:t>
      </w:r>
    </w:p>
    <w:p>
      <w:pPr>
        <w:pStyle w:val="ListPara"/>
        <w:wordWrap w:val="0"/>
        <w:snapToGrid w:val="0"/>
        <w:numPr>
          <w:ilvl w:val="0"/>
          <w:numId w:val="5"/>
        </w:numPr>
      </w:pPr>
      <w:r>
        <w:t>异议入口：低权力使用者、被诊断对象、非专业读者与外部批评者都能提交。</w:t>
      </w:r>
    </w:p>
    <w:p>
      <w:pPr>
        <w:pStyle w:val="ListPara"/>
        <w:wordWrap w:val="0"/>
        <w:snapToGrid w:val="0"/>
        <w:numPr>
          <w:ilvl w:val="0"/>
          <w:numId w:val="5"/>
        </w:numPr>
      </w:pPr>
      <w:r>
        <w:t>决策分级：小修订、核心概念改动与根假设变更不共用同一权限。</w:t>
      </w:r>
    </w:p>
    <w:p>
      <w:pPr>
        <w:pStyle w:val="ListPara"/>
        <w:wordWrap w:val="0"/>
        <w:snapToGrid w:val="0"/>
        <w:numPr>
          <w:ilvl w:val="0"/>
          <w:numId w:val="5"/>
        </w:numPr>
      </w:pPr>
      <w:r>
        <w:t>少数意见保留：未采纳反对意见不删除，进入保留反例与未决问题。</w:t>
      </w:r>
    </w:p>
    <w:p>
      <w:pPr>
        <w:pStyle w:val="ListPara"/>
        <w:wordWrap w:val="0"/>
        <w:snapToGrid w:val="0"/>
        <w:numPr>
          <w:ilvl w:val="0"/>
          <w:numId w:val="5"/>
        </w:numPr>
      </w:pPr>
      <w:r>
        <w:t>版本写回：说明引入、删除、降级、理由和会让该项改动撤回的证据。</w:t>
      </w:r>
    </w:p>
    <w:p>
      <w:pPr>
        <w:wordWrap w:val="0"/>
        <w:snapToGrid w:val="0"/>
      </w:pPr>
      <w:r>
        <w:t>若异议不能改变文本，程序只能记为 nominal_only，不能用来恢复已暂停模块。不同组织、法域和社群的人员抽选、任期、时限与法定权限必须按具体场景另行预注册；任何统一数值都不得脱离组织、法域、风险和资源条件直接照搬。</w:t>
      </w:r>
    </w:p>
    <w:p>
      <w:pPr>
        <w:wordWrap w:val="0"/>
        <w:snapToGrid w:val="0"/>
      </w:pPr>
      <w:r>
        <w:t>异议不能只留一个“已阅”标记。每条异议必须有 disposition、处置理由，以及对文本、流程或行动上限的具体效果；已采纳效果要绑定版本日志中的实际 change_id。若所有异议都被拒绝、忽略或仍未解决，治理变更不得进入 applied。</w:t>
      </w:r>
    </w:p>
    <w:p>
      <w:pPr>
        <w:wordWrap w:val="0"/>
        <w:snapToGrid w:val="0"/>
      </w:pPr>
      <w:r>
        <w:t>这里的applied是框架治理变更的特定状态。一般课堂、组织或公共事务中，有理由地回应并拒绝某一提议，可以具有真实程序价值；它仍不自动满足本节的应用状态合同。因果意义的反馈、一般参与的合理性、对基本权利的保护和框架版本恢复资格，应分别登记。保留少数意见也不等于把所有争论都设成对一切现实行动的无限否决权；相关行动按其权利、权限及紧急保护条件另行审议。</w:t>
      </w:r>
    </w:p>
    <w:p>
      <w:bookmarkStart w:id="307" w:name="b1500"/>
      <w:pPr>
        <w:pStyle w:val="Heading2"/>
        <w:wordWrap w:val="0"/>
        <w:snapToGrid w:val="0"/>
      </w:pPr>
      <w:r>
        <w:t>16.3　GOV-03 根假设证伪、断言降级与暂停</w:t>
      </w:r>
      <w:bookmarkEnd w:id="307"/>
    </w:p>
    <w:p>
      <w:pPr>
        <w:wordWrap w:val="0"/>
        <w:snapToGrid w:val="0"/>
      </w:pPr>
      <w:r>
        <w:t>根假设和公开断言都有生命周期，不是一旦写进文本就永久生效。</w:t>
      </w:r>
    </w:p>
    <w:p>
      <w:pPr>
        <w:wordWrap w:val="0"/>
        <w:snapToGrid w:val="0"/>
      </w:pPr>
      <w:r>
        <w:t>根假设的五个状态依次为：</w:t>
      </w:r>
    </w:p>
    <w:p>
      <w:pPr>
        <w:pStyle w:val="ListPara"/>
        <w:wordWrap w:val="0"/>
        <w:snapToGrid w:val="0"/>
        <w:numPr>
          <w:ilvl w:val="0"/>
          <w:numId w:val="2"/>
        </w:numPr>
      </w:pPr>
      <w:r>
        <w:t>normal_use：在明示边界内正常使用，但每个实例仍需证据。</w:t>
      </w:r>
    </w:p>
    <w:p>
      <w:pPr>
        <w:pStyle w:val="ListPara"/>
        <w:wordWrap w:val="0"/>
        <w:snapToGrid w:val="0"/>
        <w:numPr>
          <w:ilvl w:val="0"/>
          <w:numId w:val="2"/>
        </w:numPr>
      </w:pPr>
      <w:r>
        <w:t>boundary_restricted：对象、尺度、文化、制度或极端场景中解释力下降，必须缩小范围。</w:t>
      </w:r>
    </w:p>
    <w:p>
      <w:pPr>
        <w:pStyle w:val="ListPara"/>
        <w:wordWrap w:val="0"/>
        <w:snapToGrid w:val="0"/>
        <w:numPr>
          <w:ilvl w:val="0"/>
          <w:numId w:val="2"/>
        </w:numPr>
      </w:pPr>
      <w:r>
        <w:t>suspended：在某类对象中持续制造误判，只能作历史候选，不得进入强诊断。</w:t>
      </w:r>
    </w:p>
    <w:p>
      <w:pPr>
        <w:pStyle w:val="ListPara"/>
        <w:wordWrap w:val="0"/>
        <w:snapToGrid w:val="0"/>
        <w:numPr>
          <w:ilvl w:val="0"/>
          <w:numId w:val="2"/>
        </w:numPr>
      </w:pPr>
      <w:r>
        <w:t>replacement_competition：替代假设用更低概念成本、更少误伤和更清证据边界解释同一批现象。</w:t>
      </w:r>
    </w:p>
    <w:p>
      <w:pPr>
        <w:pStyle w:val="ListPara"/>
        <w:wordWrap w:val="0"/>
        <w:snapToGrid w:val="0"/>
        <w:numPr>
          <w:ilvl w:val="0"/>
          <w:numId w:val="2"/>
        </w:numPr>
      </w:pPr>
      <w:r>
        <w:t>retired_from_core：根假设只保留为领域规则、表达隐喻或历史阶段产物，不再约束整体。</w:t>
      </w:r>
    </w:p>
    <w:p>
      <w:pPr>
        <w:wordWrap w:val="0"/>
        <w:snapToGrid w:val="0"/>
      </w:pPr>
      <w:r>
        <w:t>公开断言的状态是 internal_draft → open_assertion → publishable，但任何阶段都可转向 downgraded、suspended、publication_blocked、withdrawn 或 replaced。框架整体也只能在 active、boundary_restricted、suspended、replacement_competition、replaced 和 retired 之间运行。</w:t>
      </w:r>
    </w:p>
    <w:p>
      <w:pPr>
        <w:wordWrap w:val="0"/>
        <w:snapToGrid w:val="0"/>
      </w:pPr>
      <w:r>
        <w:t>retired_from_core、withdrawn、replaced 与 retired 是终态：没有指向 active 或其他在役状态的出边，也不能借回滚恢复旧授权。后继方法若重新进入，只能使用新的可识别身份、重新取得外部授权并保留旧终态的历史轨迹。</w:t>
      </w:r>
    </w:p>
    <w:p>
      <w:pPr>
        <w:wordWrap w:val="0"/>
        <w:snapToGrid w:val="0"/>
      </w:pPr>
      <w:r>
        <w:t>重复反例、稳定误判某类主体、不断扩大解释范围、只靠“对方不是系统”“时间还不够”“证据还不够深”逃避反驳，都会触发暂停审查。反例必须产生文本后果：轻微反例改边界，重复反例降级，高伤害反例暂停，系统性反例开启替代竞争，误用反例阻断公开使用，不可修复案例转交 T4 评估。</w:t>
      </w:r>
    </w:p>
    <w:p>
      <w:pPr>
        <w:wordWrap w:val="0"/>
        <w:snapToGrid w:val="0"/>
      </w:pPr>
      <w:r>
        <w:t>反例的后果应对应它实际触及的主张。先检查对象、测量、辅助条件、机制和外推范围，再决定是局部修正还是核心替代；不能把任何异常都归给核心，也不能让每次异常都被重新划到核心之外。局部修订须有独立理由和新的可检后果，不能只为解释已知失败而事后增加条件。</w:t>
      </w:r>
    </w:p>
    <w:p>
      <w:bookmarkStart w:id="308" w:name="b1511"/>
      <w:pPr>
        <w:pStyle w:val="Heading2"/>
        <w:wordWrap w:val="0"/>
        <w:snapToGrid w:val="0"/>
      </w:pPr>
      <w:r>
        <w:t>16.4　GOV-04 案例、反例、断言与前瞻追踪</w:t>
      </w:r>
      <w:bookmarkEnd w:id="308"/>
    </w:p>
    <w:p>
      <w:pPr>
        <w:wordWrap w:val="0"/>
        <w:snapToGrid w:val="0"/>
      </w:pPr>
      <w:r>
        <w:t>五类权威记录彼此关联，却不互相代替：</w:t>
      </w:r>
    </w:p>
    <w:p>
      <w:pPr>
        <w:pStyle w:val="ListPara"/>
        <w:wordWrap w:val="0"/>
        <w:snapToGrid w:val="0"/>
        <w:numPr>
          <w:ilvl w:val="0"/>
          <w:numId w:val="2"/>
        </w:numPr>
      </w:pPr>
      <w:r>
        <w:t>COUNTEREXAMPLE-REGISTRY：记反例对象、尺度窗口、可观察事实、非噪声理由、原解释、替代解释、处置要求和后续信号。</w:t>
      </w:r>
    </w:p>
    <w:p>
      <w:pPr>
        <w:pStyle w:val="ListPara"/>
        <w:wordWrap w:val="0"/>
        <w:snapToGrid w:val="0"/>
        <w:numPr>
          <w:ilvl w:val="0"/>
          <w:numId w:val="2"/>
        </w:numPr>
      </w:pPr>
      <w:r>
        <w:t>CASE-REGISTRY：同时保存成功、失败、早期消散、进程未结、反例、无法判定和被排除案例。被排除案例要记录“资料不足本身是否是框架盲区”。</w:t>
      </w:r>
    </w:p>
    <w:p>
      <w:pPr>
        <w:pStyle w:val="ListPara"/>
        <w:wordWrap w:val="0"/>
        <w:snapToGrid w:val="0"/>
        <w:numPr>
          <w:ilvl w:val="0"/>
          <w:numId w:val="2"/>
        </w:numPr>
      </w:pPr>
      <w:r>
        <w:t>CLAIM-REGISTRY：记断言文本、类型、对象、尺度、受影响位置、证据、反证、替代解释、撤回条件、行动上限与公开状态。</w:t>
      </w:r>
    </w:p>
    <w:p>
      <w:pPr>
        <w:pStyle w:val="ListPara"/>
        <w:wordWrap w:val="0"/>
        <w:snapToGrid w:val="0"/>
        <w:numPr>
          <w:ilvl w:val="0"/>
          <w:numId w:val="2"/>
        </w:numPr>
      </w:pPr>
      <w:r>
        <w:t>FORECAST-REGISTRY：记预测、时间窗口、触发、早期信号、反向信号、竞争预测与到期结果。它是条件前瞻，不是命运判决。</w:t>
      </w:r>
    </w:p>
    <w:p>
      <w:pPr>
        <w:pStyle w:val="ListPara"/>
        <w:wordWrap w:val="0"/>
        <w:snapToGrid w:val="0"/>
        <w:numPr>
          <w:ilvl w:val="0"/>
          <w:numId w:val="2"/>
        </w:numPr>
      </w:pPr>
      <w:r>
        <w:t>VERSION-LOG：把反例、边界收缩、降级、暂停、发布阻断、撤回、替代、退休、回滚和补救写成公开账本。</w:t>
      </w:r>
    </w:p>
    <w:p>
      <w:pPr>
        <w:wordWrap w:val="0"/>
        <w:snapToGrid w:val="0"/>
      </w:pPr>
      <w:r>
        <w:t>以本框架名义形成的正式判断，必须有相应CLAIM-REGISTRY记录，才能取得框架的公开发布或高影响使用资格。普通讨论、独立领域研究和有依据的局部意见，按其自身任务承担来源、纠错与用途责任，不因没有本框架编号就失去知识地位。案例留痕多不等于更普遍，内部挑选案例也不等于外部验证；进入组织处置或自动化决定时，继续适用强判断与授权条件。</w:t>
      </w:r>
    </w:p>
    <w:p>
      <w:pPr>
        <w:wordWrap w:val="0"/>
        <w:snapToGrid w:val="0"/>
      </w:pPr>
      <w:r>
        <w:t>治理变更另有七类运行时注册表：canonical actor、证据、利益关系、授权、外部评审、异议和结构化 VERSION-LOG。所有 evidence_ref 必须解析到完整性为 verified 的证据记录；评审者、决定成员与授权主体必须使用 canonical actor ID，并逐对检查其与提案者的经费、评价、身份、晋升、控制和商业利益关系。别名只能检索，不能代替身份；授权签发者不得同时是持有人或提案者。</w:t>
      </w:r>
    </w:p>
    <w:p>
      <w:bookmarkStart w:id="309" w:name="b1520"/>
      <w:pPr>
        <w:pStyle w:val="Heading2"/>
        <w:wordWrap w:val="0"/>
        <w:snapToGrid w:val="0"/>
      </w:pPr>
      <w:r>
        <w:t>16.5　GOV-05 前概念闸与概念有效性上限</w:t>
      </w:r>
      <w:bookmarkEnd w:id="309"/>
    </w:p>
    <w:p>
      <w:pPr>
        <w:wordWrap w:val="0"/>
        <w:snapToGrid w:val="0"/>
      </w:pPr>
      <w:r>
        <w:t>框架不能先把一个东西硬套成“结构域”，再用自己的概念证明它是结构域。正式映射前先用白话回答：它是否能被一起观察，是否有最低边界，内部行动是否反复影响，是否有共同问题、方向、风险或约束，谁在承担维持成本，结果或坏消息能否改变后续做法。</w:t>
      </w:r>
    </w:p>
    <w:p>
      <w:pPr>
        <w:wordWrap w:val="0"/>
        <w:snapToGrid w:val="0"/>
      </w:pPr>
      <w:r>
        <w:t>前概念闸不通过，只能进行现象描述、风险登记或叙事分析。通过后，概念仍只能处在五个强度之一：</w:t>
      </w:r>
    </w:p>
    <w:p>
      <w:pPr>
        <w:pStyle w:val="ListPara"/>
        <w:wordWrap w:val="0"/>
        <w:snapToGrid w:val="0"/>
        <w:numPr>
          <w:ilvl w:val="0"/>
          <w:numId w:val="2"/>
        </w:numPr>
      </w:pPr>
      <w:r>
        <w:t>表达级：只帮助说清感受或相似性。</w:t>
      </w:r>
    </w:p>
    <w:p>
      <w:pPr>
        <w:pStyle w:val="ListPara"/>
        <w:wordWrap w:val="0"/>
        <w:snapToGrid w:val="0"/>
        <w:numPr>
          <w:ilvl w:val="0"/>
          <w:numId w:val="2"/>
        </w:numPr>
      </w:pPr>
      <w:r>
        <w:t>探索级：只能生成问题和观察信号。</w:t>
      </w:r>
    </w:p>
    <w:p>
      <w:pPr>
        <w:pStyle w:val="ListPara"/>
        <w:wordWrap w:val="0"/>
        <w:snapToGrid w:val="0"/>
        <w:numPr>
          <w:ilvl w:val="0"/>
          <w:numId w:val="2"/>
        </w:numPr>
      </w:pPr>
      <w:r>
        <w:t>诊断级：有外部可观察材料，可形成低到中置信判断。</w:t>
      </w:r>
    </w:p>
    <w:p>
      <w:pPr>
        <w:pStyle w:val="ListPara"/>
        <w:wordWrap w:val="0"/>
        <w:snapToGrid w:val="0"/>
        <w:numPr>
          <w:ilvl w:val="0"/>
          <w:numId w:val="2"/>
        </w:numPr>
      </w:pPr>
      <w:r>
        <w:t>强判断级：对象、证据、尺度、责任和观测门均通过。</w:t>
      </w:r>
    </w:p>
    <w:p>
      <w:pPr>
        <w:pStyle w:val="ListPara"/>
        <w:wordWrap w:val="0"/>
        <w:snapToGrid w:val="0"/>
        <w:numPr>
          <w:ilvl w:val="0"/>
          <w:numId w:val="2"/>
        </w:numPr>
      </w:pPr>
      <w:r>
        <w:t>处置级：额外需外部复核、申诉、反报复、补偿和撤回，且仍需第十四部分规范选择、J 授权和 O 程序。</w:t>
      </w:r>
    </w:p>
    <w:p>
      <w:bookmarkStart w:id="310" w:name="b1528"/>
      <w:pPr>
        <w:pStyle w:val="Heading2"/>
        <w:wordWrap w:val="0"/>
        <w:snapToGrid w:val="0"/>
      </w:pPr>
      <w:r>
        <w:t>16.6　GOV-06 缺席信号、保护性不透明与压制性不透明</w:t>
      </w:r>
      <w:bookmarkEnd w:id="310"/>
    </w:p>
    <w:p>
      <w:pPr>
        <w:wordWrap w:val="0"/>
        <w:snapToGrid w:val="0"/>
      </w:pPr>
      <w:r>
        <w:t>不可见不是无信息。锚点缺席可能表示从未形成共同指向；反馈缺席可能表示通道不存在或主体不敢说；冲突缺席可能来自恐惧、依赖与惩罚；修复缺席可能意味着没有修复接口；退出缺席可能是离开代价不可承受；语言缺席则可能是没有可用的表达工具。</w:t>
      </w:r>
    </w:p>
    <w:p>
      <w:pPr>
        <w:wordWrap w:val="0"/>
        <w:snapToGrid w:val="0"/>
      </w:pPr>
      <w:r>
        <w:t>不透明分三类：</w:t>
      </w:r>
    </w:p>
    <w:p>
      <w:pPr>
        <w:pStyle w:val="ListPara"/>
        <w:wordWrap w:val="0"/>
        <w:snapToGrid w:val="0"/>
        <w:numPr>
          <w:ilvl w:val="0"/>
          <w:numId w:val="2"/>
        </w:numPr>
      </w:pPr>
      <w:r>
        <w:t>protected：保护脆弱主体、隐私、证人安全、未成熟经验和低权力反馈。</w:t>
      </w:r>
    </w:p>
    <w:p>
      <w:pPr>
        <w:pStyle w:val="ListPara"/>
        <w:wordWrap w:val="0"/>
        <w:snapToGrid w:val="0"/>
        <w:numPr>
          <w:ilvl w:val="0"/>
          <w:numId w:val="2"/>
        </w:numPr>
      </w:pPr>
      <w:r>
        <w:t>functional：降低信息过载，保留必要的专业判断、仪式空间、缓冲区或决策安静区，但必须事后复核和责任追踪。</w:t>
      </w:r>
    </w:p>
    <w:p>
      <w:pPr>
        <w:pStyle w:val="ListPara"/>
        <w:wordWrap w:val="0"/>
        <w:snapToGrid w:val="0"/>
        <w:numPr>
          <w:ilvl w:val="0"/>
          <w:numId w:val="2"/>
        </w:numPr>
      </w:pPr>
      <w:r>
        <w:t>suppressive：遮蔽责任、阻断反馈、逃避复核、制造恐惧、维持权力垄断或让受损者无法证明伤害。</w:t>
      </w:r>
    </w:p>
    <w:p>
      <w:pPr>
        <w:wordWrap w:val="0"/>
        <w:snapToGrid w:val="0"/>
      </w:pPr>
      <w:r>
        <w:t>分类必须回答四问：保护谁，谁受益，谁能独立复核，何时解除。四问、独立复核、时间边界和解除条件不完整，不得将不透明登记为健康边界。压制性不透明直接触发反捕获、外部复核和公开发布阻断。</w:t>
      </w:r>
    </w:p>
    <w:p>
      <w:pPr>
        <w:wordWrap w:val="0"/>
        <w:snapToGrid w:val="0"/>
      </w:pPr>
      <w:r>
        <w:t>这里的期限和解除条件管理保密理由的持续复核，不表示到了日期就必须公开敏感材料。复核可以继续维持保护，或只公开足以支持有限判断的部分。尚不能确认不透明正当，不等于已经证明存在压制；另一方面，保密标签也不能遮蔽记录造假、责任逃避或阻断可信核验。</w:t>
      </w:r>
    </w:p>
    <w:p>
      <w:bookmarkStart w:id="311" w:name="b1535"/>
      <w:pPr>
        <w:pStyle w:val="Heading2"/>
        <w:wordWrap w:val="0"/>
        <w:snapToGrid w:val="0"/>
      </w:pPr>
      <w:r>
        <w:t>16.7　GOV-07 阶段6运作边界与观测递归收束</w:t>
      </w:r>
      <w:bookmarkEnd w:id="311"/>
    </w:p>
    <w:p>
      <w:pPr>
        <w:wordWrap w:val="0"/>
        <w:snapToGrid w:val="0"/>
      </w:pPr>
      <w:r>
        <w:t>本模块的限定引用是 governance.module.GOV-07 → hsp.domain.human_intentional_collective → hsp.state.S6。它只适用于已由独立运行时记录确认为“人类有意图集体”且状态包含 hsp.state.S6 的对象；不适用于个体人类、非人系统，也不适用于尚未满足 S6 的人类集体。这里的阶段6不是广义世界的普遍层级。</w:t>
      </w:r>
    </w:p>
    <w:p>
      <w:pPr>
        <w:wordWrap w:val="0"/>
        <w:snapToGrid w:val="0"/>
      </w:pPr>
      <w:r>
        <w:t>阶段6不是超越熵增或完美系统，只表示在有限时间窗内，发现、修复、写回和承接者再生产暂时快于损耗累积。不能只因“现在运转良好”就宣称阶段6，必须记录发现时滞、修复时滞、复发率、修复副产物和修复负荷分布。</w:t>
      </w:r>
    </w:p>
    <w:p>
      <w:pPr>
        <w:wordWrap w:val="0"/>
        <w:snapToGrid w:val="0"/>
      </w:pPr>
      <w:r>
        <w:t>观测递归可扩张，仅当新反应改变边界、身份、资源、行动通道、承接关系、反馈写回、风险或公共记忆，或提供新高成本信号。连续两轮只有同类反应、对象开始操纵诊断规则、继续追踪会增加暴露、信息收益低于结构扰动，或诊断者已不能区分对象状态与观测产物时，必须收束。</w:t>
      </w:r>
    </w:p>
    <w:p>
      <w:pPr>
        <w:wordWrap w:val="0"/>
        <w:snapToGrid w:val="0"/>
      </w:pPr>
      <w:r>
        <w:t>收束后不再追问“对象到底是什么”，只说：在当前观测条件下，可确认某种反应模式；若要继续判断，需外部复核或新高成本证据。</w:t>
      </w:r>
    </w:p>
    <w:p>
      <w:bookmarkStart w:id="312" w:name="b1540"/>
      <w:pPr>
        <w:pStyle w:val="Heading2"/>
        <w:wordWrap w:val="0"/>
        <w:snapToGrid w:val="0"/>
      </w:pPr>
      <w:r>
        <w:t>16.8　GOV-08 恶意合规与选择性证据审计</w:t>
      </w:r>
      <w:bookmarkEnd w:id="312"/>
    </w:p>
    <w:p>
      <w:pPr>
        <w:wordWrap w:val="0"/>
        <w:snapToGrid w:val="0"/>
      </w:pPr>
      <w:r>
        <w:t>恶意合规不是公然违规，而是选择性地完成表格、证据链、复核和申诉程序，同时继续操纵来源、过滤弱信号、包装不作为或责任漂白。十个信号必须逐项检查：来源单一；反例被降为噪声或情绪；开放断言变成标签；申诉从不改结果；独立者受同一权力链控制；AI 报告无原始材料和外部核验；诊断语言被用于不行动或不追责；势场、熵增、阶段被用来包装不作为；爱、使命、大局、专业被用来继续抽取低权力主体；申诉者因申诉被反写为不理性。</w:t>
      </w:r>
    </w:p>
    <w:p>
      <w:pPr>
        <w:wordWrap w:val="0"/>
        <w:snapToGrid w:val="0"/>
      </w:pPr>
      <w:r>
        <w:t>三项及以上，阻断强判断；五项及以上，记为高度恶意合规风险，只输出风险登记、外部复核请求和保护性试探。被审计方不能自行确认复核者独立。</w:t>
      </w:r>
    </w:p>
    <w:p>
      <w:pPr>
        <w:wordWrap w:val="0"/>
        <w:snapToGrid w:val="0"/>
      </w:pPr>
      <w:r>
        <w:t>三项与五项是启动保护和复核的程序阈值，不是从自然界读出的常数，也不是已经校准的恶意概率。触发结果说明当前不宜继续强判断，不等于已经认定某人故意欺骗。复核需说明信号之间的依赖、误报漏报的代价及具体情境；如要修改这些阈值，应通过版本程序公开依据，不在个案结果出现后临时改动。</w:t>
      </w:r>
    </w:p>
    <w:p>
      <w:bookmarkStart w:id="313" w:name="b1543"/>
      <w:pPr>
        <w:pStyle w:val="Heading2"/>
        <w:wordWrap w:val="0"/>
        <w:snapToGrid w:val="0"/>
      </w:pPr>
      <w:r>
        <w:t>16.9　GOV-09 AI 边界与过程性产物非证明性</w:t>
      </w:r>
      <w:bookmarkEnd w:id="313"/>
    </w:p>
    <w:p>
      <w:pPr>
        <w:wordWrap w:val="0"/>
        <w:snapToGrid w:val="0"/>
      </w:pPr>
      <w:r>
        <w:t>AI 可以整理和核查材料身份，提出与比较机制，形成有依据且可反驳的判断与批评，在公开的目标、规范前提和约束下推荐方案，并起草供审议的制度、计划和评论文本。输出应说明当前选择及其关键理由、代价、最强反方和足以使之改变的条件，并完整展开已经开展的实质分析。AI 不得虚构来源或保护条件，不能通过流畅文本、内部评分或流程完成证明委托方诚信、反报复有效、现实修复成立，也不能替代独立复核和责任承担。AI 不能独立作高风险现实决定，也不能以声称流程通过替代有权限主体的决定。分析推荐不等于实际采用；涉及高风险决定与现实执行时，仍须完成适用的强判断、保护、规范选择和授权程序。</w:t>
      </w:r>
    </w:p>
    <w:p>
      <w:pPr>
        <w:wordWrap w:val="0"/>
        <w:snapToGrid w:val="0"/>
      </w:pPr>
      <w:r>
        <w:t>AI 输出应按具体任务和拟作结论，核查原始事实、受影响位置证言、反例、低权力反馈、外部复核、申诉改变结果的记录、证据控制关系，以及 AI 对材料的筛选与改写。每项标明其与本结论的关系、是否具备及缺失造成的限制，不以缺失数量单独决定全部输出的上限。事实认定缺少决定性证据时，不作该事实认定；因果识别缺少区分性证据时，保留竞争解释；保护和复核条件不足时，不认证实际安全、同意、公平、修复或高影响采用资格。未受这些缺失影响的文本论证评价、局部事实判断及明示前提的条件建议，可以分别成立。判为不适用必须说明理由，不得用不适用替代未知或绕开实际风险。仍受强判断和现实行动条款约束的输出，继续适用相应要求。</w:t>
      </w:r>
    </w:p>
    <w:p>
      <w:pPr>
        <w:wordWrap w:val="0"/>
        <w:snapToGrid w:val="0"/>
      </w:pPr>
      <w:r>
        <w:t>过程性产物不是现实证明。流畅文字、自动评分、内部压力测试、一致性矩阵、校验器通过、报告数量和表格完整，都不能证明修复、同意、安全或有效。</w:t>
      </w:r>
    </w:p>
    <w:p>
      <w:bookmarkStart w:id="314" w:name="b1547"/>
      <w:pPr>
        <w:pStyle w:val="Heading2"/>
        <w:wordWrap w:val="0"/>
        <w:snapToGrid w:val="0"/>
      </w:pPr>
      <w:r>
        <w:t>16.10　GOV-10 弱信号六件套保护</w:t>
      </w:r>
      <w:bookmarkEnd w:id="314"/>
    </w:p>
    <w:p>
      <w:pPr>
        <w:wordWrap w:val="0"/>
        <w:snapToGrid w:val="0"/>
      </w:pPr>
      <w:r>
        <w:t>弱信号不能只靠诊断者“愿意听”。WEAK-SIGNAL-PROTECTION 必须逐项登记：</w:t>
      </w:r>
    </w:p>
    <w:p>
      <w:pPr>
        <w:pStyle w:val="ListPara"/>
        <w:wordWrap w:val="0"/>
        <w:snapToGrid w:val="0"/>
        <w:numPr>
          <w:ilvl w:val="0"/>
          <w:numId w:val="6"/>
        </w:numPr>
      </w:pPr>
      <w:r>
        <w:t>WS1 匿名或低暴露入口：提交事实不必先暴露身份。</w:t>
      </w:r>
    </w:p>
    <w:p>
      <w:pPr>
        <w:pStyle w:val="ListPara"/>
        <w:wordWrap w:val="0"/>
        <w:snapToGrid w:val="0"/>
        <w:numPr>
          <w:ilvl w:val="0"/>
          <w:numId w:val="6"/>
        </w:numPr>
      </w:pPr>
      <w:r>
        <w:t>WS2 独立承接者：不只交给被质疑的权力链。</w:t>
      </w:r>
    </w:p>
    <w:p>
      <w:pPr>
        <w:pStyle w:val="ListPara"/>
        <w:wordWrap w:val="0"/>
        <w:snapToGrid w:val="0"/>
        <w:numPr>
          <w:ilvl w:val="0"/>
          <w:numId w:val="6"/>
        </w:numPr>
      </w:pPr>
      <w:r>
        <w:t>WS3 反报复登记：反馈后的降权、孤立、污名、惩罚和资源变化都记录。</w:t>
      </w:r>
    </w:p>
    <w:p>
      <w:pPr>
        <w:pStyle w:val="ListPara"/>
        <w:wordWrap w:val="0"/>
        <w:snapToGrid w:val="0"/>
        <w:numPr>
          <w:ilvl w:val="0"/>
          <w:numId w:val="6"/>
        </w:numPr>
      </w:pPr>
      <w:r>
        <w:t>WS4 分组校准：不用总体满意度或平均表现遮蔽边缘群体恶化。</w:t>
      </w:r>
    </w:p>
    <w:p>
      <w:pPr>
        <w:pStyle w:val="ListPara"/>
        <w:wordWrap w:val="0"/>
        <w:snapToGrid w:val="0"/>
        <w:numPr>
          <w:ilvl w:val="0"/>
          <w:numId w:val="6"/>
        </w:numPr>
      </w:pPr>
      <w:r>
        <w:t>WS5 延迟公开：有安全风险时，先保护提供者，再讨论公开。</w:t>
      </w:r>
    </w:p>
    <w:p>
      <w:pPr>
        <w:pStyle w:val="ListPara"/>
        <w:wordWrap w:val="0"/>
        <w:snapToGrid w:val="0"/>
        <w:numPr>
          <w:ilvl w:val="0"/>
          <w:numId w:val="6"/>
        </w:numPr>
      </w:pPr>
      <w:r>
        <w:t>WS6 写回证明：信号被采纳后，必须能看见规则、资源、责任或权威记录的实际变化。</w:t>
      </w:r>
    </w:p>
    <w:p>
      <w:pPr>
        <w:wordWrap w:val="0"/>
        <w:snapToGrid w:val="0"/>
      </w:pPr>
      <w:r>
        <w:t>任一件缺失，只能说“已意识到弱信号风险”，不能说“已保护弱信号”。单一弱信号不直接生成定论，但它也不因低频、匿名、情绪化或形式不完整自动消失。</w:t>
      </w:r>
    </w:p>
    <w:p>
      <w:bookmarkStart w:id="315" w:name="b1556"/>
      <w:pPr>
        <w:pStyle w:val="Heading2"/>
        <w:wordWrap w:val="0"/>
        <w:snapToGrid w:val="0"/>
      </w:pPr>
      <w:r>
        <w:t>16.11　GOV-11 无制度基础设施的中间路径</w:t>
      </w:r>
      <w:bookmarkEnd w:id="315"/>
    </w:p>
    <w:p>
      <w:pPr>
        <w:wordWrap w:val="0"/>
        <w:snapToGrid w:val="0"/>
      </w:pPr>
      <w:r>
        <w:t>家庭、亲密关系、朋友、小团队和临时社群往往没有独立复核者、稳定申诉和完整证据链，却可能存在持续伤害、信息控制、关系依赖、声誉或安全风险。NO-INFRASTRUCTURE-PATH 不强行模拟不存在的制度，不要求受影响者冒险取证，也不把“无法复核”等同于“所有事实都不能记录”。</w:t>
      </w:r>
    </w:p>
    <w:p>
      <w:pPr>
        <w:wordWrap w:val="0"/>
        <w:snapToGrid w:val="0"/>
      </w:pPr>
      <w:r>
        <w:t>它只能输出保护性开放断言：明示当前材料、最值得警惕的持续模式、禁止用途、升级信号、撤回信号和低风险下一步。行动目标从“证明谁错”改为降低暴露、保留记录、恢复支持、寻求外部视角和观察后续信号。它不能被用于惩罚、档案、资格、公开定性或资源剥夺。</w:t>
      </w:r>
    </w:p>
    <w:p>
      <w:bookmarkStart w:id="316" w:name="b1559"/>
      <w:pPr>
        <w:pStyle w:val="Heading2"/>
        <w:wordWrap w:val="0"/>
        <w:snapToGrid w:val="0"/>
      </w:pPr>
      <w:r>
        <w:t>16.12　GOV-12 无法退出主体保护</w:t>
      </w:r>
      <w:bookmarkEnd w:id="316"/>
    </w:p>
    <w:p>
      <w:pPr>
        <w:wordWrap w:val="0"/>
        <w:snapToGrid w:val="0"/>
      </w:pPr>
      <w:r>
        <w:t>儿童、严重依赖者、经济来源受控者、被监禁者、被照护绑定者或极低资源主体可能无法退出。不退出不等于同意。INABILITY-TO-EXIT-PROTECTION 要求六项保护：安全优先，可信代理，恢复最小选择、信息、记录和支持连接，低暴露记录，局部缓冲与替代出口，以及禁止把无法退出浪漫化为爱、忠诚、成熟、牺牲或大局。</w:t>
      </w:r>
    </w:p>
    <w:p>
      <w:pPr>
        <w:wordWrap w:val="0"/>
        <w:snapToGrid w:val="0"/>
      </w:pPr>
      <w:r>
        <w:t>当事人不应被要求用继续暴露来证明自己的处境。允许代理提交、延迟表达、分阶段披露、外部承接、证据保全和拒绝直接对话。保护目标不是强迫理想退出，而是在不可退出条件下减少伤害、保存主体性并扩大未来选择。</w:t>
      </w:r>
    </w:p>
    <w:p>
      <w:bookmarkStart w:id="317" w:name="b1562"/>
      <w:pPr>
        <w:pStyle w:val="Heading2"/>
        <w:wordWrap w:val="0"/>
        <w:snapToGrid w:val="0"/>
      </w:pPr>
      <w:r>
        <w:t>16.13　GOV-13 复杂创伤与无健康基准</w:t>
      </w:r>
      <w:bookmarkEnd w:id="317"/>
    </w:p>
    <w:p>
      <w:pPr>
        <w:wordWrap w:val="0"/>
        <w:snapToGrid w:val="0"/>
      </w:pPr>
      <w:r>
        <w:t>不是所有结构都曾有健康状态。问题需先区分：曾有较健康结构后偏离，名义锚点仍在但实际空心，从未形成健康锚点的初建型，以及规则、身份、边界和关系本就由创伤建成的创伤建材型。</w:t>
      </w:r>
    </w:p>
    <w:p>
      <w:pPr>
        <w:wordWrap w:val="0"/>
        <w:snapToGrid w:val="0"/>
      </w:pPr>
      <w:r>
        <w:t>对后两者，TRAUMA-NO-HEALTHY-BASELINE 不问“怎样回到原来”，而问：当前最低安全是什么，主体是否首次获得可预测支持，是否有不被惩罚的表达入口，是否有可重复的小信任，哪些生存策略曾经起保护作用却正在形成限制，新锚点是被发现还是需要共同建造。</w:t>
      </w:r>
    </w:p>
    <w:p>
      <w:pPr>
        <w:wordWrap w:val="0"/>
        <w:snapToGrid w:val="0"/>
      </w:pPr>
      <w:r>
        <w:t>治疗性、临床、照护、儿童保护或法律判断必须由相应专业程序接管，框架不能用自己的理论发明一个健康过去。</w:t>
      </w:r>
    </w:p>
    <w:p>
      <w:pPr>
        <w:wordWrap w:val="0"/>
        <w:snapToGrid w:val="0"/>
      </w:pPr>
      <w:r>
        <w:t>“创伤建材型”是对某些结构形成历史的候选描述，不是复杂性创伤后应激障碍或其他临床诊断。当前需要保护的伤害可以先被记录，形成历史、具体心理机制与专业分型则各需证据。不能从今天受伤倒推全部关系均由创伤构成，也不要求当事人证明曾有一个理想过去才获得支持。</w:t>
      </w:r>
    </w:p>
    <w:p>
      <w:bookmarkStart w:id="318" w:name="b1566"/>
      <w:pPr>
        <w:pStyle w:val="Heading2"/>
        <w:wordWrap w:val="0"/>
        <w:snapToGrid w:val="0"/>
      </w:pPr>
      <w:r>
        <w:t>16.14　GOV-14 开放承担、规范前提与隐喻漂移分流</w:t>
      </w:r>
      <w:bookmarkEnd w:id="318"/>
    </w:p>
    <w:p>
      <w:pPr>
        <w:wordWrap w:val="0"/>
        <w:snapToGrid w:val="0"/>
      </w:pPr>
      <w:r>
        <w:t>爱不是“结构解释不了的剩余”，也不是一个首选动机标签。开放承担的记录必须有两条线：既有利益、恐惧、身份收益、制度激励、惯性和依附能解释多少的结构线，也有某个行动是否承担本可回避的真实成本并打开新可能的生成事件线。只有承担者的行动，没有受影响位置更安全、更可拒绝、更可申诉的现实条件，不称开放承担。</w:t>
      </w:r>
    </w:p>
    <w:p>
      <w:pPr>
        <w:wordWrap w:val="0"/>
        <w:snapToGrid w:val="0"/>
      </w:pPr>
      <w:r>
        <w:t>这个命名条件约束以“开放承担”解释和赞许某类行动的用途，不穷尽爱、照护或一般善意的含义。低成本的亲切、私人陪伴、未能成功的创造及日常关系价值，可以在适当语境中成立；不满足本接口，不构成对行动者内心或人格的否定。反过来，高成本、真诚自述或结果有益，都不能单独排除恐惧、身份收益、惯性及其他动机。</w:t>
      </w:r>
    </w:p>
    <w:p>
      <w:pPr>
        <w:wordWrap w:val="0"/>
        <w:snapToGrid w:val="0"/>
      </w:pPr>
      <w:r>
        <w:t>规范前提必须公开转交第十四部分。保护低权力主体、反对用结构语言取消责任、倾向可申诉、可撤回与承接者再生产，都是本框架公开承担的价值边界，不是从事实中自动推出的中性结论。</w:t>
      </w:r>
    </w:p>
    <w:p>
      <w:pPr>
        <w:wordWrap w:val="0"/>
        <w:snapToGrid w:val="0"/>
      </w:pPr>
      <w:r>
        <w:t>跨域概念必须标记身份：隐喻、类比、机制候选、经验旁证、形式模型或已验证规则。“像”不能改写成“遵循”；物理、生物和动物行为案例不直接证明人类组织和制度结论。每个隐喻都要说明相似点、不相似点、误用风险和停用证据。</w:t>
      </w:r>
    </w:p>
    <w:p>
      <w:bookmarkStart w:id="319" w:name="b1570"/>
      <w:pPr>
        <w:pStyle w:val="Heading2"/>
        <w:wordWrap w:val="0"/>
        <w:snapToGrid w:val="0"/>
      </w:pPr>
      <w:r>
        <w:t>16.15　GOV-15 知识谱系与来源透明</w:t>
      </w:r>
      <w:bookmarkEnd w:id="319"/>
    </w:p>
    <w:p>
      <w:pPr>
        <w:wordWrap w:val="0"/>
        <w:snapToGrid w:val="0"/>
      </w:pPr>
      <w:r>
        <w:t>每个能追溯的概念都要记录其思想亲缘、具体来源、版本、保留了什么、改造了什么、放弃了什么、跨文化和跨领域风险，以及来源能支持什么和不能支持什么。标注思想亲缘不会削弱框架，反而能降低神秘化和教条化。</w:t>
      </w:r>
    </w:p>
    <w:p>
      <w:pPr>
        <w:wordWrap w:val="0"/>
        <w:snapToGrid w:val="0"/>
      </w:pPr>
      <w:r>
        <w:t>理论材料不代替案例证据，单一案例不代替普遍规则，内部总结不代替原始记录，AI 摘要不代替可追踪来源。本框架与其他理论建立互操作接口，不把自己写成吞并所有理论的总框架。</w:t>
      </w:r>
    </w:p>
    <w:p>
      <w:pPr>
        <w:wordWrap w:val="0"/>
        <w:snapToGrid w:val="0"/>
      </w:pPr>
      <w:r>
        <w:t>知识之间的连接应保留分歧发生在哪里：有些理论在估计不同结果，有些对同一结果提出竞争机制，有些采用不同的价值前提。不能用一次统一命名把这些差别消掉。选择保留一种方法时，说明它对当前任务新增了什么可辨别内容；若领域方法已经足够，应允许只用领域方法。</w:t>
      </w:r>
    </w:p>
    <w:p>
      <w:bookmarkStart w:id="320" w:name="b1573"/>
      <w:pPr>
        <w:pStyle w:val="Heading2"/>
        <w:wordWrap w:val="0"/>
        <w:snapToGrid w:val="0"/>
      </w:pPr>
      <w:r>
        <w:t>16.16　GOV-16 使用门槛债与可及性审计</w:t>
      </w:r>
      <w:bookmarkEnd w:id="320"/>
    </w:p>
    <w:p>
      <w:pPr>
        <w:wordWrap w:val="0"/>
        <w:snapToGrid w:val="0"/>
      </w:pPr>
      <w:r>
        <w:t>框架越复杂，越可能防止粗暴套用，也越容易形成六类门槛债：学习需时间与认知资源；白话与术语之间有翻译损失；证据难以安全收集；外部复核可能不存在；投入越多越难退出；“懂框架”的身份会带来解释权与社交资本。</w:t>
      </w:r>
    </w:p>
    <w:p>
      <w:pPr>
        <w:wordWrap w:val="0"/>
        <w:snapToGrid w:val="0"/>
      </w:pPr>
      <w:r>
        <w:t>可及性不是给完整文本加一个简版就结束。必须提供白话、分级使用上限、代理或辅助表达、非文本材料入口、同等申诉权重，以及不学完框架也能先保护自己的路径。必须在适当时候明说：你不需要学会框架，也可以先保护自己、记录事实、寻求支持。</w:t>
      </w:r>
    </w:p>
    <w:p>
      <w:pPr>
        <w:wordWrap w:val="0"/>
        <w:snapToGrid w:val="0"/>
      </w:pPr>
      <w:r>
        <w:t>没有等价申诉、保护和撤回入口，不得进入实质高影响或嵌入自动化决定的使用；公开传播依对象、事实指控、可识别性和后果提高审查，普通分析仍须有可达纠错与撤回路径。术语熟练、阅读完整、内部认证或付费学习不构成外部资格。</w:t>
      </w:r>
    </w:p>
    <w:p>
      <w:pPr>
        <w:wordWrap w:val="0"/>
        <w:snapToGrid w:val="0"/>
      </w:pPr>
      <w:r>
        <w:t>门槛债还包括维护者和协作者的劳动。填写更多字段、制作更多图表或完整阅读，不自动产生理解与公平；其价值要体现为问题更清楚、反例得到处理、迁移更有边界以及受影响者确实能够纠错。需要辅助表达者不应先独立证明自己具备全部表达能力，才能得到使表达成为可能的支持。</w:t>
      </w:r>
    </w:p>
    <w:p>
      <w:bookmarkStart w:id="321" w:name="b1577"/>
      <w:pPr>
        <w:pStyle w:val="Heading2"/>
        <w:wordWrap w:val="0"/>
        <w:snapToGrid w:val="0"/>
      </w:pPr>
      <w:r>
        <w:t>16.17　GOV-17 工具化、商业化、武器化与分支风险</w:t>
      </w:r>
      <w:bookmarkEnd w:id="321"/>
    </w:p>
    <w:p>
      <w:pPr>
        <w:wordWrap w:val="0"/>
        <w:snapToGrid w:val="0"/>
      </w:pPr>
      <w:r>
        <w:t>课程、咨询、AI 工具、组织软件、评分表、审核表和公共标准在使用框架时，必须保留证据追踪、判断降级、低权力保护、申诉入口、反报复、人工复核、停止和撤回。不得把轻量模板包装成完整诊断，把内部认证包装成外部复核，把 AI 输出包装成独立调查，把客户满意度当成有效性证据，为交付强行出强诊断，让付费方单方控制证据、反馈和发布口径，或让“框架认证”成为新资格垄断。</w:t>
      </w:r>
    </w:p>
    <w:p>
      <w:pPr>
        <w:wordWrap w:val="0"/>
        <w:snapToGrid w:val="0"/>
      </w:pPr>
      <w:r>
        <w:t>使用者围绕核心承诺持续分歧时，可形成分支版本。分支不是背叛；不承认分支，却在同一名称下运行不同框架，才是更大风险。每个分支必须说明保留的根假设、放弃的边界、修改的概念和新增的误用风险。</w:t>
      </w:r>
    </w:p>
    <w:p>
      <w:bookmarkStart w:id="322" w:name="b1580"/>
      <w:pPr>
        <w:pStyle w:val="Heading2"/>
        <w:wordWrap w:val="0"/>
        <w:snapToGrid w:val="0"/>
      </w:pPr>
      <w:r>
        <w:t>16.18　GOV-18 开放断言的权力捕获退场</w:t>
      </w:r>
      <w:bookmarkEnd w:id="322"/>
    </w:p>
    <w:p>
      <w:pPr>
        <w:wordWrap w:val="0"/>
        <w:snapToGrid w:val="0"/>
      </w:pPr>
      <w:r>
        <w:t>开放断言只是不确定中可修正的靶点。若它被重复引用为结论，进入考核、档案、处分、资格、资源分配或公共记忆，被用来压制申诉，被媒体、组织或 AI 截断成标签，成为“先观察”名义下的长期排斥与资源剥夺，或只保留判断内容而丢掉撤回条件，就必须退场。</w:t>
      </w:r>
    </w:p>
    <w:p>
      <w:pPr>
        <w:wordWrap w:val="0"/>
        <w:snapToGrid w:val="0"/>
      </w:pPr>
      <w:r>
        <w:t>退场后，明确声明不得继续处置，重申证据边界、替代解释和撤回条件，删除或标注已误用记录。已有伤害则进入修复、补偿和责任链检查。若无法阻止误用，框架必须拒绝背书。</w:t>
      </w:r>
    </w:p>
    <w:p>
      <w:bookmarkStart w:id="323" w:name="b1583"/>
      <w:pPr>
        <w:pStyle w:val="Heading2"/>
        <w:wordWrap w:val="0"/>
        <w:snapToGrid w:val="0"/>
      </w:pPr>
      <w:r>
        <w:t>16.19　GOV-19 版本写回与反馈闭环</w:t>
      </w:r>
      <w:bookmarkEnd w:id="323"/>
    </w:p>
    <w:p>
      <w:pPr>
        <w:wordWrap w:val="0"/>
        <w:snapToGrid w:val="0"/>
      </w:pPr>
      <w:r>
        <w:t>版本日志不是发布说明的附属品，而是反例与治理决定的权威写回对象。每条反例、边界收缩、判断降级、暂停、阻断、撤回、替代、退休、回滚和补救，都要记录事件、时间、责任人、受影响 ID、旧状态、新状态、证据、反例、文本后果、流程后果、行动上限后果和下游写回。</w:t>
      </w:r>
    </w:p>
    <w:p>
      <w:pPr>
        <w:wordWrap w:val="0"/>
        <w:snapToGrid w:val="0"/>
      </w:pPr>
      <w:r>
        <w:t>反例只被归档而不改文本、流程或行动上限，就没有形成反馈闭环。版本日志长期空白，不表示框架完美，反而触发“反馈通道可能已经中断”的外部审计。日志可用新条目更正，不删除原条目与失败轨迹。</w:t>
      </w:r>
    </w:p>
    <w:p>
      <w:pPr>
        <w:wordWrap w:val="0"/>
        <w:snapToGrid w:val="0"/>
      </w:pPr>
      <w:r>
        <w:t>运行时 VERSION-LOG 不是一组自由文本引用。每条记录必须结构化解析并精确绑定治理 record_id、subject、source/target version、transition、旧状态、新状态和事件类型；版本号只接受规范的数字版本，source_version 必须等于当前受验证框架的 schema_version，target_version 必须严格递增，不能由同一包材料把 none、别名或虚构版本相互引用后自证。applied 还必须至少包含一项真实文本、流程或行动上限变更，并以不同的 before_hash 与 after_hash 证明发生了实际写回。评审、异议效果和下游修复都要指向同一条日志。</w:t>
      </w:r>
    </w:p>
    <w:p>
      <w:bookmarkStart w:id="324" w:name="b1587"/>
      <w:pPr>
        <w:pStyle w:val="Heading2"/>
        <w:wordWrap w:val="0"/>
        <w:snapToGrid w:val="0"/>
      </w:pPr>
      <w:r>
        <w:t>16.20　GOV-20 外部评审材料包与公开发布门禁</w:t>
      </w:r>
      <w:bookmarkEnd w:id="324"/>
    </w:p>
    <w:p>
      <w:pPr>
        <w:wordWrap w:val="0"/>
        <w:snapToGrid w:val="0"/>
      </w:pPr>
      <w:r>
        <w:t>内部压力测试只是内部风洞，用来发现术语误用、路径误判和内部不一致，禁止用来证明框架在现实中可靠、比替代方案更优，或用于营销和认证。</w:t>
      </w:r>
    </w:p>
    <w:p>
      <w:pPr>
        <w:wordWrap w:val="0"/>
        <w:snapToGrid w:val="0"/>
      </w:pPr>
      <w:r>
        <w:t>外部评审材料包包含待评断言、追溯矩阵、公开状态、已知缺陷、评审问题与标准、评审者身份与利益冲突、反馈写回和评审者保护。评审类型包括来源追溯、受影响位置、领域专家、误用红队、公开语言和发布门禁评审。某类评审长期缺失，尤其是受影响位置评审长期为空，缺失本身就是发布阻断。</w:t>
      </w:r>
    </w:p>
    <w:p>
      <w:pPr>
        <w:wordWrap w:val="0"/>
        <w:snapToGrid w:val="0"/>
      </w:pPr>
      <w:r>
        <w:t>外部性不能由评审者自报。评审者、决定成员、决定机构、授权签发者、授权范围、主体、目标版本、有效期和利益关系都必须从运行时注册表解析；外部批准记录还要精确绑定本次治理记录、subject、target version、transition 与异议清单。applied 只能消费决定为 approved 的外部评审，不能用同名别名、内部签章或自签发授权替代。</w:t>
      </w:r>
    </w:p>
    <w:p>
      <w:pPr>
        <w:wordWrap w:val="0"/>
        <w:snapToGrid w:val="0"/>
      </w:pPr>
      <w:r>
        <w:t>每个对外强判断要逐项通过九项门禁：追溯完整性、来源质量、反例处理、受影响位置、负担转移、误用红队、公开语言、外部评审与强判断八件套。任一项不通过，不得作为强判断公开发布。全部通过只能得到 publishable，仍不产生行动授权。</w:t>
      </w:r>
    </w:p>
    <w:p>
      <w:bookmarkStart w:id="325" w:name="b1592"/>
      <w:pPr>
        <w:pStyle w:val="Heading2"/>
        <w:wordWrap w:val="0"/>
        <w:snapToGrid w:val="0"/>
      </w:pPr>
      <w:r>
        <w:t>16.21　GOV-21 框架良性消亡与替代接口</w:t>
      </w:r>
      <w:bookmarkEnd w:id="325"/>
    </w:p>
    <w:p>
      <w:pPr>
        <w:wordWrap w:val="0"/>
        <w:snapToGrid w:val="0"/>
      </w:pPr>
      <w:r>
        <w:t>框架的成熟不是解释一切，而是知道何时退场。良性消亡不一定是整套文本消失，也可以是某个概念、模块或根假设离开核心层。五类触发是：模块长期被更简单、更低误伤、更可证伪的方法替代；概念只增加理解成本而不增加诊断能力；根假设在关键领域持续依赖例外补丁；使用者为保住框架而压制外理论或现实反例；框架身份、商业或权力收益高于判断质量收益。</w:t>
      </w:r>
    </w:p>
    <w:p>
      <w:pPr>
        <w:wordWrap w:val="0"/>
        <w:snapToGrid w:val="0"/>
      </w:pPr>
      <w:r>
        <w:t>替代时必须记明：本框架能判断到哪里，从哪里开始失效，后继方法接管什么，两者如何交叉校验，哪些记录与未解决伤害需移交，谁承担转接，何时生效。决策可以是 restrict、suspend、compete、replace、retire 或 handoff。框架创建者、维护者或商业受益者不得单方否决替代，也不得通过无限增加概念来永久保全自己。</w:t>
      </w:r>
    </w:p>
    <w:p>
      <w:pPr>
        <w:wordWrap w:val="0"/>
        <w:snapToGrid w:val="0"/>
      </w:pPr>
      <w:r>
        <w:t>治理的总原则是：解释力越强，越要保留撤回；发布能力越强，越要保护低权力反例；自动化程度越高，越要将 AI 输出降为辅助材料。任何结构诊断都不能取消人的具体处境，也不能把责任溶解在复杂性、阶段、势场、熵增或爱之中。</w:t>
      </w:r>
    </w:p>
    <w:p>
      <w:bookmarkStart w:id="326" w:name="b1596"/>
      <w:pPr>
        <w:pStyle w:val="Heading2"/>
        <w:wordWrap w:val="0"/>
        <w:snapToGrid w:val="0"/>
      </w:pPr>
      <w:r>
        <w:t>16.22　GOV-22 多圈层复杂度与前瞻治理</w:t>
      </w:r>
      <w:bookmarkEnd w:id="326"/>
    </w:p>
    <w:p>
      <w:pPr>
        <w:wordWrap w:val="0"/>
        <w:snapToGrid w:val="0"/>
      </w:pPr>
      <w:r>
        <w:t>多圈层能力带来五类治理债：对象债，圈层因命名而被实体化；变量债，残差候选被自动补成事实；复杂度债，变量与路径增长但没有样本外增益；校准债，前瞻发布却不登记结果；权力债，预测被用于筛选、监控、惩罚或操纵。任一债务超过预先门槛时，框架应缩小模型、降低输出、暂停高影响用途或退役相应模块。</w:t>
      </w:r>
    </w:p>
    <w:p>
      <w:pPr>
        <w:wordWrap w:val="0"/>
        <w:snapToGrid w:val="0"/>
      </w:pPr>
      <w:r>
        <w:t>前瞻注册表必须保留成功、失败、未决、目标失效和无法评价，不允许只公开命中案例。模型版本、输入截止、简单基线、指标和结果回写均可由外部审查者复核。长期校准恶化、跨群体误差集中、复杂模型不再优于基线或结果持续依赖事后变量时，前瞻能力声明自动降级。</w:t>
      </w:r>
    </w:p>
    <w:p>
      <w:bookmarkStart w:id="327" w:name="b1599"/>
      <w:pPr>
        <w:pStyle w:val="Heading2"/>
        <w:wordWrap w:val="0"/>
        <w:snapToGrid w:val="0"/>
      </w:pPr>
      <w:r>
        <w:t>16.23　GOV-23 人格、隐私与自动化越权治理</w:t>
      </w:r>
      <w:bookmarkEnd w:id="327"/>
    </w:p>
    <w:p>
      <w:pPr>
        <w:wordWrap w:val="0"/>
        <w:snapToGrid w:val="0"/>
      </w:pPr>
      <w:r>
        <w:t>人格假设属于高误用风险材料。治理必须检查收集目的、授权、隐私等级、允许用途、跨圈层传播、当事人申诉、删除或纠正、模型版本和下游影响。临床诊断、人格本质裁决、歧视性筛选、未经授权的风险评分和以沉默作为证据均为禁止用途。</w:t>
      </w:r>
    </w:p>
    <w:p>
      <w:pPr>
        <w:wordWrap w:val="0"/>
        <w:snapToGrid w:val="0"/>
      </w:pPr>
      <w:r>
        <w:t>AI可以提出和比较变量候选与路径、核对材料身份、形成可反驳判断，并在公开的规范前提下给出建议；它不能以自身生成内容认证现实、诊断人格、替他者决定价值或签发权限。任何自动化系统若把candidate升级为observed、把simulated升级为现实事件、把前瞻结果升级为授权，必须阻断运行并留下审计记录。所谓人工复核只有在复核者能看到证据、反例和不确定性，具有相应能力、事前可用时间与可承受工作负荷，并拥有真实的拒绝、修改和暂停能力时才有效；这些信号必须能够及时到达执行器并改变动作，不能只在界面留下一次点击。</w:t>
      </w:r>
    </w:p>
    <w:p>
      <w:pPr>
        <w:wordWrap w:val="0"/>
        <w:snapToGrid w:val="0"/>
      </w:pPr>
      <w:r>
        <w:t>人工监督的效果应同时观察正确建议能否被适当采用、错误建议能否被拦下、没有提示的问题能否被发现，以及受影响者能否纠正结果。覆写越多不必越好，完全依从也不证明可靠。对速度超过逐次人工判断能力的窄动作，可以研究机器可检约束和最小权限，但目标选择、约束遗漏、异常接管与补救仍需明确责任，不能把系统性风险全部压给最后点击的人。</w:t>
      </w:r>
    </w:p>
    <w:p>
      <w:bookmarkStart w:id="328" w:name="b1602"/>
      <w:pPr>
        <w:pStyle w:val="Heading2"/>
        <w:wordWrap w:val="0"/>
        <w:snapToGrid w:val="0"/>
      </w:pPr>
      <w:r>
        <w:t>16.24　GOV-24 模型退化、退役与替代</w:t>
      </w:r>
      <w:bookmarkEnd w:id="328"/>
    </w:p>
    <w:p>
      <w:pPr>
        <w:wordWrap w:val="0"/>
        <w:snapToGrid w:val="0"/>
      </w:pPr>
      <w:r>
        <w:t>框架必须具备退役与替代机制。若某种更简单的方法在解释、前瞻、保护和可及性上持续更好，应通过替代接口移交案例、合同、失败记录和申诉，不以维护既有框架为目的。退役时保留必要的来源链、责任记录与伤害补救，停止把已退役模型用于新决定，并公开哪些结论仍有效、哪些降级、哪些不可迁移。</w:t>
      </w:r>
    </w:p>
    <w:p>
      <w:bookmarkStart w:id="329" w:name="b1604"/>
      <w:pPr>
        <w:pStyle w:val="Heading2"/>
        <w:wordWrap w:val="0"/>
        <w:snapToGrid w:val="0"/>
      </w:pPr>
      <w:r>
        <w:t>16.25　场景化参数与缺失处理</w:t>
      </w:r>
      <w:bookmarkEnd w:id="329"/>
    </w:p>
    <w:p>
      <w:pPr>
        <w:wordWrap w:val="0"/>
        <w:snapToGrid w:val="0"/>
      </w:pPr>
      <w:r>
        <w:t>以下参数必须由具体场景中的外部程序确定：共识参与者与时限；根假设恢复所需的观察窗、样本与决策者；弱信号安全渠道、托管者和补救机构；AI 缺失项之间的风险权重；以及跨学科、跨文化和跨法域的替代比较标准。登记时必须写明适用组织、法域、对象、风险等级、证据基础、有效期和复核条件，不得把一个场景的数值复制为普遍门槛。这些字段缺失时，结论保持降级、暂停或竞争，不由框架自行填满。</w:t>
      </w:r>
    </w:p>
    <w:p>
      <w:pPr>
        <w:wordWrap w:val="0"/>
        <w:snapToGrid w:val="0"/>
      </w:pPr>
      <w:r>
        <w:t>参数缺失只阻断依赖该参数的判断与用途；有独立依据的其他结论按自己的范围保留。保护性未知、无观测能力、确实不适用和尚待补证须继续分开。实际使用中的相称性，也应比较新增记录能否改变判断、减少伤害，以及它造成的等待、暴露和维护成本。</w:t>
      </w:r>
    </w:p>
    <w:p>
      <w:bookmarkStart w:id="330" w:name="b1607"/>
      <w:pPr>
        <w:pStyle w:val="Heading1"/>
        <w:wordWrap w:val="0"/>
        <w:snapToGrid w:val="0"/>
      </w:pPr>
      <w:r>
        <w:t>附录A　人类变量接口卡册</w:t>
      </w:r>
      <w:bookmarkEnd w:id="330"/>
    </w:p>
    <w:p>
      <w:pPr>
        <w:wordWrap w:val="0"/>
        <w:snapToGrid w:val="0"/>
      </w:pPr>
      <w:r>
        <w:t>本附录完整收录第七部分十一项人类变量（HV01—HV11）的接口卡。每张卡按A—E五区登记：A，身份、命题与适用范围；B，正式依赖与推论边界；C，九轴尺度与对象合同；D，状态、证据与变量流；E，承接、责任、规范、上限与纠错。</w:t>
      </w:r>
    </w:p>
    <w:p>
      <w:pPr>
        <w:wordWrap w:val="0"/>
        <w:snapToGrid w:val="0"/>
      </w:pPr>
      <w:r>
        <w:t>以下11张卡片逐项展开每个变量的全部39个正式字段。依赖项的空集合明确写作“无（空集合）”；它只表示该类依赖没有登记对象，不表示证据充分或经验成立。条件支持路由必须逐条整体读取，不能把不同路由的有利条件事后并取。</w:t>
      </w:r>
    </w:p>
    <w:p>
      <w:bookmarkStart w:id="331" w:name="b1610"/>
      <w:pPr>
        <w:pStyle w:val="Heading2"/>
        <w:wordWrap w:val="0"/>
        <w:snapToGrid w:val="0"/>
      </w:pPr>
      <w:r>
        <w:t>A.1　HV01 结构域（完整接口卡）</w:t>
      </w:r>
      <w:bookmarkEnd w:id="331"/>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HV01</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human_variable:HV01</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结构域</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D0只声明候选人类对象；只有预注册G1-instance显示候选分组相对匹配N0在预选结果上取得超过阈值的样本外或外推增益时，才在该实例范围登记有限有效结构域。</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关系、团队、组织、制度与公共议题</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对象、边界、尺度、时间窗、同一性或零模型不完整</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1. D0</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1. E1</w:t>
              <w:br/>
              <w:t>2. EVIDENCE</w:t>
              <w:br/>
              <w:t>3.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cantSplit/>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route_id=HV01-R0-candidate-object；</w:t>
              <w:br/>
              <w:t>claim_level=candidate_description；</w:t>
              <w:br/>
              <w:t>when=D0对象合同完整，但尚无符合资格且result_state=supported的G1-instance。；</w:t>
              <w:br/>
              <w:t>additional_inferential_requires=无（空集合）；</w:t>
              <w:br/>
              <w:t>additional_protocol_requires=无（空集合）；</w:t>
              <w:br/>
              <w:t>allowed_conclusion=登记候选人类对象、材料集合、边界争议与G1补证需求。；</w:t>
              <w:br/>
              <w:t>result_ceiling=仅到候选对象描述；不得称有限有效结构域，也不得限定HV02-HV11的经验对象范围。</w:t>
              <w:br/>
              <w:t>2. route_id=HV01-R1-effective-domain；</w:t>
              <w:br/>
              <w:t>claim_level=descriptive_classification；</w:t>
              <w:br/>
              <w:t>when=同一对象、尺度、窗口、K与外推单元内的预注册G1-instance取得supported。；</w:t>
              <w:br/>
              <w:t>additional_inferential_requires=G1-instance；</w:t>
              <w:br/>
              <w:t>additional_protocol_requires=E4；</w:t>
              <w:br/>
              <w:t>allowed_conclusion=登记该实例范围内的有限有效结构域、对象识别强度、边界可信度和适用窗。；</w:t>
              <w:br/>
              <w:t>result_ceiling=只限预注册SP/T/K与generalization_unit；不得作终极本体、统一意志或授权判断。</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只在G1-instance预注册对象、尺度、窗口、结果与外推单位内登记有限有效结构域及识别强度</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命名即客观共同体2. 共同处境即共同意愿</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关系或事件单元、候选成员总体、边界内外分布及分组规则；X=空间范围：共同场所、组织边界、数字平台与跨域外部环境；T=时间跨度：识别窗口、成员变动周期与边界历史；O=组织层级：角色、团队、组织、制度至治理生态；C=因果层次：原始事件、互动机制、中观关系结构、制度与系统条件；R=观察分辨率：原始互动、事件序列、成员个案、边界分布、指标与摘要，并登记压缩损失；I=影响范围：直接成员、被排除者、间接受影响者、二阶外溢、跨域与代际位置；N=网络拓扑范围：成员关系、边界连接、孤立点与跨域桥接；J=管辖与授权范围：对象命名、边界采用及后续处置分别登记授权；不适用轴须登记not_applicable理由</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由D0声明的候选对象；只有通过预注册G1-instance相对匹配N0的阈值检验后，才在该实例范围登记为有限有效结构域</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对象合同2. 参与与受影响位置</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单位与总体</w:t>
              <w:br/>
              <w:t>2. 代表性</w:t>
              <w:br/>
              <w:t>3. J轴</w:t>
              <w:br/>
              <w:t>4. 低可见位置</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有效成员、关系和同一性可随尺度改变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无意向、制度或责任接口的非人系统</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局部群体直接代表全部受影响者</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候选2. 可识别3. 边界争议4. 不成立</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边界内外关系密度与约束差异</w:t>
              <w:br/>
              <w:t>2. 成员进入、退出与被排除记录</w:t>
              <w:br/>
              <w:t>3. 共同问题、资源通道或制度规则的重复共现</w:t>
              <w:br/>
              <w:t>4. 改变分组规则后对象识别是否稳定</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D0候选对象与同一性记录</w:t>
              <w:br/>
              <w:t>2. G1-instance预注册表及匹配N0</w:t>
              <w:br/>
              <w:t>3. 训练与样本外或外推结果</w:t>
              <w:br/>
              <w:t>4. 候选分组与竞争分组的增益比较</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D0只提供候选对象字段，不构成结构成立证据</w:t>
              <w:br/>
              <w:t>2. 预注册G1-instance及匹配N0、阈值、模型类、样本或外推单位</w:t>
              <w:br/>
              <w:t>3. 观察位置、竞争分组与E1协议</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仅在G1-instance通过后限定其余十变量的对象范围；未通过时保持候选或材料集合</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登记识别窗口、边界变动与成员变化时滞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记录边界争议、成员缺席和观察覆盖</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无法安全表达或未被采样的位置不得被总体代表</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成员2. 被排除者3. 边界外成本承担者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关系网络2. 组织边界3. 制度记录</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提出结构域判断的分析者</w:t>
              <w:br/>
              <w:t>2. 使用该判断的决策者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描述性H-World接口，不产生正当性</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只有G1-instance通过时，且仅限预注册对象、尺度、窗口、结果与外推单位，才可登记解释级有限有效对象；否则仅为候选对象或材料集合</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本变量只生成候选结构域、边界争议与补证需求描述，不授权纳入、排除或处置；任何现实调整须另过C12、运行时显式N前提、J授权与O程序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同一场所中反复共现的人群没有稳定关系或共同约束</w:t>
              <w:br/>
              <w:t>2. 分析者划定的群组在改变分组规则后立即消失</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依appeal_and_rollback_rule，成员与受影响位置可经安全可达、反报复通道挑战边界、代表性和同一性判据，并触发与原命名或决策链独立的复核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依appeal_and_rollback_rule，获准回滚时，由指定责任人在规定时限内实际撤销结构域登记、移除其对下游对象范围的效力并恢复为材料集合，保留版本与完成验证</w:t>
            </w:r>
          </w:p>
        </w:tc>
      </w:tr>
    </w:tbl>
    <w:p>
      <w:pPr>
        <w:spacing w:after="40" w:before="0" w:line="240" w:lineRule="auto"/>
      </w:pPr>
      <w:r>
        <w:rPr>
          <w:sz w:val="2"/>
        </w:rPr>
      </w:r>
    </w:p>
    <w:p>
      <w:bookmarkStart w:id="332" w:name="b1621"/>
      <w:pPr>
        <w:pStyle w:val="Heading2"/>
        <w:wordWrap w:val="0"/>
        <w:snapToGrid w:val="0"/>
      </w:pPr>
      <w:r>
        <w:t>A.2　HV02 边界与接口（完整接口卡）</w:t>
      </w:r>
      <w:bookmarkEnd w:id="332"/>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HV02</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human_variable:HV02</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边界与接口</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人类边界必须同时登记成员、资源、信息、权利、责任与跨界接口。</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存在纳入、排除、交换或管辖的人类结构</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正式边界与实际边界混同或排除项不可见</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1. human_variable:HV01</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1. E1</w:t>
              <w:br/>
              <w:t>2. EVIDENCE</w:t>
              <w:br/>
              <w:t>3.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cantSplit/>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route_id=HV02-R0-boundary-inventory；</w:t>
              <w:br/>
              <w:t>claim_level=descriptive_classification；</w:t>
              <w:br/>
              <w:t>when=成员、资源、信息、权利、责任、跨界接口及正式—实际边界差异可逐项登记。；</w:t>
              <w:br/>
              <w:t>additional_inferential_requires=无（空集合）；</w:t>
              <w:br/>
              <w:t>additional_protocol_requires=无（空集合）；</w:t>
              <w:br/>
              <w:t>allowed_conclusion=描述边界状态、接口通达性、守门位置、拒绝记录与排除风险。；</w:t>
              <w:br/>
              <w:t>result_ceiling=只到边界与接口清单；不得断言边界已产生因果选择效应。</w:t>
              <w:br/>
              <w:t>2. route_id=HV02-R1-selective-effect；</w:t>
              <w:br/>
              <w:t>claim_level=conditional_effect；</w:t>
              <w:br/>
              <w:t>when=预注册边界或接口变动经符合资格的G2-instance显示对指定跨界流、准入或拒绝结果有超过阈值的通道效应。；</w:t>
              <w:br/>
              <w:t>additional_inferential_requires=G2-instance；</w:t>
              <w:br/>
              <w:t>additional_protocol_requires=CAUSAL、E4；</w:t>
              <w:br/>
              <w:t>allowed_conclusion=登记指定通道、窗口与位置上的边界选择效应及跨界成本分布。；</w:t>
              <w:br/>
              <w:t>result_ceiling=只限已检验通道与结果；不得从空间、组织或影响范围推出J轴管辖与处置权。</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边界选择性2. 接口通达性3. 跨界成本</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边界等于封闭</w:t>
              <w:br/>
              <w:t>2. 成员身份等于同意</w:t>
              <w:br/>
              <w:t>3. 影响范围等于管辖权</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次跨界事件、接口使用个案、成员类别总体、准入拒绝分布及聚合规则；X=空间范围：物理入口、组织边界、数字接口、司法辖区与跨域通道；T=时间跨度：边界生效期、接口等待、迁移时滞与重组周期；O=组织层级：使用者角色、守门团队、组织、制度至治理生态；C=因果层次：跨界事件、守门互动机制、接口结构、制度规则与系统条件；R=观察分辨率：原始准入拒绝记录、使用序列、个案、流量分布、服务指标与摘要，并登记压缩损失；I=影响范围：直接使用者、被排除者、间接受益或成本位置、二阶外溢、跨域与代际影响；N=网络拓扑范围：接口节点、守门瓶颈、替代路径与跨域连接；J=管辖与授权范围：纳入、排除、接口改变及权利责任调整分别登记授权；升格须记录逐轴差值</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对资源、信息、权利或责任流产生选择性的边界</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内外位置2. 跨界通道3. 权利责任边界</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新成员类别</w:t>
              <w:br/>
              <w:t>2. 跨域接口</w:t>
              <w:br/>
              <w:t>3. 代表与授权</w:t>
              <w:br/>
              <w:t>4. 保护继承</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成员、接口与实际控制边界可改变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无成员、权利或责任概念的非人边界</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空间或组织范围扩大自动产生管辖权</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开放</w:t>
              <w:br/>
              <w:t>2. 选择性开放</w:t>
              <w:br/>
              <w:t>3. 封闭</w:t>
              <w:br/>
              <w:t>4. 争议</w:t>
              <w:br/>
              <w:t>5. 重组</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成员资格、准入与退出决定</w:t>
              <w:br/>
              <w:t>2. 资源、信息、权利和责任的跨界流量</w:t>
              <w:br/>
              <w:t>3. 守门节点、等待时间与拒绝理由</w:t>
              <w:br/>
              <w:t>4. 正式边界与实际通行边界的差异</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成员名单与例外</w:t>
              <w:br/>
              <w:t>2. 接口使用记录</w:t>
              <w:br/>
              <w:t>3. 跨界流和拒绝记录</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HV01结构域2. 角色与授权</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HV05承接</w:t>
              <w:br/>
              <w:t>2. HV07写回</w:t>
              <w:br/>
              <w:t>3. PF-9退出</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记录边界生效、变更、退出和申诉时滞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记录非正式边界、代理访问和数字空间漂移</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无法接入接口、无法退出或受保护不公开的位置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成员</w:t>
              <w:br/>
              <w:t>2. 申请者</w:t>
              <w:br/>
              <w:t>3. 被排除者</w:t>
              <w:br/>
              <w:t>4. 边界外承担者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成员规则</w:t>
              <w:br/>
              <w:t>2. 访问机制</w:t>
              <w:br/>
              <w:t>3. 法律或制度边界</w:t>
              <w:br/>
              <w:t>4. 技术接口</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边界制定者2. 接口运营者3. 授权者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边界事实与边界正当性分离</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接口与影响证据充分时至诊断级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本变量只生成边界状态、接口障碍、排除风险与测试需求描述，不授权改变准入、退出、权利或资源流；任何现实调整须另过C12、运行时显式N前提、J授权与O程序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正式成员边界与实际资源控制边界相反</w:t>
              <w:br/>
              <w:t>2. 数字接口开放但物理、语言或安全门槛使部分位置无法进入</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依appeal_and_rollback_rule，边界内外受影响者可经安全可达、反报复通道挑战纳入、排除和接口障碍，并触发与原边界决策链独立的复核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依appeal_and_rollback_rule，获准回滚时，由指定责任人在规定时限内纠正成员与拒绝记录、实际恢复受影响的准入权利或接口状态并撤销错误边界行动，保留版本与完成验证</w:t>
            </w:r>
          </w:p>
        </w:tc>
      </w:tr>
    </w:tbl>
    <w:p>
      <w:pPr>
        <w:spacing w:after="40" w:before="0" w:line="240" w:lineRule="auto"/>
      </w:pPr>
      <w:r>
        <w:rPr>
          <w:sz w:val="2"/>
        </w:rPr>
      </w:r>
    </w:p>
    <w:p>
      <w:bookmarkStart w:id="333" w:name="b1632"/>
      <w:pPr>
        <w:pStyle w:val="Heading2"/>
        <w:wordWrap w:val="0"/>
        <w:snapToGrid w:val="0"/>
      </w:pPr>
      <w:r>
        <w:t>A.3　HV03 指向锚点（完整接口卡）</w:t>
      </w:r>
      <w:bookmarkEnd w:id="333"/>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HV03</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human_variable:HV03</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指向锚点</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目标、身份、记忆、承诺、恐惧或共同问题只有改变资源与行动时才构成指向锚点。</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具有意向、协调或共同问题的人类结构</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只有口号、解释者投射或被强制的一致表达</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1. human_variable:HV01</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1. E2</w:t>
              <w:br/>
              <w:t>2. EVIDENCE</w:t>
              <w:br/>
              <w:t>3.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cantSplit/>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route_id=HV03-R0-candidate-anchor；</w:t>
              <w:br/>
              <w:t>claim_level=candidate_description；</w:t>
              <w:br/>
              <w:t>when=目标、身份、记忆、承诺、恐惧或共同问题有可追踪表达与承载形式，但尚无符合资格的H1-instance。；</w:t>
              <w:br/>
              <w:t>additional_inferential_requires=无（空集合）；</w:t>
              <w:br/>
              <w:t>additional_protocol_requires=无（空集合）；</w:t>
              <w:br/>
              <w:t>allowed_conclusion=登记候选意义材料、异质表达、代表性争议与H1补证需求。；</w:t>
              <w:br/>
              <w:t>result_ceiling=仅称候选意义表达；不得称有效指向锚点或共同意志。</w:t>
              <w:br/>
              <w:t>2. route_id=HV03-R1-effective-anchor；</w:t>
              <w:br/>
              <w:t>claim_level=conditional_effect；</w:t>
              <w:br/>
              <w:t>when=预注册H1-instance在资源配置、行动选择或协调结果中唯一预选的判据取得supported。；</w:t>
              <w:br/>
              <w:t>additional_inferential_requires=H1-instance；</w:t>
              <w:br/>
              <w:t>additional_protocol_requires=CAUSAL、E4；</w:t>
              <w:br/>
              <w:t>allowed_conclusion=登记该实例、结果家族、尺度与窗口内的条件性有效指向锚点。；</w:t>
              <w:br/>
              <w:t>result_ceiling=不外推到未选资源、行动或协调结果，也不推出真实同意、统一内心或强制统一意义。</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条件性的协调方向与冲突锚点</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群体具有统一内心</w:t>
              <w:br/>
              <w:t>2. 共同语言等于真实同意</w:t>
              <w:br/>
              <w:t>3. 目标正当</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次表达或行动、主体个案、候选参与总体、立场分布及聚合规则；X=空间范围：关系现场、组织空间、数字公共空间与跨域传播范围；T=时间跨度：表达—行动窗口、承诺周期、漂移与解耦时滞；O=组织层级：行动角色、团队、组织、制度至公共治理生态；C=因果层次：表达事件、意义—行动互动机制、中观协调结构、制度安排与系统条件；R=观察分辨率：原始表达与行动、事件序列、个案、立场分布、协调指标与摘要，并登记压缩损失；I=影响范围：直接参与者、异议者、间接受影响者、二阶协调后果、跨域与代际影响；N=网络拓扑范围：表达传播、协调连接、异质簇群与桥接节点；J=管辖与授权范围：锚点命名、代表性采用、协调或统一要求分别登记授权；必须保留异质锚点</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能改变资源或行动的目标、身份、记忆、承诺、恐惧或共同问题</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意义到资源或行动的桥接</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代表规则</w:t>
              <w:br/>
              <w:t>2. 异质性</w:t>
              <w:br/>
              <w:t>3. 成本收益分布</w:t>
              <w:br/>
              <w:t>4. J轴</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锚点内容、强度和承载主体可改变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无意向、意义或承诺能力的非人系统</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局部表达直接升级为共同意志</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分散</w:t>
              <w:br/>
              <w:t>2. 凝聚</w:t>
              <w:br/>
              <w:t>3. 竞争</w:t>
              <w:br/>
              <w:t>4. 固化</w:t>
              <w:br/>
              <w:t>5. 解耦</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预注册意义表达出现前后的资源配置差异</w:t>
              <w:br/>
              <w:t>2. 行动选择、协作完成率或冲突模式变化</w:t>
              <w:br/>
              <w:t>3. 不同位置对锚点的接受、拒绝与替代表述</w:t>
              <w:br/>
              <w:t>4. 比较条件下结果差异是否超过预定阈值</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资源调整</w:t>
              <w:br/>
              <w:t>2. 行动序列</w:t>
              <w:br/>
              <w:t>3. 承诺与退出记录</w:t>
              <w:br/>
              <w:t>4. 冲突证据</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参与位置2. 表达安全3. 资源与行动数据</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生成事件2. 承接动员3. 规范选择议程</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区分短期口号、长期承诺与代际记忆</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记录沉默、强制一致与内部异质性</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低安全位置的不同目标不得被聚合抹去</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认同者</w:t>
              <w:br/>
              <w:t>2. 异议者</w:t>
              <w:br/>
              <w:t>3. 被代表者</w:t>
              <w:br/>
              <w:t>4. 成本承担者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叙事</w:t>
              <w:br/>
              <w:t>2. 承诺</w:t>
              <w:br/>
              <w:t>3. 共同记忆</w:t>
              <w:br/>
              <w:t>4. 制度目标</w:t>
              <w:br/>
              <w:t>5. 问题定义</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提出代表性主张者2. 据此配置资源者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锚点存在不证明其正当</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有行动桥接时至解释级，无桥接时仅描述表达</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本变量只生成候选锚点、异质表达、比较结果与补证需求描述，不授权统一意义、代表意愿或协调行动；任何现实调整须另过C12、运行时显式N前提、J授权与O程序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反复出现的口号没有改变任何资源配置或行动</w:t>
              <w:br/>
              <w:t>2. 高压场景中的一致表达掩盖相互冲突的真实目标</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依appeal_and_rollback_rule，成员可经安全可达、反报复通道否认代表性、提交异质目标或拒绝被锚定，并触发与原锚点判断链独立的复核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依appeal_and_rollback_rule，获准回滚时，由指定责任人在规定时限内实际撤销锚点命名、移除其代表性与下游协调效力并恢复异质表达状态，保留版本与完成验证</w:t>
            </w:r>
          </w:p>
        </w:tc>
      </w:tr>
    </w:tbl>
    <w:p>
      <w:pPr>
        <w:spacing w:after="40" w:before="0" w:line="240" w:lineRule="auto"/>
      </w:pPr>
      <w:r>
        <w:rPr>
          <w:sz w:val="2"/>
        </w:rPr>
      </w:r>
    </w:p>
    <w:p>
      <w:bookmarkStart w:id="334" w:name="b1643"/>
      <w:pPr>
        <w:pStyle w:val="Heading2"/>
        <w:wordWrap w:val="0"/>
        <w:snapToGrid w:val="0"/>
      </w:pPr>
      <w:r>
        <w:t>A.4　HV04 生成节点（完整接口卡）</w:t>
      </w:r>
      <w:bookmarkEnd w:id="334"/>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HV04</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human_variable:HV04</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生成节点</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生成必须分流为生成条件GC、生成主体GS与生成事件GE，允许无可识别主体的涌现型生成。</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人类结构中新行动、组织、制度或状态转移的形成</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条件被人格化、事件被当作主体或主体资格不明</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EVIDENCE2.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cantSplit/>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route_id=HV04-R0-generation-typing；</w:t>
              <w:br/>
              <w:t>claim_level=descriptive_classification；</w:t>
              <w:br/>
              <w:t>when=GC、GS与GE的规定字段可分别登记，并保留无主体涌现与未识别主体状态。；</w:t>
              <w:br/>
              <w:t>additional_inferential_requires=无（空集合）；</w:t>
              <w:br/>
              <w:t>additional_protocol_requires=无（空集合）；</w:t>
              <w:br/>
              <w:t>allowed_conclusion=分别登记候选生成条件、候选生成主体与候选生成事件，不将三者互相替代。；</w:t>
              <w:br/>
              <w:t>result_ceiling=只到强类型分类；条件、主体或事件任一存在都不证明另两项或因果生成机制。</w:t>
              <w:br/>
              <w:t>2. route_id=HV04-R1-generation-mechanism；</w:t>
              <w:br/>
              <w:t>claim_level=mechanism_explanation；</w:t>
              <w:br/>
              <w:t>when=预注册G2-instance识别GC、GS或无主体涌现通道对指定GE状态转移的超过阈值效应。；</w:t>
              <w:br/>
              <w:t>additional_inferential_requires=G2-instance；</w:t>
              <w:br/>
              <w:t>additional_protocol_requires=CAUSAL、E4；</w:t>
              <w:br/>
              <w:t>allowed_conclusion=登记指定尺度、窗口和通道内的候选生成机制及其GC、GS、GE分型。；</w:t>
              <w:br/>
              <w:t>result_ceiling=不得把条件人格化、把事件倒推为主体，或从生成事实推出正当性、责任与授权。</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条件性生成路径2. 有主体或无主体生成</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技术或危机具有意图</w:t>
              <w:br/>
              <w:t>2. 生成主体自动拥有持续授权</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条件暴露、主体行动与生成事件单元，各自个案总体、分布及聚合规则；X=空间范围：生成现场、组织或平台边界、扩散区域与跨域环境；T=时间跨度：条件积累期、主体行动窗、事件时点与扩散时滞；O=组织层级：行动角色、生成团队、组织、制度至治理生态；C=因果层次：生成事件、主体—条件互动机制、中观生成结构、制度安排与系统条件；R=观察分辨率：原始条件行动事件、生成序列、个案、结果分布、转移指标与摘要，并登记压缩损失；I=影响范围：直接生成参与者、承接者、间接受影响者、二阶后果、跨域与代际影响；N=网络拓扑范围：条件传播、主体协作、事件扩散与涌现连接；J=管辖与授权范围：生成识别、启动改变、资源投入及扩散处置分别登记授权；GC、GS、GE分别登记尺度</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形成可检测状态转移的条件、主体与事件组合</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GC、GS、GE强类型分离</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新单位与总体</w:t>
              <w:br/>
              <w:t>2. 代表关系</w:t>
              <w:br/>
              <w:t>3. 责任类型</w:t>
              <w:br/>
              <w:t>4. 外部影响</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生成主体、条件与事件可随尺度改变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没有新状态形成或生成主张的稳定描述</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把条件或事件升格为有意图主体</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潜在</w:t>
              <w:br/>
              <w:t>2. 触发</w:t>
              <w:br/>
              <w:t>3. 形成</w:t>
              <w:br/>
              <w:t>4. 中断</w:t>
              <w:br/>
              <w:t>5. 扩散</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候选条件出现、改变或移除的时间记录</w:t>
              <w:br/>
              <w:t>2. 生成主体的能力、授权、决策与实际行动</w:t>
              <w:br/>
              <w:t>3. 生成事件前后预注册状态转移</w:t>
              <w:br/>
              <w:t>4. 无主体涌现时局部互动与总体结果的桥接记录</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启动记录</w:t>
              <w:br/>
              <w:t>2. 条件窗口</w:t>
              <w:br/>
              <w:t>3. 主体行动</w:t>
              <w:br/>
              <w:t>4. 无主体互动机制</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指向锚点2. 资源与制度条件3. 因果合同</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承接需求2. 状态转移3. 责任链起点</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登记条件积累、触发事件与形成时滞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记录共同生成、无主体涌现和不可识别主体</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被遗漏的非正式启动者与受影响位置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启动者</w:t>
              <w:br/>
              <w:t>2. 承接者</w:t>
              <w:br/>
              <w:t>3. 受益者</w:t>
              <w:br/>
              <w:t>4. 受影响者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启动者</w:t>
              <w:br/>
              <w:t>2. 程序</w:t>
              <w:br/>
              <w:t>3. 技术设施</w:t>
              <w:br/>
              <w:t>4. 关系网络</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实际行动者2. 决策者3. 授权者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生成事实不证明正当或责任完整</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机制链完整时至解释级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本变量只生成GC、GS、GE候选分型、状态转移描述与补证需求，不授权启动、扩散或停止生成过程；任何现实调整须另过C12、运行时显式N前提、J授权与O程序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技术条件被错误描述成具有目标的生成主体</w:t>
              <w:br/>
              <w:t>2. 无统一发起者的涌现过程被强行归因给一个可见人物</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依appeal_and_rollback_rule，被归为生成主体者可经安全可达、反报复通道挑战意图、角色与授权归因，并触发与原分型或决策链独立的复核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依appeal_and_rollback_rule，获准回滚时，由指定责任人在规定时限内纠正GC、GS、GE类型，实际移除错误意图或责任归因及其下游效力，保留版本与完成验证</w:t>
            </w:r>
          </w:p>
        </w:tc>
      </w:tr>
    </w:tbl>
    <w:p>
      <w:pPr>
        <w:spacing w:after="40" w:before="0" w:line="240" w:lineRule="auto"/>
      </w:pPr>
      <w:r>
        <w:rPr>
          <w:sz w:val="2"/>
        </w:rPr>
      </w:r>
    </w:p>
    <w:p>
      <w:bookmarkStart w:id="335" w:name="b1654"/>
      <w:pPr>
        <w:pStyle w:val="Heading2"/>
        <w:wordWrap w:val="0"/>
        <w:snapToGrid w:val="0"/>
      </w:pPr>
      <w:r>
        <w:t>A.5　HV05 行动承接层（完整接口卡）</w:t>
      </w:r>
      <w:bookmarkEnd w:id="335"/>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HV05</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human_variable:HV05</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行动承接层</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执行、传导、维护、记录、照护与修复的承接载体CV必须和责任主体RS、成本承担者、受益者及停止权分别登记。</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需要持续行动、维护、照护或执行的人类结构</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低权限执行者被默认归为主要责任人或承接能力被当作义务</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EVIDENCE2.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1. H2</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route_id=HV05-R0-carrier-responsibility-split；</w:t>
              <w:br/>
              <w:t>claim_level=descriptive_classification；</w:t>
              <w:br/>
              <w:t>when=CV、同型成本承担者、受益者、停止权、RS、资源与容量可依H2分别登记。；</w:t>
              <w:br/>
              <w:t>additional_inferential_requires=无（空集合）；</w:t>
              <w:br/>
              <w:t>additional_protocol_requires=无（空集合）；</w:t>
              <w:br/>
              <w:t>allowed_conclusion=登记当前承接载体、任务、成本、容量、停止权、责任类型与承接缺口。；</w:t>
              <w:br/>
              <w:t>result_ceiling=只到当前分型与缺口描述；承接能力不成为义务，CV不成为RS。</w:t>
              <w:br/>
              <w:t>2. route_id=HV05-R1-functional-carrier-effect；</w:t>
              <w:br/>
              <w:t>claim_level=conditional_effect；</w:t>
              <w:br/>
              <w:t>when=符合资格的G2-instance显示指定载体替换、中断、补给或减载对预选功能结果有超过阈值的通道效应。；</w:t>
              <w:br/>
              <w:t>additional_inferential_requires=G2-instance；</w:t>
              <w:br/>
              <w:t>additional_protocol_requires=CAUSAL、E4；</w:t>
              <w:br/>
              <w:t>allowed_conclusion=登记指定载体在已测功能、容量、时延或损耗维度上的候选承接效应。；</w:t>
              <w:br/>
              <w:t>result_ceiling=未测维度保持未知；功能效应不得直接生成责任、牺牲义务或资源重配授权。</w:t>
              <w:br/>
              <w:t>3. route_id=HV05-R2-intertemporal-reproduction；</w:t>
              <w:br/>
              <w:t>claim_level=intertemporal_explanation；</w:t>
              <w:br/>
              <w:t>when=当前承接通道已有G2-instance支持，且G3-instance显示其历史变量对后续承接或再生产结果具有条件增量。；</w:t>
              <w:br/>
              <w:t>additional_inferential_requires=G2-instance、G3-instance；</w:t>
              <w:br/>
              <w:t>additional_protocol_requires=CAUSAL、E4；</w:t>
              <w:br/>
              <w:t>allowed_conclusion=登记指定窗口与载体内的跨期承接或再生产候选。；</w:t>
              <w:br/>
              <w:t>result_ceiling=不推出历史宿命、不可逆、责任归属或继续承担义务。</w:t>
              <w:br/>
              <w:t>4. route_id=HV05-R3-historical-carrier-trace；</w:t>
              <w:br/>
              <w:t>claim_level=descriptive_classification；</w:t>
              <w:br/>
              <w:t>when=H5-instance对唯一预选的具体载体与持久判据取得supported。；</w:t>
              <w:br/>
              <w:t>additional_inferential_requires=H5-instance；</w:t>
              <w:br/>
              <w:t>additional_protocol_requires=E4；</w:t>
              <w:br/>
              <w:t>allowed_conclusion=登记指定载体、留痕可观察量与窗口内的持久人类留痕，并向G3-instance提交预先定义的历史变量候选。；</w:t>
              <w:br/>
              <w:t>result_ceiling=H5-instance不证明未来路径效应、跨期再生产、修复窗口、责任或行动；这些结论仍须各自的G3、推论与规范程序。</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承接缺口2. 任务资源错配3. 责任分流</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最可见者等于主要责任人</w:t>
              <w:br/>
              <w:t>2. 能承担所以应承担</w:t>
              <w:br/>
              <w:t>3. 非人载体承担责任</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项任务或承接事件、载体个案、承接总体、成本容量分布及聚合规则；X=空间范围：岗位现场、团队或组织边界、数字系统与跨域服务范围；T=时间跨度：任务周期、维护窗口、恢复时滞与责任有效期；O=组织层级：执行角色、团队、组织、制度至治理生态；C=因果层次：执行事件、任务—资源互动机制、中观承接结构、制度责任安排与系统条件；R=观察分辨率：原始任务日志、承接序列、载体个案、成本容量分布、绩效指标与摘要，并登记压缩损失；I=影响范围：直接承接者、服务依赖者、间接受益或成本位置、二阶外溢、跨域与代际影响；N=网络拓扑范围：承接依赖、替代路径、单点瓶颈与跨域服务网络；J=管辖与授权范围：任务分配、停止、资源调整、归责与补救分别登记授权；CV与RS分别登记尺度</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实际执行、传导、维护、记录、照护或修复的人、岗位、程序、设施或制度</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CV不等于RS</w:t>
              <w:br/>
              <w:t>2. 成本与受益分别登记</w:t>
              <w:br/>
              <w:t>3. 停止权</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任务聚合</w:t>
              <w:br/>
              <w:t>2. 代表和委托</w:t>
              <w:br/>
              <w:t>3. 六类责任</w:t>
              <w:br/>
              <w:t>4. 外部成本</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承接载体和责任主体可随层级改变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无主体行动、责任或维护要求的非人过程</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个体承接直接等于组织责任</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充足</w:t>
              <w:br/>
              <w:t>2. 脆弱</w:t>
              <w:br/>
              <w:t>3. 过载</w:t>
              <w:br/>
              <w:t>4. 断裂</w:t>
              <w:br/>
              <w:t>5. 替代</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任务实际执行、维护、记录与修复日志</w:t>
              <w:br/>
              <w:t>2. 资源、容量、时间和成本流向</w:t>
              <w:br/>
              <w:t>3. 停止权、替代安排与承接转移记录</w:t>
              <w:br/>
              <w:t>4. 决策、授权、监督、受益与补救依据</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任务流</w:t>
              <w:br/>
              <w:t>2. 工时与资源</w:t>
              <w:br/>
              <w:t>3. 维护记录</w:t>
              <w:br/>
              <w:t>4. 停止和拒绝记录</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生成需求2. 资源3. 授权4. 角色</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实现状态转移2. 成本分布3. 结构负荷</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登记排班、维护周期、积压与恢复时滞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记录隐性劳动、非正式照护和边界外成本</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低权限、非正式与不可退出承接者</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承接者</w:t>
              <w:br/>
              <w:t>2. 受益者</w:t>
              <w:br/>
              <w:t>3. 被服务者</w:t>
              <w:br/>
              <w:t>4. 替代者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人员</w:t>
              <w:br/>
              <w:t>2. 岗位</w:t>
              <w:br/>
              <w:t>3. 程序</w:t>
              <w:br/>
              <w:t>4. 设施</w:t>
              <w:br/>
              <w:t>5. 制度</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行为责任者</w:t>
              <w:br/>
              <w:t>2. 决策责任者</w:t>
              <w:br/>
              <w:t>3. 授权责任者</w:t>
              <w:br/>
              <w:t>4. 监督责任者</w:t>
              <w:br/>
              <w:t>5. 受益责任者</w:t>
              <w:br/>
              <w:t>6. 补救责任者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承接事实不产生继续承担义务</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资源与责任链完整时至诊断级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本变量只生成CV、RS、成本、容量、停止权与承接缺口描述，以及减载、补资源或重分配需求，不授权任务调整、资源配置、归责或保护；任何现实调整须另过C12、运行时显式N前提、J授权与O程序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最可见的低权限执行者不是决策、授权或受益责任主体</w:t>
              <w:br/>
              <w:t>2. 自动化设施承担传导任务但不能承担道德或法律责任</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依appeal_and_rollback_rule，承接者可经安全可达、反报复通道挑战任务、资源、成本、停止权受限和归责，并触发与原任务分配或归责链独立的复核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依appeal_and_rollback_rule，获准回滚时，由指定责任人在规定时限内撤销错误任务、资源或归责状态，实际恢复先前任务与记录状态并执行经授权补救，保留版本与完成验证</w:t>
            </w:r>
          </w:p>
        </w:tc>
      </w:tr>
    </w:tbl>
    <w:p>
      <w:pPr>
        <w:spacing w:after="40" w:before="0" w:line="240" w:lineRule="auto"/>
      </w:pPr>
      <w:r>
        <w:rPr>
          <w:sz w:val="2"/>
        </w:rPr>
      </w:r>
    </w:p>
    <w:p>
      <w:bookmarkStart w:id="336" w:name="b1665"/>
      <w:pPr>
        <w:pStyle w:val="Heading2"/>
        <w:wordWrap w:val="0"/>
        <w:snapToGrid w:val="0"/>
      </w:pPr>
      <w:r>
        <w:t>A.6　HV06 动力—承接链（完整接口卡）</w:t>
      </w:r>
      <w:bookmarkEnd w:id="336"/>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HV06</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human_variable:HV06</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动力—承接链</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从指向、生成到执行、维护与偿付的链条必须逐段登记通道、资源、成本、责任和时滞。</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人类集体行动、项目、组织与制度运行</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用热情、愿景或命令替代承接与偿付证据</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EVIDENCE2.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route_id=HV06-R0-segment-map；</w:t>
              <w:br/>
              <w:t>claim_level=descriptive_classification；</w:t>
              <w:br/>
              <w:t>when=至少一个链段的输入、输出、时延、损耗、中断、资源、成本与边界可观察。；</w:t>
              <w:br/>
              <w:t>additional_inferential_requires=无（空集合）；</w:t>
              <w:br/>
              <w:t>additional_protocol_requires=无（空集合）；</w:t>
              <w:br/>
              <w:t>allowed_conclusion=登记局部链段、缺失桥、时滞、损耗、中断点与成本位置。；</w:t>
              <w:br/>
              <w:t>result_ceiling=不得由单一链段或动力语言宣称完整链条或有效通道。</w:t>
              <w:br/>
              <w:t>2. route_id=HV06-R1-complete-chain-composition；</w:t>
              <w:br/>
              <w:t>claim_level=descriptive_classification；</w:t>
              <w:br/>
              <w:t>when=指向、生成与承接三个接口记录可在同一对象、尺度、窗口与量的映射中逐段连接。；</w:t>
              <w:br/>
              <w:t>additional_inferential_requires=human_variable:HV03、human_variable:HV04、human_variable:HV05；</w:t>
              <w:br/>
              <w:t>additional_protocol_requires=无（空集合）；</w:t>
              <w:br/>
              <w:t>allowed_conclusion=登记完整候选动力—承接链及逐段证据覆盖。；</w:t>
              <w:br/>
              <w:t>result_ceiling=只到候选链条组成；接口记录齐全不等于各链段具有因果效力。</w:t>
              <w:br/>
              <w:t>3. route_id=HV06-R2-effective-channel；</w:t>
              <w:br/>
              <w:t>claim_level=mechanism_explanation；</w:t>
              <w:br/>
              <w:t>when=完整候选链已组成，且符合资格的G2-instance逐段识别指定通道对目标转移的效应。；</w:t>
              <w:br/>
              <w:t>additional_inferential_requires=human_variable:HV03、human_variable:HV04、human_variable:HV05、G2-instance；</w:t>
              <w:br/>
              <w:t>additional_protocol_requires=CAUSAL、E4；</w:t>
              <w:br/>
              <w:t>allowed_conclusion=登记已检验链段和窗口内的有效动力—承接通道、损耗与中断机制。；</w:t>
              <w:br/>
              <w:t>result_ceiling=不得从一次贯通推出跨期再生产、责任、正当性或行动授权。</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链条瓶颈2. 动力与承接脱节3. 隐性偿付</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动力强等于可持续</w:t>
              <w:br/>
              <w:t>2. 失败归因意愿不足</w:t>
              <w:br/>
              <w:t>3. 承接者应自行补洞</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个链节事件、链条个案、同类链总体、输入输出分布及聚合规则；X=空间范围：行动现场、项目或组织边界、数字协作空间与跨域外溢；T=时间跨度：启动、维持、中断、恢复窗口及跨期周期；O=组织层级：发起角色、执行团队、组织、制度至治理生态；C=因果层次：链节事件、动力—资源—任务互动机制、中观承接链、制度安排与系统条件；R=观察分辨率：原始任务资源记录、链节序列、链条个案、损耗分布、绩效指标与摘要，并登记压缩损失；I=影响范围：直接发起与承接位置、间接受益或成本位置、二阶外溢、跨域与代际影响；N=网络拓扑范围：依赖链、替代路径、瓶颈、反馈连接与跨域桥接；J=管辖与授权范围：目标采用、任务分配、资源投入、停止与试验分别登记授权；逐段标明跨轴位置</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把指向和生成转为持续行动的可追踪链条</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指向、生成、承接、资源、成本和责任链</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跨层桥接</w:t>
              <w:br/>
              <w:t>2. 聚合损失</w:t>
              <w:br/>
              <w:t>3. 责任继承</w:t>
              <w:br/>
              <w:t>4. 保护底板</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节点、通道和瓶颈可随组织尺度改变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无意向动力与人类承接的非人过程</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局部动力或单一节点直接代表完整链条</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贯通</w:t>
              <w:br/>
              <w:t>2. 迟滞</w:t>
              <w:br/>
              <w:t>3. 过载</w:t>
              <w:br/>
              <w:t>4. 断裂</w:t>
              <w:br/>
              <w:t>5. 替代</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锚点转化为任务、预算、规则或排程的记录</w:t>
              <w:br/>
              <w:t>2. 每段输入输出、时延、损耗与中断点</w:t>
              <w:br/>
              <w:t>3. 承接者容量、停止与替代路径变化</w:t>
              <w:br/>
              <w:t>4. 链条输出对目标结果的实际贡献</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资源流</w:t>
              <w:br/>
              <w:t>2. 任务与维护记录</w:t>
              <w:br/>
              <w:t>3. 偿付与成本</w:t>
              <w:br/>
              <w:t>4. 时滞</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指向锚点2. 生成节点3. 承接层</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行动结果2. 负荷3. 反馈与演化痕迹</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逐段登记启动、传导、维护和偿付时滞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记录断点、替代通道与边界外偿付</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非正式、低可见和跨组织承接位置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发起者</w:t>
              <w:br/>
              <w:t>2. 承接者</w:t>
              <w:br/>
              <w:t>3. 受益者</w:t>
              <w:br/>
              <w:t>4. 成本承担者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人员与岗位</w:t>
              <w:br/>
              <w:t>2. 程序</w:t>
              <w:br/>
              <w:t>3. 预算</w:t>
              <w:br/>
              <w:t>4. 基础设施</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各节点行为、决策、授权、监督与补救责任者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链条有效不证明目标正当</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全链证据充分时至解释或诊断级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本变量只生成链条连通、时滞、损耗、中断、成本与承接需求描述，不授权减载、资源调整或试验；任何现实调整须另过C12、运行时显式N前提、J授权与O程序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强烈愿景和集中动员没有持续资源、维护或偿付</w:t>
              <w:br/>
              <w:t>2. 表面贯通的链条把关键成本转移给边界外承接者</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依appeal_and_rollback_rule，链上承接或受影响位置可经安全可达、反报复通道挑战资源、成本与链条归因，并触发与原链条判断或决策链独立的复核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依appeal_and_rollback_rule，获准回滚时，由指定责任人在规定时限内实际撤销整体链条归因及其下游效力、恢复为节点级描述与未决状态，保留版本与完成验证</w:t>
            </w:r>
          </w:p>
        </w:tc>
      </w:tr>
    </w:tbl>
    <w:p>
      <w:pPr>
        <w:spacing w:after="40" w:before="0" w:line="240" w:lineRule="auto"/>
      </w:pPr>
      <w:r>
        <w:rPr>
          <w:sz w:val="2"/>
        </w:rPr>
      </w:r>
    </w:p>
    <w:p>
      <w:bookmarkStart w:id="337" w:name="b1676"/>
      <w:pPr>
        <w:pStyle w:val="Heading2"/>
        <w:wordWrap w:val="0"/>
        <w:snapToGrid w:val="0"/>
      </w:pPr>
      <w:r>
        <w:t>A.7　HV07 反馈写回（完整接口卡）</w:t>
      </w:r>
      <w:bookmarkEnd w:id="337"/>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HV07</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human_variable:HV07</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反馈写回</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申诉、审计和反馈只有改变记录、规则、资源、角色、责任、记忆或停止条件时才构成人类制度写回。</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具有反馈、申诉、审计或治理程序的人类结构</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只有接收回执、表态或发布而无状态更新</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1. D2</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EVIDENCE2.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1. H3</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route_id=HV07-R0-writeback-classification；</w:t>
              <w:br/>
              <w:t>claim_level=descriptive_classification；</w:t>
              <w:br/>
              <w:t>when=输入通道、回执、字段前后版本、执行记录、生效时间、持续时间及停止或回滚状态可分别检查。；</w:t>
              <w:br/>
              <w:t>additional_inferential_requires=无（空集合）；</w:t>
              <w:br/>
              <w:t>additional_protocol_requires=无（空集合）；</w:t>
              <w:br/>
              <w:t>allowed_conclusion=区分未提交、已提交、已受理、字段改变、已执行、持续或失效的写回状态。；</w:t>
              <w:br/>
              <w:t>result_ceiling=只有字段改变且实际执行才称制度性写回；一次写回不称学习。</w:t>
              <w:br/>
              <w:t>2. route_id=HV07-R1-causal-feedback；</w:t>
              <w:br/>
              <w:t>claim_level=mechanism_explanation；</w:t>
              <w:br/>
              <w:t>when=符合资格的G2-instance显示制度返回通道相对无返回或阻断条件改变预选后续状态或转移。；</w:t>
              <w:br/>
              <w:t>additional_inferential_requires=G2-instance；</w:t>
              <w:br/>
              <w:t>additional_protocol_requires=CAUSAL、E4；</w:t>
              <w:br/>
              <w:t>allowed_conclusion=登记指定字段、通道和窗口内的有效反馈与制度写回效应。；</w:t>
              <w:br/>
              <w:t>result_ceiling=不得从反馈存在推出学习、长期修复、正当性或授权扩大。</w:t>
              <w:br/>
              <w:t>3. route_id=HV07-R2-feedback-mediated-learning；</w:t>
              <w:br/>
              <w:t>claim_level=intertemporal_explanation；</w:t>
              <w:br/>
              <w:t>when=有效反馈已有G2-instance支持，且G3-instance显示可保留更新在重复轮次对预定任务提供历史条件增量。；</w:t>
              <w:br/>
              <w:t>additional_inferential_requires=G2-instance、G3-instance；</w:t>
              <w:br/>
              <w:t>additional_protocol_requires=CAUSAL、E4；</w:t>
              <w:br/>
              <w:t>allowed_conclusion=登记限定任务、轮次和窗口内的反馈介导学习候选。；</w:t>
              <w:br/>
              <w:t>result_ceiling=不得称整体制度已经学习、修复完成或价值方向正确。</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有效写回、阻塞写回与表面反馈</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有渠道即会学习</w:t>
              <w:br/>
              <w:t>2. 一次更新即长期修复</w:t>
              <w:br/>
              <w:t>3. 沉默即同意</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次反馈或申诉、写回个案、反馈总体、受理执行分布及聚合规则；X=空间范围：提交渠道、组织或平台边界、制度辖区与跨域申诉范围；T=时间跨度：提交、受理、字段变化、执行、持续与复核时滞；O=组织层级：反馈角色、受理团队、组织、制度至治理生态；C=因果层次：反馈事件、写回互动机制、中观程序结构、制度规则与系统条件；R=观察分辨率：原始反馈、处理序列、写回个案、结果分布、时效指标与摘要，并登记压缩损失；I=影响范围：直接申诉人与承接者、间接受影响者、二阶制度后果、跨域与代际影响；N=网络拓扑范围：反馈通道、受理节点、复核路径、阻塞点与跨层连接；J=管辖与授权范围：受理、字段修改、执行、停止、回滚与补救分别登记授权；登记跨层路径</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改变后续制度状态或转移的返回通道</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反馈来源、通道、写回字段和后续变化</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反馈代表性</w:t>
              <w:br/>
              <w:t>2. 跨层写回路径</w:t>
              <w:br/>
              <w:t>3. 聚合损失</w:t>
              <w:br/>
              <w:t>4. 外部复核</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写回载体、时滞和责任主体可改变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无记录、规则、资源、角色或停止条件的过程</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个案反馈直接代表总体意见</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到达</w:t>
              <w:br/>
              <w:t>2. 受理</w:t>
              <w:br/>
              <w:t>3. 写回</w:t>
              <w:br/>
              <w:t>4. 阻塞</w:t>
              <w:br/>
              <w:t>5. 失真</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反馈或申诉的提交与受理凭证</w:t>
              <w:br/>
              <w:t>2. 记录、规则、资源、角色、责任或停止条件的版本差异</w:t>
              <w:br/>
              <w:t>3. 变更的执行记录、生效时间与持续时间</w:t>
              <w:br/>
              <w:t>4. 复核、撤销、补救及后续状态变化</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反馈原文</w:t>
              <w:br/>
              <w:t>2. 受理轨迹</w:t>
              <w:br/>
              <w:t>3. 字段版本</w:t>
              <w:br/>
              <w:t>4. 后续规则或资源变化</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反馈来源</w:t>
              <w:br/>
              <w:t>2. 安全通道</w:t>
              <w:br/>
              <w:t>3. 责任人</w:t>
              <w:br/>
              <w:t>4. 复核程序</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记录、规则、资源、角色、责任、记忆或停止条件更新</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登记提交、受理、决定、执行和复审时限</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记录未达反馈、保护性匿名与不可见处理</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无法安全提交、受反报复威胁或无数字接入的位置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提交者</w:t>
              <w:br/>
              <w:t>2. 被评价者</w:t>
              <w:br/>
              <w:t>3. 执行者</w:t>
              <w:br/>
              <w:t>4. 制度受益者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申诉系统</w:t>
              <w:br/>
              <w:t>2. 审计程序</w:t>
              <w:br/>
              <w:t>3. 会议记录</w:t>
              <w:br/>
              <w:t>4. 规则库</w:t>
              <w:br/>
              <w:t>5. 责任链</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受理者</w:t>
              <w:br/>
              <w:t>2. 决策者</w:t>
              <w:br/>
              <w:t>3. 写回执行者</w:t>
              <w:br/>
              <w:t>4. 监督者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反馈有效性与反馈内容正当性分别判断</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确认写回字段和后续变化时至解释级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本变量只生成受理、字段变化、执行、持续时间与写回缺口描述，以及复核或程序修复需求，不授权改写记录规则、执行修复或关闭申诉；任何现实调整须另过C12、运行时显式N前提、J授权与O程序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申诉获得接收回执但记录、规则、资源和停止条件均未改变</w:t>
              <w:br/>
              <w:t>2. 审计报告被发布却没有责任人、时限或后续状态更新</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依appeal_and_rollback_rule，反馈提交者可经安全可达、反报复通道要求状态、时限、责任人与写回结果，并触发与原受理、写回或决策链独立的复核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依appeal_and_rollback_rule，获准回滚时，由指定责任人在规定时限内撤销错误更新，实际恢复先前记录、规则、资源、角色或停止条件状态，保留版本与完成验证</w:t>
            </w:r>
          </w:p>
        </w:tc>
      </w:tr>
    </w:tbl>
    <w:p>
      <w:pPr>
        <w:spacing w:after="40" w:before="0" w:line="240" w:lineRule="auto"/>
      </w:pPr>
      <w:r>
        <w:rPr>
          <w:sz w:val="2"/>
        </w:rPr>
      </w:r>
    </w:p>
    <w:p>
      <w:bookmarkStart w:id="338" w:name="b1687"/>
      <w:pPr>
        <w:pStyle w:val="Heading2"/>
        <w:wordWrap w:val="0"/>
        <w:snapToGrid w:val="0"/>
      </w:pPr>
      <w:r>
        <w:t>A.8　HV08 条件势场（完整接口卡）</w:t>
      </w:r>
      <w:bookmarkEnd w:id="338"/>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HV08</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human_variable:HV08</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条件势场</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资源、制度、关系、权力、安全、指标、平台与历史条件只有通过可检测机制改变人类行动概率或约束时进入解释。</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人类行动受情境、制度与权力位置影响的场景</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势场被当作万能背景、意图主体或道德标签</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1. E2</w:t>
              <w:br/>
              <w:t>2. EVIDENCE</w:t>
              <w:br/>
              <w:t>3.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route_id=HV08-R0-condition-inventory；</w:t>
              <w:br/>
              <w:t>claim_level=candidate_description；</w:t>
              <w:br/>
              <w:t>when=资源、规则、位置、安全、指标、平台、AI中介或历史沉积可按位置、尺度和时间窗列出，但尚无符合资格的H4-instance。；</w:t>
              <w:br/>
              <w:t>additional_inferential_requires=无（空集合）；</w:t>
              <w:br/>
              <w:t>additional_protocol_requires=无（空集合）；</w:t>
              <w:br/>
              <w:t>allowed_conclusion=登记候选条件、位置异质性、观察盲区、竞争解释与补证需求。；</w:t>
              <w:br/>
              <w:t>result_ceiling=仅称条件清单或候选通道；不得把条件人格化，也不得称权力、中介或反身效应已成立。</w:t>
              <w:br/>
              <w:t>2. route_id=HV08-R1-position-or-mediation-effect；</w:t>
              <w:br/>
              <w:t>claim_level=conditional_effect；</w:t>
              <w:br/>
              <w:t>when=H4-instance在证据覆盖、表达安全或对象行为中唯一预选的成功判据取得supported。；</w:t>
              <w:br/>
              <w:t>additional_inferential_requires=H4-instance；</w:t>
              <w:br/>
              <w:t>additional_protocol_requires=CAUSAL、E4；</w:t>
              <w:br/>
              <w:t>allowed_conclusion=登记该实例位置、中介、结果家族和窗口内的遮蔽、放大或行为响应通道。；</w:t>
              <w:br/>
              <w:t>result_ceiling=不外推到未选结果家族，不从位置或中介效应推出恶意、责任或自动处置。</w:t>
              <w:br/>
              <w:t>3. route_id=HV08-R2-reflexive-response；</w:t>
              <w:br/>
              <w:t>claim_level=mechanism_explanation；</w:t>
              <w:br/>
              <w:t>when=H4-instance唯一预选反身响应判据，且观测、命名、评分或发布经实际通道到达对象并取得supported。；</w:t>
              <w:br/>
              <w:t>additional_inferential_requires=H4-instance；</w:t>
              <w:br/>
              <w:t>additional_protocol_requires=E3、CAUSAL、E4；</w:t>
              <w:br/>
              <w:t>allowed_conclusion=登记指定观测或发布通道与窗口内的反身响应。；</w:t>
              <w:br/>
              <w:t>result_ceiling=一次响应不称持久反身性；不得据此隐藏观察、压制表达或扩大授权。</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条件性机会、约束、遮蔽与放大</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条件决定个体行为</w:t>
              <w:br/>
              <w:t>2. 权力位置证明恶意</w:t>
              <w:br/>
              <w:t>3. 环境具有意图</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次暴露或评价事件、位置个案、受条件总体、响应分布及聚合规则；X=空间范围：互动现场、组织或平台边界、公开数字空间与跨域环境；T=时间跨度：暴露积累、响应、反身变化与消退窗口；O=组织层级：行动与评价角色、团队、组织、制度至治理生态；C=因果层次：暴露事件、条件—行为互动机制、中观权力结构、制度规则与系统条件；R=观察分辨率：原始暴露表达行为、时间序列、位置个案、响应分布、平台指标与摘要，并登记压缩损失；I=影响范围：直接被评价者、间接受影响者、二阶反身后果、跨域与代际影响；N=网络拓扑范围：权力与信息连接、中介节点、遮蔽区、放大路径与跨域传播；J=管辖与授权范围：规则配置、指标使用、公开评价、人工复核与处置分别登记授权；比较位置异质性</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经实际通道改变行动概率、表达安全或证据分布的条件集合</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条件到行为或证据的机制链</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位置分布</w:t>
              <w:br/>
              <w:t>2. 条件异质性</w:t>
              <w:br/>
              <w:t>3. 跨域外部性</w:t>
              <w:br/>
              <w:t>4. J轴</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关键条件与作用强度可随尺度改变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无意向行动、权力或制度位置的非人系统</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局部条件直接普遍化为所有主体的动机</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支持</w:t>
              <w:br/>
              <w:t>2. 约束</w:t>
              <w:br/>
              <w:t>3. 遮蔽</w:t>
              <w:br/>
              <w:t>4. 放大</w:t>
              <w:br/>
              <w:t>5. 混合</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资源、规则、平台或公开条件改变前后的行为差异</w:t>
              <w:br/>
              <w:t>2. 不同位置的表达安全、证据覆盖和缺席率</w:t>
              <w:br/>
              <w:t>3. 指标、评分或AI中介前后的可见性与处置变化</w:t>
              <w:br/>
              <w:t>4. 比较条件下候选通道效应是否超过预定阈值</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资源与规则</w:t>
              <w:br/>
              <w:t>2. 位置差异</w:t>
              <w:br/>
              <w:t>3. 平台或指标变化</w:t>
              <w:br/>
              <w:t>4. 行为响应</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边界与接口2. 观察位置3. 因果合同</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可行路径2. 表达和证据3. 生成与失稳</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登记条件积累、响应与消退时滞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记录不可观察条件、共线性和反身变化</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因安全、身份或平台门槛而不可见的位置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优势位置</w:t>
              <w:br/>
              <w:t>2. 低权力位置</w:t>
              <w:br/>
              <w:t>3. 中介者</w:t>
              <w:br/>
              <w:t>4. 被评价者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制度</w:t>
              <w:br/>
              <w:t>2. 资源配置</w:t>
              <w:br/>
              <w:t>3. 平台</w:t>
              <w:br/>
              <w:t>4. 指标</w:t>
              <w:br/>
              <w:t>5. 关系网络</w:t>
              <w:br/>
              <w:t>6. 历史沉积</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规则制定者</w:t>
              <w:br/>
              <w:t>2. 平台运营者</w:t>
              <w:br/>
              <w:t>3. 资源配置者</w:t>
              <w:br/>
              <w:t>4. 行动决策者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条件优势或筛选结果不构成正当性</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机制链与反事实充分时至解释级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本变量只生成候选条件通道、位置异质性、证据遮蔽与风险降低需求描述，不授权改变规则平台、资源配置、评价或处置主体；任何现实调整须另过C12、运行时显式N前提、J授权与O程序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相同制度条件下不同安全和权力位置出现相反行动</w:t>
              <w:br/>
              <w:t>2. 以权力或平台标签替代实际因果通道后无法解释状态变化</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依appeal_and_rollback_rule，不同位置可经安全可达、反报复通道提交机制差异、缺席信号与安全影响，并触发与原势场判断或决策链独立的复核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依appeal_and_rollback_rule，获准回滚时，由指定责任人在规定时限内实际撤销不成立的势场归因、移除位置标签及其下游评价处置效力并恢复未决状态，保留版本与完成验证</w:t>
            </w:r>
          </w:p>
        </w:tc>
      </w:tr>
    </w:tbl>
    <w:p>
      <w:pPr>
        <w:spacing w:after="40" w:before="0" w:line="240" w:lineRule="auto"/>
      </w:pPr>
      <w:r>
        <w:rPr>
          <w:sz w:val="2"/>
        </w:rPr>
      </w:r>
    </w:p>
    <w:p>
      <w:bookmarkStart w:id="339" w:name="b1698"/>
      <w:pPr>
        <w:pStyle w:val="Heading2"/>
        <w:wordWrap w:val="0"/>
        <w:snapToGrid w:val="0"/>
      </w:pPr>
      <w:r>
        <w:t>A.9　HV09 结构负荷（完整接口卡）</w:t>
      </w:r>
      <w:bookmarkEnd w:id="339"/>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HV09</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human_variable:HV09</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结构负荷</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人类结构负荷必须把任务、协调损耗、维护要求、容量、恢复余量和成本承担位置共同登记。</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持续运转、维护、照护或高压条件下的人类结构</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只用熵、脆弱或韧性隐喻而无任务、容量和恢复机制</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EVIDENCE2.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route_id=HV09-R0-instant-task-capacity；</w:t>
              <w:br/>
              <w:t>claim_level=descriptive_classification；</w:t>
              <w:br/>
              <w:t>when=同一窗口、位置与类型映射下的任务或协调要求、容量、恢复余量及其分布可观察。；</w:t>
              <w:br/>
              <w:t>additional_inferential_requires=无（空集合）；</w:t>
              <w:br/>
              <w:t>additional_protocol_requires=无（空集合）；</w:t>
              <w:br/>
              <w:t>allowed_conclusion=登记瞬时任务—容量关系、余量、积压、局部缺口与恢复状态。；</w:t>
              <w:br/>
              <w:t>result_ceiling=只到同窗描述；瞬时峰值或缺口不自动成为过载机制、累积损伤或崩溃。</w:t>
              <w:br/>
              <w:t>2. route_id=HV09-R1-overload-mechanism；</w:t>
              <w:br/>
              <w:t>claim_level=mechanism_explanation；</w:t>
              <w:br/>
              <w:t>when=CM-LOAD的适用条件完整，且符合资格的G2-instance显示负荷、补给、减载或恢复通道对预选结果有超过阈值效应。；</w:t>
              <w:br/>
              <w:t>additional_inferential_requires=G2-instance、CM-LOAD；</w:t>
              <w:br/>
              <w:t>additional_protocol_requires=CAUSAL、E4；</w:t>
              <w:br/>
              <w:t>allowed_conclusion=登记指定位置、类型、窗口和通道内的过载或恢复机制候选。；</w:t>
              <w:br/>
              <w:t>result_ceiling=不得普遍化为熵、韧性或所有位置必然崩溃，也不直接生成减载或牺牲义务。</w:t>
              <w:br/>
              <w:t>3. route_id=HV09-R2-cumulative-overload；</w:t>
              <w:br/>
              <w:t>claim_level=intertemporal_explanation；</w:t>
              <w:br/>
              <w:t>when=过载机制已有G2-instance与CM-LOAD支持，且G3-instance显示历史负荷对后续容量、错误或恢复具有条件增量。；</w:t>
              <w:br/>
              <w:t>additional_inferential_requires=G2-instance、CM-LOAD、G3-instance；</w:t>
              <w:br/>
              <w:t>additional_protocol_requires=CAUSAL、E4；</w:t>
              <w:br/>
              <w:t>allowed_conclusion=登记预注册载体、窗口和结果内的累积损伤或迟恢复候选。；</w:t>
              <w:br/>
              <w:t>result_ceiling=不推出不可逆、必然崩溃、责任归属或具名主体承担义务。</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候选过载、余量不足、维护缺口与恢复差异</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承接者应继续承担</w:t>
              <w:br/>
              <w:t>2. 高负荷证明奉献</w:t>
              <w:br/>
              <w:t>3. 过载主体等于失稳机制</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项任务负荷、承接个案、岗位或群体总体、负荷容量分布及聚合规则；X=空间范围：工作或照护现场、组织边界、数字劳动空间与跨域外包范围；T=时间跨度：瞬时峰值、持续积压、恢复时滞、跨期与代际窗口；O=组织层级：承接角色、团队、组织、制度至治理生态；C=因果层次：任务事件、任务—容量互动机制、中观瓶颈结构、制度分配与系统条件；R=观察分辨率：原始任务工时记录、负荷序列、承接个案、容量分布、时延错误指标与摘要，并登记压缩损失；I=影响范围：直接承接者、服务依赖者、间接替代者、二阶外溢、跨域与代际成本；N=网络拓扑范围：任务依赖、关键瓶颈、替代节点、恢复路径与跨域外包网络；J=管辖与授权范围：任务分配、资源调整、停止、绩效使用与补救分别登记授权；保留负荷容量分布</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给定窗口内任务和协调要求相对可用容量与恢复余量的结构关系</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负荷、容量、恢复与成本位置</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负荷分布</w:t>
              <w:br/>
              <w:t>2. 聚合遮蔽</w:t>
              <w:br/>
              <w:t>3. 责任继承</w:t>
              <w:br/>
              <w:t>4. 代际影响</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瓶颈、容量和恢复方式可随层级改变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无持续非平衡、维护或人类承接要求的过程</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平均负荷掩盖局部过载</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低负荷</w:t>
              <w:br/>
              <w:t>2. 可承受</w:t>
              <w:br/>
              <w:t>3. 临界</w:t>
              <w:br/>
              <w:t>4. 过载</w:t>
              <w:br/>
              <w:t>5. 恢复</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单位时间任务量、积压、时延和错误率</w:t>
              <w:br/>
              <w:t>2. 人员资源容量、隐性劳动与替代可用性</w:t>
              <w:br/>
              <w:t>3. 停止、缺席、退出和恢复曲线</w:t>
              <w:br/>
              <w:t>4. 平均负荷与关键局部承接位置的分布差异</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任务量</w:t>
              <w:br/>
              <w:t>2. 时延与错误</w:t>
              <w:br/>
              <w:t>3. 人员与资源</w:t>
              <w:br/>
              <w:t>4. 恢复记录</w:t>
              <w:br/>
              <w:t>5. 退出和缺席</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承接层</w:t>
              <w:br/>
              <w:t>2. 动力—承接链</w:t>
              <w:br/>
              <w:t>3. 条件势场</w:t>
              <w:br/>
              <w:t>4. R0为同类型、同时间窗、同承担位置的任务量、容量、积压及恢复记录描述，不以G2成立为描述前提。</w:t>
              <w:br/>
              <w:t>5. R1若主张指定通道的负荷效应，调用G2与CM-LOAD；R2若主张该机制合同下的累积损伤、迟恢复或历史条件增量，另按原条件调用预注册G3-instance。H5候选留痕不能替代G3。</w:t>
              <w:br/>
              <w:t>6. 未满足上述窄机制资格，不取消由独立领域证据支持的一般伤害、持续负担或历史因果判断；两类判断分开命名与登记。</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状态更新</w:t>
              <w:br/>
              <w:t>2. 失稳行为</w:t>
              <w:br/>
              <w:t>3. 维护和修复需求</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区分即时峰值、持续积压、恢复时滞与代际成本</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记录隐性劳动、外包成本和保护性缺席</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非正式劳动、家庭照护、外包和低可见承接位置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承接者</w:t>
              <w:br/>
              <w:t>2. 依赖服务者</w:t>
              <w:br/>
              <w:t>3. 替代者</w:t>
              <w:br/>
              <w:t>4. 成本外溢位置</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人员</w:t>
              <w:br/>
              <w:t>2. 岗位</w:t>
              <w:br/>
              <w:t>3. 程序</w:t>
              <w:br/>
              <w:t>4. 设施</w:t>
              <w:br/>
              <w:t>5. 预算</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任务分配者</w:t>
              <w:br/>
              <w:t>2. 资源配置者</w:t>
              <w:br/>
              <w:t>3. 授权者</w:t>
              <w:br/>
              <w:t>4. 监督者</w:t>
              <w:br/>
              <w:t>5. 补救责任者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高效率或高承载不构成正当性</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负荷容量和恢复证据充分时至诊断级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本变量只生成负荷、容量、恢复、局部过载与减载补资源需求描述，不授权任务削减、资源投入、绩效处置或强迫承担；任何现实调整须另过C12、运行时显式N前提、J授权与O程序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总体平均容量充足但少数关键承接位置持续过载</w:t>
              <w:br/>
              <w:t>2. 只用熵或韧性隐喻却无法识别任务、容量和恢复通道</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依appeal_and_rollback_rule，承接者可经安全可达、反报复通道报告隐性劳动、过载和恢复需求，并触发与原负荷判断、绩效或任务决策链独立的复核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依appeal_and_rollback_rule，获准回滚时，由指定责任人在规定时限内撤销错误负荷判断及绩效或责任效力，实际恢复任务、资源与记录状态，保留版本与完成验证</w:t>
            </w:r>
          </w:p>
        </w:tc>
      </w:tr>
    </w:tbl>
    <w:p>
      <w:pPr>
        <w:spacing w:after="40" w:before="0" w:line="240" w:lineRule="auto"/>
      </w:pPr>
      <w:r>
        <w:rPr>
          <w:sz w:val="2"/>
        </w:rPr>
      </w:r>
    </w:p>
    <w:p>
      <w:bookmarkStart w:id="340" w:name="b1709"/>
      <w:pPr>
        <w:pStyle w:val="Heading2"/>
        <w:wordWrap w:val="0"/>
        <w:snapToGrid w:val="0"/>
      </w:pPr>
      <w:r>
        <w:t>A.10　HV10 演化相位（完整接口卡）</w:t>
      </w:r>
      <w:bookmarkEnd w:id="340"/>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HV10</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human_variable:HV10</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演化相位</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S0-S6和X0只适用于存在方向、生成主体或事件、承接层与制度化过程的人类意向性集体，且允许跳阶、并行、混合、回退、分裂、合并、休眠、吞并和功能转移。</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符合适用条件的人类意向性集体</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适用条件缺失、阶段被道德化或标题与判据不一致</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1. human_variable:HV03</w:t>
              <w:br/>
              <w:t>2. human_variable:HV04</w:t>
              <w:br/>
              <w:t>3. human_variable:HV05</w:t>
              <w:br/>
              <w:t>4. human_variable:HV07</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EVIDENCE2.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route_id=HV10-R0-component-applicability；</w:t>
              <w:br/>
              <w:t>claim_level=descriptive_classification；</w:t>
              <w:br/>
              <w:t>when=HV03、HV04、HV05与HV07已有可审计评估记录；记录允许为missing、not_applicable或unsupported，不要求四组件经验成立。；</w:t>
              <w:br/>
              <w:t>additional_inferential_requires=无（空集合）；</w:t>
              <w:br/>
              <w:t>additional_protocol_requires=无（空集合）；</w:t>
              <w:br/>
              <w:t>allowed_conclusion=登记适用、不适用、组件缺失、混合状态与继续观察需求。；</w:t>
              <w:br/>
              <w:t>result_ceiling=组件检查本身不产生S0-S6或X0相位匹配。</w:t>
              <w:br/>
              <w:t>2. route_id=HV10-R1-pattern-phase-match；</w:t>
              <w:br/>
              <w:t>claim_level=descriptive_classification；</w:t>
              <w:br/>
              <w:t>when=CM-PHASE的状态判据、观察窗、混合与转换规则完整，并在重复窗口匹配。；</w:t>
              <w:br/>
              <w:t>additional_inferential_requires=CM-PHASE；</w:t>
              <w:br/>
              <w:t>additional_protocol_requires=E4；</w:t>
              <w:br/>
              <w:t>allowed_conclusion=登记S0-S6或X0的原型匹配、混合、并行、回退、休眠或转换描述。；</w:t>
              <w:br/>
              <w:t>result_ceiling=只到模式相位；相位不是健康、成功、正当性或淘汰等级。</w:t>
              <w:br/>
              <w:t>3. route_id=HV10-R2-causal-transition；</w:t>
              <w:br/>
              <w:t>claim_level=mechanism_explanation；</w:t>
              <w:br/>
              <w:t>when=CM-PHASE匹配成立，且G2-instance识别指定相位转移通道对预选状态变化的效应。；</w:t>
              <w:br/>
              <w:t>additional_inferential_requires=CM-PHASE、G2-instance；</w:t>
              <w:br/>
              <w:t>additional_protocol_requires=CAUSAL、E4；</w:t>
              <w:br/>
              <w:t>allowed_conclusion=登记指定对象、窗口和通道内的候选因果相位转移。；</w:t>
              <w:br/>
              <w:t>result_ceiling=不得从转移机制推出必然阶段序列、价值方向或推进与淘汰授权。</w:t>
              <w:br/>
              <w:t>4. route_id=HV10-R3-path-dependent-phase；</w:t>
              <w:br/>
              <w:t>claim_level=intertemporal_explanation；</w:t>
              <w:br/>
              <w:t>when=CM-PHASE匹配成立，且G3-instance显示历史相位变量对后续状态、迟滞或回退具有条件增量。；</w:t>
              <w:br/>
              <w:t>additional_inferential_requires=CM-PHASE、G3-instance；</w:t>
              <w:br/>
              <w:t>additional_protocol_requires=CAUSAL、E4；</w:t>
              <w:br/>
              <w:t>allowed_conclusion=登记预注册窗口内的路径依赖、迟滞或历史相位差异候选。；</w:t>
              <w:br/>
              <w:t>result_ceiling=不得称命运、绝对不可逆或自动规定修复、退出与退场方案。</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条件性状态坐标</w:t>
              <w:br/>
              <w:t>2. 非线性路径</w:t>
              <w:br/>
              <w:t>3. 有序退场X0</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所有系统必经S0-S6</w:t>
              <w:br/>
              <w:t>2. 阶段越高越正当</w:t>
              <w:br/>
              <w:t>3. 解体等于失败</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次状态事件、局部群体个案、意向集体总体、相位分布及聚合规则；X=空间范围：行动现场、组织或制度边界、数字协作空间与跨域演化范围；T=时间跨度：状态窗口、转移时滞、回退、休眠、迟滞与代际周期；O=组织层级：成员角色、团队、组织、制度至治理生态；C=因果层次：状态事件、转移互动机制、中观相位结构、制度化过程与系统条件；R=观察分辨率：原始状态事件、转移序列、局部个案、相位分布、状态指标与摘要，并登记压缩损失；I=影响范围：直接成员与承接者、退出者、间接受影响者、二阶后果、跨域与代际影响；N=网络拓扑范围：局部相位簇群、跨层连接、分裂合并、功能转移与继承路径；J=管辖与授权范围：相位命名、监测采用、试探、推进、退场与淘汰分别登记授权；保留混合相位</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具有人类意向、生成、承接和制度化的集体状态</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适用条件</w:t>
              <w:br/>
              <w:t>2. 相位判据</w:t>
              <w:br/>
              <w:t>3. 非线性路径</w:t>
              <w:br/>
              <w:t>4. X0不计为第八阶段</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局部相位分布</w:t>
              <w:br/>
              <w:t>2. 跨层转移</w:t>
              <w:br/>
              <w:t>3. 承接继承</w:t>
              <w:br/>
              <w:t>4. 保护与退出</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承接者、制度载体和有效对象可随相位改变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无方向、生成、承接或制度化过程的系统</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个案相位直接代表总体</w:t>
              <w:br/>
              <w:t>2. 人类阶段迁入通用核心</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S0</w:t>
              <w:br/>
              <w:t>2. S1</w:t>
              <w:br/>
              <w:t>3. S2</w:t>
              <w:br/>
              <w:t>4. S3</w:t>
              <w:br/>
              <w:t>5. S4</w:t>
              <w:br/>
              <w:t>6. S5</w:t>
              <w:br/>
              <w:t>7. S6</w:t>
              <w:br/>
              <w:t>8. X0转换路径</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方向、生成、承接、制度化和反馈变量的同期状态</w:t>
              <w:br/>
              <w:t>2. 相位判据跨观察窗的重复匹配记录</w:t>
              <w:br/>
              <w:t>3. 跳阶、并行、混合、回退、分裂、合并与休眠轨迹</w:t>
              <w:br/>
              <w:t>4. X0中的功能转移、责任继承与有序退场记录</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相位变量</w:t>
              <w:br/>
              <w:t>2. 转移记录</w:t>
              <w:br/>
              <w:t>3. 留痕</w:t>
              <w:br/>
              <w:t>4. 承接与制度状态</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指向锚点</w:t>
              <w:br/>
              <w:t>2. 生成节点</w:t>
              <w:br/>
              <w:t>3. 承接层</w:t>
              <w:br/>
              <w:t>4. 反馈写回</w:t>
              <w:br/>
              <w:t>5. 结构负荷</w:t>
              <w:br/>
              <w:t>6. 模式相位不要求G3；因果转移另需CAUSAL；迟滞、路径依赖或历史效应另需预注册G3-instance，H5只登记候选留痕</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相位判断2. 承接继承3. 退场和修复需求</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登记相位观察窗、转移时滞、回退与休眠</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记录混合相位、分裂、合并与尺度差异</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总体相位无法代表的局部群体和角色</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成员</w:t>
              <w:br/>
              <w:t>2. 承接者</w:t>
              <w:br/>
              <w:t>3. 异议者</w:t>
              <w:br/>
              <w:t>4. 退出者</w:t>
              <w:br/>
              <w:t>5. 继承者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集体行动</w:t>
              <w:br/>
              <w:t>2. 组织结构</w:t>
              <w:br/>
              <w:t>3. 制度记录</w:t>
              <w:br/>
              <w:t>4. 共同记忆</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作出相位判断的分析者</w:t>
              <w:br/>
              <w:t>2. 据此行动的决策与授权者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相位不构成健康、成功或正当性等级</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适用条件和相位证据充分时至原型匹配级</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本变量只生成相位原型匹配、混合状态、不确定性与观察需求描述，不授权试探、推进、合并、退场或淘汰；任何现实调整须另过C12、运行时显式N前提、J授权与O程序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同一集体同时呈现S2承接成形与S5漏洞积累的混合相位</w:t>
              <w:br/>
              <w:t>2. 有序退场X0保持功能转移而不是阶段失败</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依appeal_and_rollback_rule，成员可经安全可达、反报复通道挑战相位证据、线性假设和道德化使用，并触发与原相位判断或决策链独立的复核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依appeal_and_rollback_rule，获准回滚时，由指定责任人在规定时限内撤销相位命名及其下游决策效力、实际恢复变量级描述与未决状态，保留版本与完成验证</w:t>
            </w:r>
          </w:p>
        </w:tc>
      </w:tr>
    </w:tbl>
    <w:p>
      <w:pPr>
        <w:spacing w:after="40" w:before="0" w:line="240" w:lineRule="auto"/>
      </w:pPr>
      <w:r>
        <w:rPr>
          <w:sz w:val="2"/>
        </w:rPr>
      </w:r>
    </w:p>
    <w:p>
      <w:bookmarkStart w:id="341" w:name="b1720"/>
      <w:pPr>
        <w:pStyle w:val="Heading2"/>
        <w:wordWrap w:val="0"/>
        <w:snapToGrid w:val="0"/>
      </w:pPr>
      <w:r>
        <w:t>A.11　HV11 开放性承担行动（完整接口卡）</w:t>
      </w:r>
      <w:bookmarkEnd w:id="341"/>
    </w:p>
    <w:p>
      <w:pPr>
        <w:pStyle w:val="CardLabel"/>
        <w:wordWrap w:val="0"/>
        <w:snapToGrid w:val="0"/>
      </w:pPr>
      <w:r>
        <w:t>A. 身份、命题与适用范围</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接口 ID（id）</w:t>
            </w:r>
          </w:p>
        </w:tc>
        <w:tc>
          <w:tcPr>
            <w:tcW w:type="dxa" w:w="7119"/>
            <w:vAlign w:val="top"/>
            <w:shd w:fill="FFFFFF"/>
          </w:tcPr>
          <w:p>
            <w:pPr>
              <w:pStyle w:val="TableBody"/>
              <w:keepNext w:val="0"/>
              <w:keepLines w:val="0"/>
              <w:widowControl w:val="0"/>
              <w:wordWrap w:val="0"/>
              <w:snapToGrid w:val="0"/>
            </w:pPr>
            <w:r>
              <w:t>HV11</w:t>
            </w:r>
          </w:p>
        </w:tc>
      </w:tr>
      <w:tr>
        <w:trPr>
          <w:cantSplit/>
        </w:trPr>
        <w:tc>
          <w:tcPr>
            <w:tcW w:type="dxa" w:w="2633"/>
            <w:vAlign w:val="top"/>
            <w:shd w:fill="F3F6F8"/>
          </w:tcPr>
          <w:p>
            <w:pPr>
              <w:pStyle w:val="TableBody"/>
              <w:keepNext w:val="0"/>
              <w:keepLines w:val="0"/>
              <w:widowControl w:val="0"/>
              <w:wordWrap w:val="0"/>
              <w:snapToGrid w:val="0"/>
            </w:pPr>
            <w:r>
              <w:t>限定 ID（qualified_id）</w:t>
            </w:r>
          </w:p>
        </w:tc>
        <w:tc>
          <w:tcPr>
            <w:tcW w:type="dxa" w:w="7119"/>
            <w:vAlign w:val="top"/>
            <w:shd w:fill="F3F6F8"/>
          </w:tcPr>
          <w:p>
            <w:pPr>
              <w:pStyle w:val="TableBody"/>
              <w:keepNext w:val="0"/>
              <w:keepLines w:val="0"/>
              <w:widowControl w:val="0"/>
              <w:wordWrap w:val="0"/>
              <w:snapToGrid w:val="0"/>
            </w:pPr>
            <w:r>
              <w:t>human_variable:HV11</w:t>
            </w:r>
          </w:p>
        </w:tc>
      </w:tr>
      <w:tr>
        <w:trPr>
          <w:cantSplit/>
        </w:trPr>
        <w:tc>
          <w:tcPr>
            <w:tcW w:type="dxa" w:w="2633"/>
            <w:vAlign w:val="top"/>
            <w:shd w:fill="FFFFFF"/>
          </w:tcPr>
          <w:p>
            <w:pPr>
              <w:pStyle w:val="TableBody"/>
              <w:keepNext w:val="0"/>
              <w:keepLines w:val="0"/>
              <w:widowControl w:val="0"/>
              <w:wordWrap w:val="0"/>
              <w:snapToGrid w:val="0"/>
            </w:pPr>
            <w:r>
              <w:t>名称（name）</w:t>
            </w:r>
          </w:p>
        </w:tc>
        <w:tc>
          <w:tcPr>
            <w:tcW w:type="dxa" w:w="7119"/>
            <w:vAlign w:val="top"/>
            <w:shd w:fill="FFFFFF"/>
          </w:tcPr>
          <w:p>
            <w:pPr>
              <w:pStyle w:val="TableBody"/>
              <w:keepNext w:val="0"/>
              <w:keepLines w:val="0"/>
              <w:widowControl w:val="0"/>
              <w:wordWrap w:val="0"/>
              <w:snapToGrid w:val="0"/>
            </w:pPr>
            <w:r>
              <w:t>开放性承担行动</w:t>
            </w:r>
          </w:p>
        </w:tc>
      </w:tr>
      <w:tr>
        <w:trPr>
          <w:cantSplit/>
        </w:trPr>
        <w:tc>
          <w:tcPr>
            <w:tcW w:type="dxa" w:w="2633"/>
            <w:vAlign w:val="top"/>
            <w:shd w:fill="F3F6F8"/>
          </w:tcPr>
          <w:p>
            <w:pPr>
              <w:pStyle w:val="TableBody"/>
              <w:keepNext w:val="0"/>
              <w:keepLines w:val="0"/>
              <w:widowControl w:val="0"/>
              <w:wordWrap w:val="0"/>
              <w:snapToGrid w:val="0"/>
            </w:pPr>
            <w:r>
              <w:t>主张类型（claim_type）</w:t>
            </w:r>
          </w:p>
        </w:tc>
        <w:tc>
          <w:tcPr>
            <w:tcW w:type="dxa" w:w="7119"/>
            <w:vAlign w:val="top"/>
            <w:shd w:fill="F3F6F8"/>
          </w:tcPr>
          <w:p>
            <w:pPr>
              <w:pStyle w:val="TableBody"/>
              <w:keepNext w:val="0"/>
              <w:keepLines w:val="0"/>
              <w:widowControl w:val="0"/>
              <w:wordWrap w:val="0"/>
              <w:snapToGrid w:val="0"/>
            </w:pPr>
            <w:r>
              <w:t>H</w:t>
            </w:r>
          </w:p>
        </w:tc>
      </w:tr>
      <w:tr>
        <w:trPr>
          <w:cantSplit/>
        </w:trPr>
        <w:tc>
          <w:tcPr>
            <w:tcW w:type="dxa" w:w="2633"/>
            <w:vAlign w:val="top"/>
            <w:shd w:fill="FFFFFF"/>
          </w:tcPr>
          <w:p>
            <w:pPr>
              <w:pStyle w:val="TableBody"/>
              <w:keepNext w:val="0"/>
              <w:keepLines w:val="0"/>
              <w:widowControl w:val="0"/>
              <w:wordWrap w:val="0"/>
              <w:snapToGrid w:val="0"/>
            </w:pPr>
            <w:r>
              <w:t>合同角色（contract_role）</w:t>
            </w:r>
          </w:p>
        </w:tc>
        <w:tc>
          <w:tcPr>
            <w:tcW w:type="dxa" w:w="7119"/>
            <w:vAlign w:val="top"/>
            <w:shd w:fill="FFFFFF"/>
          </w:tcPr>
          <w:p>
            <w:pPr>
              <w:pStyle w:val="TableBody"/>
              <w:keepNext w:val="0"/>
              <w:keepLines w:val="0"/>
              <w:widowControl w:val="0"/>
              <w:wordWrap w:val="0"/>
              <w:snapToGrid w:val="0"/>
            </w:pPr>
            <w:r>
              <w:t>human_variable_interface</w:t>
            </w:r>
          </w:p>
        </w:tc>
      </w:tr>
      <w:tr>
        <w:trPr>
          <w:cantSplit/>
        </w:trPr>
        <w:tc>
          <w:tcPr>
            <w:tcW w:type="dxa" w:w="2633"/>
            <w:vAlign w:val="top"/>
            <w:shd w:fill="F3F6F8"/>
          </w:tcPr>
          <w:p>
            <w:pPr>
              <w:pStyle w:val="TableBody"/>
              <w:keepNext w:val="0"/>
              <w:keepLines w:val="0"/>
              <w:widowControl w:val="0"/>
              <w:wordWrap w:val="0"/>
              <w:snapToGrid w:val="0"/>
            </w:pPr>
            <w:r>
              <w:t>命题（proposition）</w:t>
            </w:r>
          </w:p>
        </w:tc>
        <w:tc>
          <w:tcPr>
            <w:tcW w:type="dxa" w:w="7119"/>
            <w:vAlign w:val="top"/>
            <w:shd w:fill="F3F6F8"/>
          </w:tcPr>
          <w:p>
            <w:pPr>
              <w:pStyle w:val="TableBody"/>
              <w:keepNext w:val="0"/>
              <w:keepLines w:val="0"/>
              <w:widowControl w:val="0"/>
              <w:wordWrap w:val="0"/>
              <w:snapToGrid w:val="0"/>
            </w:pPr>
            <w:r>
              <w:t>开放性承担只观察真实成本、自愿性、方向、替代解释和结构后果，不诊断某人有没有爱。</w:t>
            </w:r>
          </w:p>
        </w:tc>
      </w:tr>
      <w:tr>
        <w:trPr>
          <w:cantSplit/>
        </w:trPr>
        <w:tc>
          <w:tcPr>
            <w:tcW w:type="dxa" w:w="2633"/>
            <w:vAlign w:val="top"/>
            <w:shd w:fill="FFFFFF"/>
          </w:tcPr>
          <w:p>
            <w:pPr>
              <w:pStyle w:val="TableBody"/>
              <w:keepNext w:val="0"/>
              <w:keepLines w:val="0"/>
              <w:widowControl w:val="0"/>
              <w:wordWrap w:val="0"/>
              <w:snapToGrid w:val="0"/>
            </w:pPr>
            <w:r>
              <w:t>适用范围（scope）</w:t>
            </w:r>
          </w:p>
        </w:tc>
        <w:tc>
          <w:tcPr>
            <w:tcW w:type="dxa" w:w="7119"/>
            <w:vAlign w:val="top"/>
            <w:shd w:fill="FFFFFF"/>
          </w:tcPr>
          <w:p>
            <w:pPr>
              <w:pStyle w:val="TableBody"/>
              <w:keepNext w:val="0"/>
              <w:keepLines w:val="0"/>
              <w:widowControl w:val="0"/>
              <w:wordWrap w:val="0"/>
              <w:snapToGrid w:val="0"/>
            </w:pPr>
            <w:r>
              <w:t>人类关系、组织、制度与公共行动中的承担</w:t>
            </w:r>
          </w:p>
        </w:tc>
      </w:tr>
      <w:tr>
        <w:trPr>
          <w:cantSplit/>
        </w:trPr>
        <w:tc>
          <w:tcPr>
            <w:tcW w:type="dxa" w:w="2633"/>
            <w:vAlign w:val="top"/>
            <w:shd w:fill="F3F6F8"/>
          </w:tcPr>
          <w:p>
            <w:pPr>
              <w:pStyle w:val="TableBody"/>
              <w:keepNext w:val="0"/>
              <w:keepLines w:val="0"/>
              <w:widowControl w:val="0"/>
              <w:wordWrap w:val="0"/>
              <w:snapToGrid w:val="0"/>
            </w:pPr>
            <w:r>
              <w:t>暂停条件（pause_condition）</w:t>
            </w:r>
          </w:p>
        </w:tc>
        <w:tc>
          <w:tcPr>
            <w:tcW w:type="dxa" w:w="7119"/>
            <w:vAlign w:val="top"/>
            <w:shd w:fill="F3F6F8"/>
          </w:tcPr>
          <w:p>
            <w:pPr>
              <w:pStyle w:val="TableBody"/>
              <w:keepNext w:val="0"/>
              <w:keepLines w:val="0"/>
              <w:widowControl w:val="0"/>
              <w:wordWrap w:val="0"/>
              <w:snapToGrid w:val="0"/>
            </w:pPr>
            <w:r>
              <w:t>无法安全确认自愿、拒绝和退出，或分析转向人格与爱的诊断</w:t>
            </w:r>
          </w:p>
        </w:tc>
      </w:tr>
    </w:tbl>
    <w:p>
      <w:pPr>
        <w:spacing w:after="40" w:before="0" w:line="240" w:lineRule="auto"/>
      </w:pPr>
      <w:r>
        <w:rPr>
          <w:sz w:val="2"/>
        </w:rPr>
      </w:r>
    </w:p>
    <w:p>
      <w:pPr>
        <w:pStyle w:val="CardLabel"/>
        <w:wordWrap w:val="0"/>
        <w:snapToGrid w:val="0"/>
      </w:pPr>
      <w:r>
        <w:t>B. 正式依赖与推论边界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推论依赖（inferential_requires）</w:t>
            </w:r>
          </w:p>
        </w:tc>
        <w:tc>
          <w:tcPr>
            <w:tcW w:type="dxa" w:w="7119"/>
            <w:vAlign w:val="top"/>
            <w:shd w:fill="FFFFFF"/>
          </w:tcPr>
          <w:p>
            <w:pPr>
              <w:pStyle w:val="TableBody"/>
              <w:keepNext w:val="0"/>
              <w:keepLines w:val="0"/>
              <w:widowControl w:val="0"/>
              <w:wordWrap w:val="0"/>
              <w:snapToGrid w:val="0"/>
            </w:pPr>
            <w:r>
              <w:t>无（空集合）</w:t>
            </w:r>
          </w:p>
        </w:tc>
      </w:tr>
      <w:tr>
        <w:trPr>
          <w:cantSplit/>
        </w:trPr>
        <w:tc>
          <w:tcPr>
            <w:tcW w:type="dxa" w:w="2633"/>
            <w:vAlign w:val="top"/>
            <w:shd w:fill="F3F6F8"/>
          </w:tcPr>
          <w:p>
            <w:pPr>
              <w:pStyle w:val="TableBody"/>
              <w:keepNext w:val="0"/>
              <w:keepLines w:val="0"/>
              <w:widowControl w:val="0"/>
              <w:wordWrap w:val="0"/>
              <w:snapToGrid w:val="0"/>
            </w:pPr>
            <w:r>
              <w:t>协议依赖（protocol_requires）</w:t>
            </w:r>
          </w:p>
        </w:tc>
        <w:tc>
          <w:tcPr>
            <w:tcW w:type="dxa" w:w="7119"/>
            <w:vAlign w:val="top"/>
            <w:shd w:fill="F3F6F8"/>
          </w:tcPr>
          <w:p>
            <w:pPr>
              <w:pStyle w:val="TableBody"/>
              <w:keepNext w:val="0"/>
              <w:keepLines w:val="0"/>
              <w:widowControl w:val="0"/>
              <w:wordWrap w:val="0"/>
              <w:snapToGrid w:val="0"/>
            </w:pPr>
            <w:r>
              <w:t>1. N4</w:t>
              <w:br/>
              <w:t>2. EVIDENCE</w:t>
              <w:br/>
              <w:t>3. SOURCE</w:t>
            </w:r>
          </w:p>
        </w:tc>
      </w:tr>
      <w:tr>
        <w:trPr>
          <w:cantSplit/>
        </w:trPr>
        <w:tc>
          <w:tcPr>
            <w:tcW w:type="dxa" w:w="2633"/>
            <w:vAlign w:val="top"/>
            <w:shd w:fill="FFFFFF"/>
          </w:tcPr>
          <w:p>
            <w:pPr>
              <w:pStyle w:val="TableBody"/>
              <w:keepNext w:val="0"/>
              <w:keepLines w:val="0"/>
              <w:widowControl w:val="0"/>
              <w:wordWrap w:val="0"/>
              <w:snapToGrid w:val="0"/>
            </w:pPr>
            <w:r>
              <w:t>限定／特化（specializes）</w:t>
            </w:r>
          </w:p>
        </w:tc>
        <w:tc>
          <w:tcPr>
            <w:tcW w:type="dxa" w:w="7119"/>
            <w:vAlign w:val="top"/>
            <w:shd w:fill="FFFFFF"/>
          </w:tcPr>
          <w:p>
            <w:pPr>
              <w:pStyle w:val="TableBody"/>
              <w:keepNext w:val="0"/>
              <w:keepLines w:val="0"/>
              <w:widowControl w:val="0"/>
              <w:wordWrap w:val="0"/>
              <w:snapToGrid w:val="0"/>
            </w:pPr>
            <w:r>
              <w:t>1. H62. H2</w:t>
            </w:r>
          </w:p>
        </w:tc>
      </w:tr>
      <w:tr>
        <w:trPr>
          <w:cantSplit/>
        </w:trPr>
        <w:tc>
          <w:tcPr>
            <w:tcW w:type="dxa" w:w="2633"/>
            <w:vAlign w:val="top"/>
            <w:shd w:fill="F3F6F8"/>
          </w:tcPr>
          <w:p>
            <w:pPr>
              <w:pStyle w:val="TableBody"/>
              <w:keepNext w:val="0"/>
              <w:keepLines w:val="0"/>
              <w:widowControl w:val="0"/>
              <w:wordWrap w:val="0"/>
              <w:snapToGrid w:val="0"/>
            </w:pPr>
            <w:r>
              <w:t>适用对象引用（applies_to）</w:t>
            </w:r>
          </w:p>
        </w:tc>
        <w:tc>
          <w:tcPr>
            <w:tcW w:type="dxa" w:w="7119"/>
            <w:vAlign w:val="top"/>
            <w:shd w:fill="F3F6F8"/>
          </w:tcPr>
          <w:p>
            <w:pPr>
              <w:pStyle w:val="TableBody"/>
              <w:keepNext w:val="0"/>
              <w:keepLines w:val="0"/>
              <w:widowControl w:val="0"/>
              <w:wordWrap w:val="0"/>
              <w:snapToGrid w:val="0"/>
            </w:pPr>
            <w:r>
              <w:t>无（空集合）</w:t>
            </w:r>
          </w:p>
        </w:tc>
      </w:tr>
      <w:tr>
        <w:trPr/>
        <w:tc>
          <w:tcPr>
            <w:tcW w:type="dxa" w:w="2633"/>
            <w:vAlign w:val="top"/>
            <w:shd w:fill="FFFFFF"/>
          </w:tcPr>
          <w:p>
            <w:pPr>
              <w:pStyle w:val="TableBody"/>
              <w:keepNext w:val="0"/>
              <w:keepLines w:val="0"/>
              <w:widowControl w:val="0"/>
              <w:wordWrap w:val="0"/>
              <w:snapToGrid w:val="0"/>
            </w:pPr>
            <w:r>
              <w:t>条件支持路由（conditional_support_routes）</w:t>
            </w:r>
          </w:p>
        </w:tc>
        <w:tc>
          <w:tcPr>
            <w:tcW w:type="dxa" w:w="7119"/>
            <w:vAlign w:val="top"/>
            <w:shd w:fill="FFFFFF"/>
          </w:tcPr>
          <w:p>
            <w:pPr>
              <w:pStyle w:val="TableBody"/>
              <w:keepNext w:val="0"/>
              <w:keepLines w:val="0"/>
              <w:widowControl w:val="0"/>
              <w:wordWrap w:val="0"/>
              <w:snapToGrid w:val="0"/>
            </w:pPr>
            <w:r>
              <w:t>1. route_id=HV11-R0-action-cost-record；</w:t>
              <w:br/>
              <w:t>claim_level=normative_boundary；</w:t>
              <w:br/>
              <w:t>when=行动、真实成本、方向、替代解释、受益与后果可观察，但自愿性、拒绝或退出尚不充分。；</w:t>
              <w:br/>
              <w:t>additional_inferential_requires=无（空集合）；</w:t>
              <w:br/>
              <w:t>additional_protocol_requires=无（空集合）；</w:t>
              <w:br/>
              <w:t>allowed_conclusion=描述候选承担行动、成本分布、强制风险、停止权缺口与保护需求。；</w:t>
              <w:br/>
              <w:t>result_ceiling=不得称开放性承担，不得诊断爱、人格或要求继续承担。</w:t>
              <w:br/>
              <w:t>2. route_id=HV11-R1-voluntary-limited-action；</w:t>
              <w:br/>
              <w:t>claim_level=normative_boundary；</w:t>
              <w:br/>
              <w:t>when=真实成本、自愿性、真实拒绝与退出、方向、替代解释和结构后果均分别可见。；</w:t>
              <w:br/>
              <w:t>additional_inferential_requires=无（空集合）；</w:t>
              <w:br/>
              <w:t>additional_protocol_requires=无（空集合）；</w:t>
              <w:br/>
              <w:t>allowed_conclusion=登记有限、自愿且具有方向和可观察后果的开放性承担行动描述。；</w:t>
              <w:br/>
              <w:t>result_ceiling=只到行动描述；不把个体承担升格为群体义务，也不授权征用、保护或资源安排。</w:t>
              <w:br/>
              <w:t>3. route_id=HV11-R2-structural-consequence；</w:t>
              <w:br/>
              <w:t>claim_level=conditional_effect；</w:t>
              <w:br/>
              <w:t>when=符合资格的G2-instance显示该行动经指定通道对预选结构结果产生超过阈值的效应。；</w:t>
              <w:br/>
              <w:t>additional_inferential_requires=G2-instance；</w:t>
              <w:br/>
              <w:t>additional_protocol_requires=CAUSAL、E4；</w:t>
              <w:br/>
              <w:t>allowed_conclusion=登记指定通道、对象与窗口内的行动结构后果。；</w:t>
              <w:br/>
              <w:t>result_ceiling=结构效应不证明爱、善、正当性、无限责任或行动授权。</w:t>
            </w:r>
          </w:p>
        </w:tc>
      </w:tr>
      <w:tr>
        <w:trPr>
          <w:cantSplit/>
        </w:trPr>
        <w:tc>
          <w:tcPr>
            <w:tcW w:type="dxa" w:w="2633"/>
            <w:vAlign w:val="top"/>
            <w:shd w:fill="F3F6F8"/>
          </w:tcPr>
          <w:p>
            <w:pPr>
              <w:pStyle w:val="TableBody"/>
              <w:keepNext w:val="0"/>
              <w:keepLines w:val="0"/>
              <w:widowControl w:val="0"/>
              <w:wordWrap w:val="0"/>
              <w:snapToGrid w:val="0"/>
            </w:pPr>
            <w:r>
              <w:t>允许推论（allowed_inference）</w:t>
            </w:r>
          </w:p>
        </w:tc>
        <w:tc>
          <w:tcPr>
            <w:tcW w:type="dxa" w:w="7119"/>
            <w:vAlign w:val="top"/>
            <w:shd w:fill="F3F6F8"/>
          </w:tcPr>
          <w:p>
            <w:pPr>
              <w:pStyle w:val="TableBody"/>
              <w:keepNext w:val="0"/>
              <w:keepLines w:val="0"/>
              <w:widowControl w:val="0"/>
              <w:wordWrap w:val="0"/>
              <w:snapToGrid w:val="0"/>
            </w:pPr>
            <w:r>
              <w:t>1. 描述有限承担行动与后果</w:t>
            </w:r>
          </w:p>
        </w:tc>
      </w:tr>
      <w:tr>
        <w:trPr>
          <w:cantSplit/>
        </w:trPr>
        <w:tc>
          <w:tcPr>
            <w:tcW w:type="dxa" w:w="2633"/>
            <w:vAlign w:val="top"/>
            <w:shd w:fill="FFFFFF"/>
          </w:tcPr>
          <w:p>
            <w:pPr>
              <w:pStyle w:val="TableBody"/>
              <w:keepNext w:val="0"/>
              <w:keepLines w:val="0"/>
              <w:widowControl w:val="0"/>
              <w:wordWrap w:val="0"/>
              <w:snapToGrid w:val="0"/>
            </w:pPr>
            <w:r>
              <w:t>禁止跳跃（prohibited_leap）</w:t>
            </w:r>
          </w:p>
        </w:tc>
        <w:tc>
          <w:tcPr>
            <w:tcW w:type="dxa" w:w="7119"/>
            <w:vAlign w:val="top"/>
            <w:shd w:fill="FFFFFF"/>
          </w:tcPr>
          <w:p>
            <w:pPr>
              <w:pStyle w:val="TableBody"/>
              <w:keepNext w:val="0"/>
              <w:keepLines w:val="0"/>
              <w:widowControl w:val="0"/>
              <w:wordWrap w:val="0"/>
              <w:snapToGrid w:val="0"/>
            </w:pPr>
            <w:r>
              <w:t>1. 诊断有没有爱</w:t>
              <w:br/>
              <w:t>2. 牺牲等于爱</w:t>
              <w:br/>
              <w:t>3. 责任等于无限承担</w:t>
              <w:br/>
              <w:t>4. 拒绝等于道德失败</w:t>
            </w:r>
          </w:p>
        </w:tc>
      </w:tr>
    </w:tbl>
    <w:p>
      <w:pPr>
        <w:spacing w:after="40" w:before="0" w:line="240" w:lineRule="auto"/>
      </w:pPr>
      <w:r>
        <w:rPr>
          <w:sz w:val="2"/>
        </w:rPr>
      </w:r>
    </w:p>
    <w:p>
      <w:pPr>
        <w:pStyle w:val="CardLabel"/>
        <w:wordWrap w:val="0"/>
        <w:snapToGrid w:val="0"/>
      </w:pPr>
      <w:r>
        <w:t>C. 九轴尺度与对象合同</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九轴尺度画像（scale_profile）</w:t>
            </w:r>
          </w:p>
        </w:tc>
        <w:tc>
          <w:tcPr>
            <w:tcW w:type="dxa" w:w="7119"/>
            <w:vAlign w:val="top"/>
            <w:shd w:fill="FFFFFF"/>
          </w:tcPr>
          <w:p>
            <w:pPr>
              <w:pStyle w:val="TableBody"/>
              <w:keepNext w:val="0"/>
              <w:keepLines w:val="0"/>
              <w:widowControl w:val="0"/>
              <w:wordWrap w:val="0"/>
              <w:snapToGrid w:val="0"/>
            </w:pPr>
            <w:r>
              <w:t>SP=&lt;A,X,T,O,C,R,I,N,J&gt;；A=聚合层次：单次承担行动、行动者个案、关系或组织总体、成本自愿性分布及聚合规则；X=空间范围：关系与照护现场、组织边界、数字公共空间与跨域受益范围；T=时间跨度：即时行动、持续承担、耗竭、恢复与代际窗口；O=组织层级：行动角色、关系或团队、组织、制度至治理生态；C=因果层次：承担事件、行动—成本互动机制、中观关系结构、制度责任安排与系统条件；R=观察分辨率：原始行动与成本、承担序列、行动者个案、成本自愿性分布、后果指标与摘要，并登记压缩损失；I=影响范围：直接行动者与受益者、依赖者、间接替代承接者、二阶外溢、跨域与代际影响；N=网络拓扑范围：依赖照护、受益连接、替代承接、退出路径与跨域成本网络；J=管辖与授权范围：承担要求、资源使用、拒绝、停止、保护与补救分别登记授权；保留自愿成本退出差异</w:t>
            </w:r>
          </w:p>
        </w:tc>
      </w:tr>
      <w:tr>
        <w:trPr>
          <w:cantSplit/>
        </w:trPr>
        <w:tc>
          <w:tcPr>
            <w:tcW w:type="dxa" w:w="2633"/>
            <w:vAlign w:val="top"/>
            <w:shd w:fill="F3F6F8"/>
          </w:tcPr>
          <w:p>
            <w:pPr>
              <w:pStyle w:val="TableBody"/>
              <w:keepNext w:val="0"/>
              <w:keepLines w:val="0"/>
              <w:widowControl w:val="0"/>
              <w:wordWrap w:val="0"/>
              <w:snapToGrid w:val="0"/>
            </w:pPr>
            <w:r>
              <w:t>有效对象（effective_object）</w:t>
            </w:r>
          </w:p>
        </w:tc>
        <w:tc>
          <w:tcPr>
            <w:tcW w:type="dxa" w:w="7119"/>
            <w:vAlign w:val="top"/>
            <w:shd w:fill="F3F6F8"/>
          </w:tcPr>
          <w:p>
            <w:pPr>
              <w:pStyle w:val="TableBody"/>
              <w:keepNext w:val="0"/>
              <w:keepLines w:val="0"/>
              <w:widowControl w:val="0"/>
              <w:wordWrap w:val="0"/>
              <w:snapToGrid w:val="0"/>
            </w:pPr>
            <w:r>
              <w:t>满足真实成本、自愿性、方向和结构后果条件的人类行动</w:t>
            </w:r>
          </w:p>
        </w:tc>
      </w:tr>
      <w:tr>
        <w:trPr>
          <w:cantSplit/>
        </w:trPr>
        <w:tc>
          <w:tcPr>
            <w:tcW w:type="dxa" w:w="2633"/>
            <w:vAlign w:val="top"/>
            <w:shd w:fill="FFFFFF"/>
          </w:tcPr>
          <w:p>
            <w:pPr>
              <w:pStyle w:val="TableBody"/>
              <w:keepNext w:val="0"/>
              <w:keepLines w:val="0"/>
              <w:widowControl w:val="0"/>
              <w:wordWrap w:val="0"/>
              <w:snapToGrid w:val="0"/>
            </w:pPr>
            <w:r>
              <w:t>跨尺度保持项（scale_invariants）</w:t>
            </w:r>
          </w:p>
        </w:tc>
        <w:tc>
          <w:tcPr>
            <w:tcW w:type="dxa" w:w="7119"/>
            <w:vAlign w:val="top"/>
            <w:shd w:fill="FFFFFF"/>
          </w:tcPr>
          <w:p>
            <w:pPr>
              <w:pStyle w:val="TableBody"/>
              <w:keepNext w:val="0"/>
              <w:keepLines w:val="0"/>
              <w:widowControl w:val="0"/>
              <w:wordWrap w:val="0"/>
              <w:snapToGrid w:val="0"/>
            </w:pPr>
            <w:r>
              <w:t>1. 成本、自愿性、方向、替代解释、后果与停止权</w:t>
            </w:r>
          </w:p>
        </w:tc>
      </w:tr>
      <w:tr>
        <w:trPr>
          <w:cantSplit/>
        </w:trPr>
        <w:tc>
          <w:tcPr>
            <w:tcW w:type="dxa" w:w="2633"/>
            <w:vAlign w:val="top"/>
            <w:shd w:fill="F3F6F8"/>
          </w:tcPr>
          <w:p>
            <w:pPr>
              <w:pStyle w:val="TableBody"/>
              <w:keepNext w:val="0"/>
              <w:keepLines w:val="0"/>
              <w:widowControl w:val="0"/>
              <w:wordWrap w:val="0"/>
              <w:snapToGrid w:val="0"/>
            </w:pPr>
            <w:r>
              <w:t>升格必补项（required_scale_additions）</w:t>
            </w:r>
          </w:p>
        </w:tc>
        <w:tc>
          <w:tcPr>
            <w:tcW w:type="dxa" w:w="7119"/>
            <w:vAlign w:val="top"/>
            <w:shd w:fill="F3F6F8"/>
          </w:tcPr>
          <w:p>
            <w:pPr>
              <w:pStyle w:val="TableBody"/>
              <w:keepNext w:val="0"/>
              <w:keepLines w:val="0"/>
              <w:widowControl w:val="0"/>
              <w:wordWrap w:val="0"/>
              <w:snapToGrid w:val="0"/>
            </w:pPr>
            <w:r>
              <w:t>1. 自愿性分布</w:t>
              <w:br/>
              <w:t>2. 代表关系</w:t>
              <w:br/>
              <w:t>3. 成本外溢</w:t>
              <w:br/>
              <w:t>4. 真实退出与代理保护</w:t>
            </w:r>
          </w:p>
        </w:tc>
      </w:tr>
      <w:tr>
        <w:trPr>
          <w:cantSplit/>
        </w:trPr>
        <w:tc>
          <w:tcPr>
            <w:tcW w:type="dxa" w:w="2633"/>
            <w:vAlign w:val="top"/>
            <w:shd w:fill="FFFFFF"/>
          </w:tcPr>
          <w:p>
            <w:pPr>
              <w:pStyle w:val="TableBody"/>
              <w:keepNext w:val="0"/>
              <w:keepLines w:val="0"/>
              <w:widowControl w:val="0"/>
              <w:wordWrap w:val="0"/>
              <w:snapToGrid w:val="0"/>
            </w:pPr>
            <w:r>
              <w:t>随尺度改变项（changing_semantics）</w:t>
            </w:r>
          </w:p>
        </w:tc>
        <w:tc>
          <w:tcPr>
            <w:tcW w:type="dxa" w:w="7119"/>
            <w:vAlign w:val="top"/>
            <w:shd w:fill="FFFFFF"/>
          </w:tcPr>
          <w:p>
            <w:pPr>
              <w:pStyle w:val="TableBody"/>
              <w:keepNext w:val="0"/>
              <w:keepLines w:val="0"/>
              <w:widowControl w:val="0"/>
              <w:wordWrap w:val="0"/>
              <w:snapToGrid w:val="0"/>
            </w:pPr>
            <w:r>
              <w:t>1. 承担形式、成本位置和受益对象可改变</w:t>
            </w:r>
          </w:p>
        </w:tc>
      </w:tr>
      <w:tr>
        <w:trPr>
          <w:cantSplit/>
        </w:trPr>
        <w:tc>
          <w:tcPr>
            <w:tcW w:type="dxa" w:w="2633"/>
            <w:vAlign w:val="top"/>
            <w:shd w:fill="F3F6F8"/>
          </w:tcPr>
          <w:p>
            <w:pPr>
              <w:pStyle w:val="TableBody"/>
              <w:keepNext w:val="0"/>
              <w:keepLines w:val="0"/>
              <w:widowControl w:val="0"/>
              <w:wordWrap w:val="0"/>
              <w:snapToGrid w:val="0"/>
            </w:pPr>
            <w:r>
              <w:t>不适用对象（non_applicable_objects）</w:t>
            </w:r>
          </w:p>
        </w:tc>
        <w:tc>
          <w:tcPr>
            <w:tcW w:type="dxa" w:w="7119"/>
            <w:vAlign w:val="top"/>
            <w:shd w:fill="F3F6F8"/>
          </w:tcPr>
          <w:p>
            <w:pPr>
              <w:pStyle w:val="TableBody"/>
              <w:keepNext w:val="0"/>
              <w:keepLines w:val="0"/>
              <w:widowControl w:val="0"/>
              <w:wordWrap w:val="0"/>
              <w:snapToGrid w:val="0"/>
            </w:pPr>
            <w:r>
              <w:t>1. 无意向、自愿性、责任或意义能力的非人系统</w:t>
            </w:r>
          </w:p>
        </w:tc>
      </w:tr>
      <w:tr>
        <w:trPr>
          <w:cantSplit/>
        </w:trPr>
        <w:tc>
          <w:tcPr>
            <w:tcW w:type="dxa" w:w="2633"/>
            <w:vAlign w:val="top"/>
            <w:shd w:fill="FFFFFF"/>
          </w:tcPr>
          <w:p>
            <w:pPr>
              <w:pStyle w:val="TableBody"/>
              <w:keepNext w:val="0"/>
              <w:keepLines w:val="0"/>
              <w:widowControl w:val="0"/>
              <w:wordWrap w:val="0"/>
              <w:snapToGrid w:val="0"/>
            </w:pPr>
            <w:r>
              <w:t>禁止升格（forbidden_elevation）</w:t>
            </w:r>
          </w:p>
        </w:tc>
        <w:tc>
          <w:tcPr>
            <w:tcW w:type="dxa" w:w="7119"/>
            <w:vAlign w:val="top"/>
            <w:shd w:fill="FFFFFF"/>
          </w:tcPr>
          <w:p>
            <w:pPr>
              <w:pStyle w:val="TableBody"/>
              <w:keepNext w:val="0"/>
              <w:keepLines w:val="0"/>
              <w:widowControl w:val="0"/>
              <w:wordWrap w:val="0"/>
              <w:snapToGrid w:val="0"/>
            </w:pPr>
            <w:r>
              <w:t>1. 个体承担升格为群体义务</w:t>
              <w:br/>
              <w:t>2. 人类承担概念迁入非人核心</w:t>
            </w:r>
          </w:p>
        </w:tc>
      </w:tr>
    </w:tbl>
    <w:p>
      <w:pPr>
        <w:spacing w:after="40" w:before="0" w:line="240" w:lineRule="auto"/>
      </w:pPr>
      <w:r>
        <w:rPr>
          <w:sz w:val="2"/>
        </w:rPr>
      </w:r>
    </w:p>
    <w:p>
      <w:pPr>
        <w:pStyle w:val="CardLabel"/>
        <w:wordWrap w:val="0"/>
        <w:snapToGrid w:val="0"/>
      </w:pPr>
      <w:r>
        <w:t>D. 状态、证据与变量流</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状态集合（state）</w:t>
            </w:r>
          </w:p>
        </w:tc>
        <w:tc>
          <w:tcPr>
            <w:tcW w:type="dxa" w:w="7119"/>
            <w:vAlign w:val="top"/>
            <w:shd w:fill="FFFFFF"/>
          </w:tcPr>
          <w:p>
            <w:pPr>
              <w:pStyle w:val="TableBody"/>
              <w:keepNext w:val="0"/>
              <w:keepLines w:val="0"/>
              <w:widowControl w:val="0"/>
              <w:wordWrap w:val="0"/>
              <w:snapToGrid w:val="0"/>
            </w:pPr>
            <w:r>
              <w:t>1. 候选</w:t>
              <w:br/>
              <w:t>2. 自愿且有限</w:t>
              <w:br/>
              <w:t>3. 强制风险</w:t>
              <w:br/>
              <w:t>4. 单方耗竭</w:t>
              <w:br/>
              <w:t>5. 停止或退出</w:t>
            </w:r>
          </w:p>
        </w:tc>
      </w:tr>
      <w:tr>
        <w:trPr>
          <w:cantSplit/>
        </w:trPr>
        <w:tc>
          <w:tcPr>
            <w:tcW w:type="dxa" w:w="2633"/>
            <w:vAlign w:val="top"/>
            <w:shd w:fill="F3F6F8"/>
          </w:tcPr>
          <w:p>
            <w:pPr>
              <w:pStyle w:val="TableBody"/>
              <w:keepNext w:val="0"/>
              <w:keepLines w:val="0"/>
              <w:widowControl w:val="0"/>
              <w:wordWrap w:val="0"/>
              <w:snapToGrid w:val="0"/>
            </w:pPr>
            <w:r>
              <w:t>可观测项（observables）</w:t>
            </w:r>
          </w:p>
        </w:tc>
        <w:tc>
          <w:tcPr>
            <w:tcW w:type="dxa" w:w="7119"/>
            <w:vAlign w:val="top"/>
            <w:shd w:fill="F3F6F8"/>
          </w:tcPr>
          <w:p>
            <w:pPr>
              <w:pStyle w:val="TableBody"/>
              <w:keepNext w:val="0"/>
              <w:keepLines w:val="0"/>
              <w:widowControl w:val="0"/>
              <w:wordWrap w:val="0"/>
              <w:snapToGrid w:val="0"/>
            </w:pPr>
            <w:r>
              <w:t>1. 行动投入的时间、资源、机会与身体心理成本</w:t>
              <w:br/>
              <w:t>2. 拒绝、退出、停止和重新协商是否真实可用</w:t>
              <w:br/>
              <w:t>3. 行动方向、受益位置和可检测结构后果</w:t>
              <w:br/>
              <w:t>4. 强制、恐惧、依赖、利益与表演等替代解释</w:t>
            </w:r>
          </w:p>
        </w:tc>
      </w:tr>
      <w:tr>
        <w:trPr>
          <w:cantSplit/>
        </w:trPr>
        <w:tc>
          <w:tcPr>
            <w:tcW w:type="dxa" w:w="2633"/>
            <w:vAlign w:val="top"/>
            <w:shd w:fill="FFFFFF"/>
          </w:tcPr>
          <w:p>
            <w:pPr>
              <w:pStyle w:val="TableBody"/>
              <w:keepNext w:val="0"/>
              <w:keepLines w:val="0"/>
              <w:widowControl w:val="0"/>
              <w:wordWrap w:val="0"/>
              <w:snapToGrid w:val="0"/>
            </w:pPr>
            <w:r>
              <w:t>证据要求（evidence）</w:t>
            </w:r>
          </w:p>
        </w:tc>
        <w:tc>
          <w:tcPr>
            <w:tcW w:type="dxa" w:w="7119"/>
            <w:vAlign w:val="top"/>
            <w:shd w:fill="FFFFFF"/>
          </w:tcPr>
          <w:p>
            <w:pPr>
              <w:pStyle w:val="TableBody"/>
              <w:keepNext w:val="0"/>
              <w:keepLines w:val="0"/>
              <w:widowControl w:val="0"/>
              <w:wordWrap w:val="0"/>
              <w:snapToGrid w:val="0"/>
            </w:pPr>
            <w:r>
              <w:t>1. 行动与成本</w:t>
              <w:br/>
              <w:t>2. 拒绝和退出条件</w:t>
              <w:br/>
              <w:t>3. 替代解释</w:t>
              <w:br/>
              <w:t>4. 受益与后果</w:t>
            </w:r>
          </w:p>
        </w:tc>
      </w:tr>
      <w:tr>
        <w:trPr>
          <w:cantSplit/>
        </w:trPr>
        <w:tc>
          <w:tcPr>
            <w:tcW w:type="dxa" w:w="2633"/>
            <w:vAlign w:val="top"/>
            <w:shd w:fill="F3F6F8"/>
          </w:tcPr>
          <w:p>
            <w:pPr>
              <w:pStyle w:val="TableBody"/>
              <w:keepNext w:val="0"/>
              <w:keepLines w:val="0"/>
              <w:widowControl w:val="0"/>
              <w:wordWrap w:val="0"/>
              <w:snapToGrid w:val="0"/>
            </w:pPr>
            <w:r>
              <w:t>输入依赖与接口内容（input_dependencies）</w:t>
            </w:r>
          </w:p>
        </w:tc>
        <w:tc>
          <w:tcPr>
            <w:tcW w:type="dxa" w:w="7119"/>
            <w:vAlign w:val="top"/>
            <w:shd w:fill="F3F6F8"/>
          </w:tcPr>
          <w:p>
            <w:pPr>
              <w:pStyle w:val="TableBody"/>
              <w:keepNext w:val="0"/>
              <w:keepLines w:val="0"/>
              <w:widowControl w:val="0"/>
              <w:wordWrap w:val="0"/>
              <w:snapToGrid w:val="0"/>
            </w:pPr>
            <w:r>
              <w:t>1. 指向锚点</w:t>
              <w:br/>
              <w:t>2. 承接层</w:t>
              <w:br/>
              <w:t>3. 条件势场</w:t>
              <w:br/>
              <w:t>4. 权力与安全</w:t>
            </w:r>
          </w:p>
        </w:tc>
      </w:tr>
      <w:tr>
        <w:trPr>
          <w:cantSplit/>
        </w:trPr>
        <w:tc>
          <w:tcPr>
            <w:tcW w:type="dxa" w:w="2633"/>
            <w:vAlign w:val="top"/>
            <w:shd w:fill="FFFFFF"/>
          </w:tcPr>
          <w:p>
            <w:pPr>
              <w:pStyle w:val="TableBody"/>
              <w:keepNext w:val="0"/>
              <w:keepLines w:val="0"/>
              <w:widowControl w:val="0"/>
              <w:wordWrap w:val="0"/>
              <w:snapToGrid w:val="0"/>
            </w:pPr>
            <w:r>
              <w:t>输出效应与变量流（output_effects）</w:t>
            </w:r>
          </w:p>
        </w:tc>
        <w:tc>
          <w:tcPr>
            <w:tcW w:type="dxa" w:w="7119"/>
            <w:vAlign w:val="top"/>
            <w:shd w:fill="FFFFFF"/>
          </w:tcPr>
          <w:p>
            <w:pPr>
              <w:pStyle w:val="TableBody"/>
              <w:keepNext w:val="0"/>
              <w:keepLines w:val="0"/>
              <w:widowControl w:val="0"/>
              <w:wordWrap w:val="0"/>
              <w:snapToGrid w:val="0"/>
            </w:pPr>
            <w:r>
              <w:t>1. 成本分布</w:t>
              <w:br/>
              <w:t>2. 关系和制度状态</w:t>
              <w:br/>
              <w:t>3. 停止与修复</w:t>
            </w:r>
          </w:p>
        </w:tc>
      </w:tr>
      <w:tr>
        <w:trPr>
          <w:cantSplit/>
        </w:trPr>
        <w:tc>
          <w:tcPr>
            <w:tcW w:type="dxa" w:w="2633"/>
            <w:vAlign w:val="top"/>
            <w:shd w:fill="F3F6F8"/>
          </w:tcPr>
          <w:p>
            <w:pPr>
              <w:pStyle w:val="TableBody"/>
              <w:keepNext w:val="0"/>
              <w:keepLines w:val="0"/>
              <w:widowControl w:val="0"/>
              <w:wordWrap w:val="0"/>
              <w:snapToGrid w:val="0"/>
            </w:pPr>
            <w:r>
              <w:t>时间窗与时滞（time_window_and_lag）</w:t>
            </w:r>
          </w:p>
        </w:tc>
        <w:tc>
          <w:tcPr>
            <w:tcW w:type="dxa" w:w="7119"/>
            <w:vAlign w:val="top"/>
            <w:shd w:fill="F3F6F8"/>
          </w:tcPr>
          <w:p>
            <w:pPr>
              <w:pStyle w:val="TableBody"/>
              <w:keepNext w:val="0"/>
              <w:keepLines w:val="0"/>
              <w:widowControl w:val="0"/>
              <w:wordWrap w:val="0"/>
              <w:snapToGrid w:val="0"/>
            </w:pPr>
            <w:r>
              <w:t>登记即时成本、持续承担、耗竭与恢复时滞</w:t>
            </w:r>
          </w:p>
        </w:tc>
      </w:tr>
      <w:tr>
        <w:trPr>
          <w:cantSplit/>
        </w:trPr>
        <w:tc>
          <w:tcPr>
            <w:tcW w:type="dxa" w:w="2633"/>
            <w:vAlign w:val="top"/>
            <w:shd w:fill="FFFFFF"/>
          </w:tcPr>
          <w:p>
            <w:pPr>
              <w:pStyle w:val="TableBody"/>
              <w:keepNext w:val="0"/>
              <w:keepLines w:val="0"/>
              <w:widowControl w:val="0"/>
              <w:wordWrap w:val="0"/>
              <w:snapToGrid w:val="0"/>
            </w:pPr>
            <w:r>
              <w:t>不确定性（uncertainty）</w:t>
            </w:r>
          </w:p>
        </w:tc>
        <w:tc>
          <w:tcPr>
            <w:tcW w:type="dxa" w:w="7119"/>
            <w:vAlign w:val="top"/>
            <w:shd w:fill="FFFFFF"/>
          </w:tcPr>
          <w:p>
            <w:pPr>
              <w:pStyle w:val="TableBody"/>
              <w:keepNext w:val="0"/>
              <w:keepLines w:val="0"/>
              <w:widowControl w:val="0"/>
              <w:wordWrap w:val="0"/>
              <w:snapToGrid w:val="0"/>
            </w:pPr>
            <w:r>
              <w:t>记录依赖、恐惧、隐性强制与表达安全</w:t>
            </w:r>
          </w:p>
        </w:tc>
      </w:tr>
      <w:tr>
        <w:trPr>
          <w:cantSplit/>
        </w:trPr>
        <w:tc>
          <w:tcPr>
            <w:tcW w:type="dxa" w:w="2633"/>
            <w:vAlign w:val="top"/>
            <w:shd w:fill="F3F6F8"/>
          </w:tcPr>
          <w:p>
            <w:pPr>
              <w:pStyle w:val="TableBody"/>
              <w:keepNext w:val="0"/>
              <w:keepLines w:val="0"/>
              <w:widowControl w:val="0"/>
              <w:wordWrap w:val="0"/>
              <w:snapToGrid w:val="0"/>
            </w:pPr>
            <w:r>
              <w:t>局部排除区（local_exclusion_zone）</w:t>
            </w:r>
          </w:p>
        </w:tc>
        <w:tc>
          <w:tcPr>
            <w:tcW w:type="dxa" w:w="7119"/>
            <w:vAlign w:val="top"/>
            <w:shd w:fill="F3F6F8"/>
          </w:tcPr>
          <w:p>
            <w:pPr>
              <w:pStyle w:val="TableBody"/>
              <w:keepNext w:val="0"/>
              <w:keepLines w:val="0"/>
              <w:widowControl w:val="0"/>
              <w:wordWrap w:val="0"/>
              <w:snapToGrid w:val="0"/>
            </w:pPr>
            <w:r>
              <w:t>无法安全拒绝、无法退出或被道德压力遮蔽的位置</w:t>
            </w:r>
          </w:p>
        </w:tc>
      </w:tr>
      <w:tr>
        <w:trPr>
          <w:cantSplit/>
        </w:trPr>
        <w:tc>
          <w:tcPr>
            <w:tcW w:type="dxa" w:w="2633"/>
            <w:vAlign w:val="top"/>
            <w:shd w:fill="FFFFFF"/>
          </w:tcPr>
          <w:p>
            <w:pPr>
              <w:pStyle w:val="TableBody"/>
              <w:keepNext w:val="0"/>
              <w:keepLines w:val="0"/>
              <w:widowControl w:val="0"/>
              <w:wordWrap w:val="0"/>
              <w:snapToGrid w:val="0"/>
            </w:pPr>
            <w:r>
              <w:t>受影响位置（affected_positions）</w:t>
            </w:r>
          </w:p>
        </w:tc>
        <w:tc>
          <w:tcPr>
            <w:tcW w:type="dxa" w:w="7119"/>
            <w:vAlign w:val="top"/>
            <w:shd w:fill="FFFFFF"/>
          </w:tcPr>
          <w:p>
            <w:pPr>
              <w:pStyle w:val="TableBody"/>
              <w:keepNext w:val="0"/>
              <w:keepLines w:val="0"/>
              <w:widowControl w:val="0"/>
              <w:wordWrap w:val="0"/>
              <w:snapToGrid w:val="0"/>
            </w:pPr>
            <w:r>
              <w:t>1. 行动者</w:t>
              <w:br/>
              <w:t>2. 受益者</w:t>
              <w:br/>
              <w:t>3. 依赖者</w:t>
              <w:br/>
              <w:t>4. 替代承接者</w:t>
            </w:r>
          </w:p>
        </w:tc>
      </w:tr>
    </w:tbl>
    <w:p>
      <w:pPr>
        <w:spacing w:after="40" w:before="0" w:line="240" w:lineRule="auto"/>
      </w:pPr>
      <w:r>
        <w:rPr>
          <w:sz w:val="2"/>
        </w:rPr>
      </w:r>
    </w:p>
    <w:p>
      <w:pPr>
        <w:pStyle w:val="CardLabel"/>
        <w:wordWrap w:val="0"/>
        <w:snapToGrid w:val="0"/>
      </w:pPr>
      <w:r>
        <w:t>E. 承接、责任、规范、上限与纠错</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字段</w:t>
            </w:r>
          </w:p>
        </w:tc>
        <w:tc>
          <w:tcPr>
            <w:tcW w:type="dxa" w:w="7119"/>
            <w:vAlign w:val="top"/>
            <w:shd w:fill="243C50"/>
          </w:tcPr>
          <w:p>
            <w:pPr>
              <w:pStyle w:val="TableHead"/>
              <w:keepNext/>
              <w:keepLines w:val="0"/>
              <w:widowControl w:val="0"/>
              <w:wordWrap w:val="0"/>
              <w:snapToGrid w:val="0"/>
            </w:pPr>
            <w:r>
              <w:t>登记内容</w:t>
            </w:r>
          </w:p>
        </w:tc>
      </w:tr>
      <w:tr>
        <w:trPr>
          <w:cantSplit/>
        </w:trPr>
        <w:tc>
          <w:tcPr>
            <w:tcW w:type="dxa" w:w="2633"/>
            <w:vAlign w:val="top"/>
            <w:shd w:fill="FFFFFF"/>
          </w:tcPr>
          <w:p>
            <w:pPr>
              <w:pStyle w:val="TableBody"/>
              <w:keepNext w:val="0"/>
              <w:keepLines w:val="0"/>
              <w:widowControl w:val="0"/>
              <w:wordWrap w:val="0"/>
              <w:snapToGrid w:val="0"/>
            </w:pPr>
            <w:r>
              <w:t>承接载体（carrier）</w:t>
            </w:r>
          </w:p>
        </w:tc>
        <w:tc>
          <w:tcPr>
            <w:tcW w:type="dxa" w:w="7119"/>
            <w:vAlign w:val="top"/>
            <w:shd w:fill="FFFFFF"/>
          </w:tcPr>
          <w:p>
            <w:pPr>
              <w:pStyle w:val="TableBody"/>
              <w:keepNext w:val="0"/>
              <w:keepLines w:val="0"/>
              <w:widowControl w:val="0"/>
              <w:wordWrap w:val="0"/>
              <w:snapToGrid w:val="0"/>
            </w:pPr>
            <w:r>
              <w:t>1. 具体行动者</w:t>
              <w:br/>
              <w:t>2. 关系实践</w:t>
              <w:br/>
              <w:t>3. 照护或责任安排</w:t>
            </w:r>
          </w:p>
        </w:tc>
      </w:tr>
      <w:tr>
        <w:trPr>
          <w:cantSplit/>
        </w:trPr>
        <w:tc>
          <w:tcPr>
            <w:tcW w:type="dxa" w:w="2633"/>
            <w:vAlign w:val="top"/>
            <w:shd w:fill="F3F6F8"/>
          </w:tcPr>
          <w:p>
            <w:pPr>
              <w:pStyle w:val="TableBody"/>
              <w:keepNext w:val="0"/>
              <w:keepLines w:val="0"/>
              <w:widowControl w:val="0"/>
              <w:wordWrap w:val="0"/>
              <w:snapToGrid w:val="0"/>
            </w:pPr>
            <w:r>
              <w:t>责任主体（responsible_subject）</w:t>
            </w:r>
          </w:p>
        </w:tc>
        <w:tc>
          <w:tcPr>
            <w:tcW w:type="dxa" w:w="7119"/>
            <w:vAlign w:val="top"/>
            <w:shd w:fill="F3F6F8"/>
          </w:tcPr>
          <w:p>
            <w:pPr>
              <w:pStyle w:val="TableBody"/>
              <w:keepNext w:val="0"/>
              <w:keepLines w:val="0"/>
              <w:widowControl w:val="0"/>
              <w:wordWrap w:val="0"/>
              <w:snapToGrid w:val="0"/>
            </w:pPr>
            <w:r>
              <w:t>1. 提出要求者</w:t>
              <w:br/>
              <w:t>2. 授权者</w:t>
              <w:br/>
              <w:t>3. 受益责任者</w:t>
              <w:br/>
              <w:t>4. 补救责任者</w:t>
            </w:r>
          </w:p>
        </w:tc>
      </w:tr>
      <w:tr>
        <w:trPr>
          <w:cantSplit/>
        </w:trPr>
        <w:tc>
          <w:tcPr>
            <w:tcW w:type="dxa" w:w="2633"/>
            <w:vAlign w:val="top"/>
            <w:shd w:fill="FFFFFF"/>
          </w:tcPr>
          <w:p>
            <w:pPr>
              <w:pStyle w:val="TableBody"/>
              <w:keepNext w:val="0"/>
              <w:keepLines w:val="0"/>
              <w:widowControl w:val="0"/>
              <w:wordWrap w:val="0"/>
              <w:snapToGrid w:val="0"/>
            </w:pPr>
            <w:r>
              <w:t>规范地位（normative_status）</w:t>
            </w:r>
          </w:p>
        </w:tc>
        <w:tc>
          <w:tcPr>
            <w:tcW w:type="dxa" w:w="7119"/>
            <w:vAlign w:val="top"/>
            <w:shd w:fill="FFFFFF"/>
          </w:tcPr>
          <w:p>
            <w:pPr>
              <w:pStyle w:val="TableBody"/>
              <w:keepNext w:val="0"/>
              <w:keepLines w:val="0"/>
              <w:widowControl w:val="0"/>
              <w:wordWrap w:val="0"/>
              <w:snapToGrid w:val="0"/>
            </w:pPr>
            <w:r>
              <w:t>受N4约束，不可命令或征用</w:t>
            </w:r>
          </w:p>
        </w:tc>
      </w:tr>
      <w:tr>
        <w:trPr>
          <w:cantSplit/>
        </w:trPr>
        <w:tc>
          <w:tcPr>
            <w:tcW w:type="dxa" w:w="2633"/>
            <w:vAlign w:val="top"/>
            <w:shd w:fill="F3F6F8"/>
          </w:tcPr>
          <w:p>
            <w:pPr>
              <w:pStyle w:val="TableBody"/>
              <w:keepNext w:val="0"/>
              <w:keepLines w:val="0"/>
              <w:widowControl w:val="0"/>
              <w:wordWrap w:val="0"/>
              <w:snapToGrid w:val="0"/>
            </w:pPr>
            <w:r>
              <w:t>判断上限（judgment_ceiling）</w:t>
            </w:r>
          </w:p>
        </w:tc>
        <w:tc>
          <w:tcPr>
            <w:tcW w:type="dxa" w:w="7119"/>
            <w:vAlign w:val="top"/>
            <w:shd w:fill="F3F6F8"/>
          </w:tcPr>
          <w:p>
            <w:pPr>
              <w:pStyle w:val="TableBody"/>
              <w:keepNext w:val="0"/>
              <w:keepLines w:val="0"/>
              <w:widowControl w:val="0"/>
              <w:wordWrap w:val="0"/>
              <w:snapToGrid w:val="0"/>
            </w:pPr>
            <w:r>
              <w:t>按R0/R1/R2分别限制：R0只作成本、方向、风险及候选行动描述；R1在相应证据下作自愿性、拒绝和退出条件的行动描述；R2只有在相应G2及因果条件成立时，才作限定范围的结构后果判断。任何一级均不得进入人格诊断、证明爱或善、推出承担义务或生成现实授权。伦理命名另受GOV-14的规范前提约束，不能以达到R2代替该要求。</w:t>
            </w:r>
          </w:p>
        </w:tc>
      </w:tr>
      <w:tr>
        <w:trPr>
          <w:cantSplit/>
        </w:trPr>
        <w:tc>
          <w:tcPr>
            <w:tcW w:type="dxa" w:w="2633"/>
            <w:vAlign w:val="top"/>
            <w:shd w:fill="FFFFFF"/>
          </w:tcPr>
          <w:p>
            <w:pPr>
              <w:pStyle w:val="TableBody"/>
              <w:keepNext w:val="0"/>
              <w:keepLines w:val="0"/>
              <w:widowControl w:val="0"/>
              <w:wordWrap w:val="0"/>
              <w:snapToGrid w:val="0"/>
            </w:pPr>
            <w:r>
              <w:t>行动上限（action_ceiling）</w:t>
            </w:r>
          </w:p>
        </w:tc>
        <w:tc>
          <w:tcPr>
            <w:tcW w:type="dxa" w:w="7119"/>
            <w:vAlign w:val="top"/>
            <w:shd w:fill="FFFFFF"/>
          </w:tcPr>
          <w:p>
            <w:pPr>
              <w:pStyle w:val="TableBody"/>
              <w:keepNext w:val="0"/>
              <w:keepLines w:val="0"/>
              <w:widowControl w:val="0"/>
              <w:wordWrap w:val="0"/>
              <w:snapToGrid w:val="0"/>
            </w:pPr>
            <w:r>
              <w:t>本变量只生成自愿性、真实成本、方向、替代解释、结构后果与停止保护需求描述，不授权保护措施、承担要求、资源征用或人格裁决；任何现实调整须另过C12、运行时显式N前提、J授权与O程序</w:t>
            </w:r>
          </w:p>
        </w:tc>
      </w:tr>
      <w:tr>
        <w:trPr>
          <w:cantSplit/>
        </w:trPr>
        <w:tc>
          <w:tcPr>
            <w:tcW w:type="dxa" w:w="2633"/>
            <w:vAlign w:val="top"/>
            <w:shd w:fill="F3F6F8"/>
          </w:tcPr>
          <w:p>
            <w:pPr>
              <w:pStyle w:val="TableBody"/>
              <w:keepNext w:val="0"/>
              <w:keepLines w:val="0"/>
              <w:widowControl w:val="0"/>
              <w:wordWrap w:val="0"/>
              <w:snapToGrid w:val="0"/>
            </w:pPr>
            <w:r>
              <w:t>反例（counterexamples）</w:t>
            </w:r>
          </w:p>
        </w:tc>
        <w:tc>
          <w:tcPr>
            <w:tcW w:type="dxa" w:w="7119"/>
            <w:vAlign w:val="top"/>
            <w:shd w:fill="F3F6F8"/>
          </w:tcPr>
          <w:p>
            <w:pPr>
              <w:pStyle w:val="TableBody"/>
              <w:keepNext w:val="0"/>
              <w:keepLines w:val="0"/>
              <w:widowControl w:val="0"/>
              <w:wordWrap w:val="0"/>
              <w:snapToGrid w:val="0"/>
            </w:pPr>
            <w:r>
              <w:t>1. 无法拒绝的单方牺牲被赞美为爱或责任</w:t>
              <w:br/>
              <w:t>2. 承担宣称没有真实成本、行动方向或可检测结构后果</w:t>
            </w:r>
          </w:p>
        </w:tc>
      </w:tr>
      <w:tr>
        <w:trPr>
          <w:cantSplit/>
        </w:trPr>
        <w:tc>
          <w:tcPr>
            <w:tcW w:type="dxa" w:w="2633"/>
            <w:vAlign w:val="top"/>
            <w:shd w:fill="FFFFFF"/>
          </w:tcPr>
          <w:p>
            <w:pPr>
              <w:pStyle w:val="TableBody"/>
              <w:keepNext w:val="0"/>
              <w:keepLines w:val="0"/>
              <w:widowControl w:val="0"/>
              <w:wordWrap w:val="0"/>
              <w:snapToGrid w:val="0"/>
            </w:pPr>
            <w:r>
              <w:t>申诉（appeal）</w:t>
            </w:r>
          </w:p>
        </w:tc>
        <w:tc>
          <w:tcPr>
            <w:tcW w:type="dxa" w:w="7119"/>
            <w:vAlign w:val="top"/>
            <w:shd w:fill="FFFFFF"/>
          </w:tcPr>
          <w:p>
            <w:pPr>
              <w:pStyle w:val="TableBody"/>
              <w:keepNext w:val="0"/>
              <w:keepLines w:val="0"/>
              <w:widowControl w:val="0"/>
              <w:wordWrap w:val="0"/>
              <w:snapToGrid w:val="0"/>
            </w:pPr>
            <w:r>
              <w:t>依appeal_and_rollback_rule，行动者可经安全可达、反报复通道拒绝被代表，说明强制、成本、替代解释和退出限制，并触发与原承担判断或要求链独立的复核</w:t>
            </w:r>
          </w:p>
        </w:tc>
      </w:tr>
      <w:tr>
        <w:trPr>
          <w:cantSplit/>
        </w:trPr>
        <w:tc>
          <w:tcPr>
            <w:tcW w:type="dxa" w:w="2633"/>
            <w:vAlign w:val="top"/>
            <w:shd w:fill="F3F6F8"/>
          </w:tcPr>
          <w:p>
            <w:pPr>
              <w:pStyle w:val="TableBody"/>
              <w:keepNext w:val="0"/>
              <w:keepLines w:val="0"/>
              <w:widowControl w:val="0"/>
              <w:wordWrap w:val="0"/>
              <w:snapToGrid w:val="0"/>
            </w:pPr>
            <w:r>
              <w:t>回滚（rollback）</w:t>
            </w:r>
          </w:p>
        </w:tc>
        <w:tc>
          <w:tcPr>
            <w:tcW w:type="dxa" w:w="7119"/>
            <w:vAlign w:val="top"/>
            <w:shd w:fill="F3F6F8"/>
          </w:tcPr>
          <w:p>
            <w:pPr>
              <w:pStyle w:val="TableBody"/>
              <w:keepNext w:val="0"/>
              <w:keepLines w:val="0"/>
              <w:widowControl w:val="0"/>
              <w:wordWrap w:val="0"/>
              <w:snapToGrid w:val="0"/>
            </w:pPr>
            <w:r>
              <w:t>依appeal_and_rollback_rule，获准回滚时，由指定责任人在规定时限内撤销承担命名与相关要求，实际恢复拒绝、退出、记录和资源状态，保留版本与完成验证</w:t>
            </w:r>
          </w:p>
        </w:tc>
      </w:tr>
    </w:tbl>
    <w:p>
      <w:pPr>
        <w:spacing w:after="40" w:before="0" w:line="240" w:lineRule="auto"/>
      </w:pPr>
      <w:r>
        <w:rPr>
          <w:sz w:val="2"/>
        </w:rPr>
      </w:r>
    </w:p>
    <w:p>
      <w:pPr>
        <w:wordWrap w:val="0"/>
        <w:snapToGrid w:val="0"/>
      </w:pPr>
      <w:r>
        <w:t>scale_profile 不是“微观—宏观”的单轴标签，而是 SP=&lt;A,X,T,O,C,R,I,N,J&gt; 的完整九轴记录：A 是聚合层次，必须声明单元、总体、分布和聚合规则；X 是物理空间与数字边界；T 是窗口、时滞和周期；O 是角色、团队、组织、制度与治理生态的组织层级；C 是事件、互动机制、中观结构、制度和系统条件的因果层次；R 是原始事件、序列、个案、分布、指标与摘要的观察分辨率，并记录压缩损失；I 是直接、间接、二阶、跨域与代际的受影响范围；N 是网络拓扑范围；J 是管辖与授权范围。扩大 A、X、O 或 I 不会自动扩大 J；观察更多不能产生更大处置权。</w:t>
      </w:r>
    </w:p>
    <w:p>
      <w:pPr>
        <w:wordWrap w:val="0"/>
        <w:snapToGrid w:val="0"/>
      </w:pPr>
      <w:r>
        <w:t>身份与同一性判据属于对象合同 K，关系与作用通道进入 input_dependencies、carrier 或因果合同，成员与受影响位置进入 affected_positions、local_exclusion_zone 和观察字段；它们都不能冒充尺度轴。尺度轴 N 指网络拓扑；下文“运行时显式 N 前提”指规范选择层 N1-N5，两者不可混用。</w:t>
      </w:r>
    </w:p>
    <w:p>
      <w:pPr>
        <w:wordWrap w:val="0"/>
        <w:snapToGrid w:val="0"/>
      </w:pPr>
      <w:r>
        <w:t>十一项变量共享同一行动边界：变量本身只生成描述、证据缺口与行动需求，不授权现实调整。其输出上限如下。</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633"/>
        <w:gridCol w:w="7119"/>
      </w:tblGrid>
      <w:tr>
        <w:trPr>
          <w:tblHeader/>
          <w:cantSplit/>
        </w:trPr>
        <w:tc>
          <w:tcPr>
            <w:tcW w:type="dxa" w:w="2633"/>
            <w:vAlign w:val="top"/>
            <w:shd w:fill="243C50"/>
          </w:tcPr>
          <w:p>
            <w:pPr>
              <w:pStyle w:val="TableHead"/>
              <w:keepNext/>
              <w:keepLines w:val="0"/>
              <w:widowControl w:val="0"/>
              <w:wordWrap w:val="0"/>
              <w:snapToGrid w:val="0"/>
            </w:pPr>
            <w:r>
              <w:t>变量</w:t>
            </w:r>
          </w:p>
        </w:tc>
        <w:tc>
          <w:tcPr>
            <w:tcW w:type="dxa" w:w="7119"/>
            <w:vAlign w:val="top"/>
            <w:shd w:fill="243C50"/>
          </w:tcPr>
          <w:p>
            <w:pPr>
              <w:pStyle w:val="TableHead"/>
              <w:keepNext/>
              <w:keepLines w:val="0"/>
              <w:widowControl w:val="0"/>
              <w:wordWrap w:val="0"/>
              <w:snapToGrid w:val="0"/>
            </w:pPr>
            <w:r>
              <w:t>本变量可生成的描述或需求</w:t>
            </w:r>
          </w:p>
        </w:tc>
      </w:tr>
      <w:tr>
        <w:trPr>
          <w:cantSplit/>
        </w:trPr>
        <w:tc>
          <w:tcPr>
            <w:tcW w:type="dxa" w:w="2633"/>
            <w:vAlign w:val="top"/>
            <w:shd w:fill="FFFFFF"/>
          </w:tcPr>
          <w:p>
            <w:pPr>
              <w:pStyle w:val="TableBody"/>
              <w:keepNext w:val="0"/>
              <w:keepLines w:val="0"/>
              <w:widowControl w:val="0"/>
              <w:wordWrap w:val="0"/>
              <w:snapToGrid w:val="0"/>
            </w:pPr>
            <w:r>
              <w:t>HV01</w:t>
            </w:r>
          </w:p>
        </w:tc>
        <w:tc>
          <w:tcPr>
            <w:tcW w:type="dxa" w:w="7119"/>
            <w:vAlign w:val="top"/>
            <w:shd w:fill="FFFFFF"/>
          </w:tcPr>
          <w:p>
            <w:pPr>
              <w:pStyle w:val="TableBody"/>
              <w:keepNext w:val="0"/>
              <w:keepLines w:val="0"/>
              <w:widowControl w:val="0"/>
              <w:wordWrap w:val="0"/>
              <w:snapToGrid w:val="0"/>
            </w:pPr>
            <w:r>
              <w:t>候选结构域、边界争议与补证需求</w:t>
            </w:r>
          </w:p>
        </w:tc>
      </w:tr>
      <w:tr>
        <w:trPr>
          <w:cantSplit/>
        </w:trPr>
        <w:tc>
          <w:tcPr>
            <w:tcW w:type="dxa" w:w="2633"/>
            <w:vAlign w:val="top"/>
            <w:shd w:fill="F3F6F8"/>
          </w:tcPr>
          <w:p>
            <w:pPr>
              <w:pStyle w:val="TableBody"/>
              <w:keepNext w:val="0"/>
              <w:keepLines w:val="0"/>
              <w:widowControl w:val="0"/>
              <w:wordWrap w:val="0"/>
              <w:snapToGrid w:val="0"/>
            </w:pPr>
            <w:r>
              <w:t>HV02</w:t>
            </w:r>
          </w:p>
        </w:tc>
        <w:tc>
          <w:tcPr>
            <w:tcW w:type="dxa" w:w="7119"/>
            <w:vAlign w:val="top"/>
            <w:shd w:fill="F3F6F8"/>
          </w:tcPr>
          <w:p>
            <w:pPr>
              <w:pStyle w:val="TableBody"/>
              <w:keepNext w:val="0"/>
              <w:keepLines w:val="0"/>
              <w:widowControl w:val="0"/>
              <w:wordWrap w:val="0"/>
              <w:snapToGrid w:val="0"/>
            </w:pPr>
            <w:r>
              <w:t>边界状态、接口障碍、排除风险与测试需求</w:t>
            </w:r>
          </w:p>
        </w:tc>
      </w:tr>
      <w:tr>
        <w:trPr>
          <w:cantSplit/>
        </w:trPr>
        <w:tc>
          <w:tcPr>
            <w:tcW w:type="dxa" w:w="2633"/>
            <w:vAlign w:val="top"/>
            <w:shd w:fill="FFFFFF"/>
          </w:tcPr>
          <w:p>
            <w:pPr>
              <w:pStyle w:val="TableBody"/>
              <w:keepNext w:val="0"/>
              <w:keepLines w:val="0"/>
              <w:widowControl w:val="0"/>
              <w:wordWrap w:val="0"/>
              <w:snapToGrid w:val="0"/>
            </w:pPr>
            <w:r>
              <w:t>HV03</w:t>
            </w:r>
          </w:p>
        </w:tc>
        <w:tc>
          <w:tcPr>
            <w:tcW w:type="dxa" w:w="7119"/>
            <w:vAlign w:val="top"/>
            <w:shd w:fill="FFFFFF"/>
          </w:tcPr>
          <w:p>
            <w:pPr>
              <w:pStyle w:val="TableBody"/>
              <w:keepNext w:val="0"/>
              <w:keepLines w:val="0"/>
              <w:widowControl w:val="0"/>
              <w:wordWrap w:val="0"/>
              <w:snapToGrid w:val="0"/>
            </w:pPr>
            <w:r>
              <w:t>候选锚点、异质表达、比较结果与补证需求</w:t>
            </w:r>
          </w:p>
        </w:tc>
      </w:tr>
      <w:tr>
        <w:trPr>
          <w:cantSplit/>
        </w:trPr>
        <w:tc>
          <w:tcPr>
            <w:tcW w:type="dxa" w:w="2633"/>
            <w:vAlign w:val="top"/>
            <w:shd w:fill="F3F6F8"/>
          </w:tcPr>
          <w:p>
            <w:pPr>
              <w:pStyle w:val="TableBody"/>
              <w:keepNext w:val="0"/>
              <w:keepLines w:val="0"/>
              <w:widowControl w:val="0"/>
              <w:wordWrap w:val="0"/>
              <w:snapToGrid w:val="0"/>
            </w:pPr>
            <w:r>
              <w:t>HV04</w:t>
            </w:r>
          </w:p>
        </w:tc>
        <w:tc>
          <w:tcPr>
            <w:tcW w:type="dxa" w:w="7119"/>
            <w:vAlign w:val="top"/>
            <w:shd w:fill="F3F6F8"/>
          </w:tcPr>
          <w:p>
            <w:pPr>
              <w:pStyle w:val="TableBody"/>
              <w:keepNext w:val="0"/>
              <w:keepLines w:val="0"/>
              <w:widowControl w:val="0"/>
              <w:wordWrap w:val="0"/>
              <w:snapToGrid w:val="0"/>
            </w:pPr>
            <w:r>
              <w:t>GC、GS、GE 候选分型、状态转移与补证需求</w:t>
            </w:r>
          </w:p>
        </w:tc>
      </w:tr>
      <w:tr>
        <w:trPr>
          <w:cantSplit/>
        </w:trPr>
        <w:tc>
          <w:tcPr>
            <w:tcW w:type="dxa" w:w="2633"/>
            <w:vAlign w:val="top"/>
            <w:shd w:fill="FFFFFF"/>
          </w:tcPr>
          <w:p>
            <w:pPr>
              <w:pStyle w:val="TableBody"/>
              <w:keepNext w:val="0"/>
              <w:keepLines w:val="0"/>
              <w:widowControl w:val="0"/>
              <w:wordWrap w:val="0"/>
              <w:snapToGrid w:val="0"/>
            </w:pPr>
            <w:r>
              <w:t>HV05</w:t>
            </w:r>
          </w:p>
        </w:tc>
        <w:tc>
          <w:tcPr>
            <w:tcW w:type="dxa" w:w="7119"/>
            <w:vAlign w:val="top"/>
            <w:shd w:fill="FFFFFF"/>
          </w:tcPr>
          <w:p>
            <w:pPr>
              <w:pStyle w:val="TableBody"/>
              <w:keepNext w:val="0"/>
              <w:keepLines w:val="0"/>
              <w:widowControl w:val="0"/>
              <w:wordWrap w:val="0"/>
              <w:snapToGrid w:val="0"/>
            </w:pPr>
            <w:r>
              <w:t>CV、RS、成本、容量、停止权、承接缺口及减载、补资源或重分配需求</w:t>
            </w:r>
          </w:p>
        </w:tc>
      </w:tr>
      <w:tr>
        <w:trPr>
          <w:cantSplit/>
        </w:trPr>
        <w:tc>
          <w:tcPr>
            <w:tcW w:type="dxa" w:w="2633"/>
            <w:vAlign w:val="top"/>
            <w:shd w:fill="F3F6F8"/>
          </w:tcPr>
          <w:p>
            <w:pPr>
              <w:pStyle w:val="TableBody"/>
              <w:keepNext w:val="0"/>
              <w:keepLines w:val="0"/>
              <w:widowControl w:val="0"/>
              <w:wordWrap w:val="0"/>
              <w:snapToGrid w:val="0"/>
            </w:pPr>
            <w:r>
              <w:t>HV06</w:t>
            </w:r>
          </w:p>
        </w:tc>
        <w:tc>
          <w:tcPr>
            <w:tcW w:type="dxa" w:w="7119"/>
            <w:vAlign w:val="top"/>
            <w:shd w:fill="F3F6F8"/>
          </w:tcPr>
          <w:p>
            <w:pPr>
              <w:pStyle w:val="TableBody"/>
              <w:keepNext w:val="0"/>
              <w:keepLines w:val="0"/>
              <w:widowControl w:val="0"/>
              <w:wordWrap w:val="0"/>
              <w:snapToGrid w:val="0"/>
            </w:pPr>
            <w:r>
              <w:t>链条连通、时滞、损耗、中断、成本与承接需求</w:t>
            </w:r>
          </w:p>
        </w:tc>
      </w:tr>
      <w:tr>
        <w:trPr>
          <w:cantSplit/>
        </w:trPr>
        <w:tc>
          <w:tcPr>
            <w:tcW w:type="dxa" w:w="2633"/>
            <w:vAlign w:val="top"/>
            <w:shd w:fill="FFFFFF"/>
          </w:tcPr>
          <w:p>
            <w:pPr>
              <w:pStyle w:val="TableBody"/>
              <w:keepNext w:val="0"/>
              <w:keepLines w:val="0"/>
              <w:widowControl w:val="0"/>
              <w:wordWrap w:val="0"/>
              <w:snapToGrid w:val="0"/>
            </w:pPr>
            <w:r>
              <w:t>HV07</w:t>
            </w:r>
          </w:p>
        </w:tc>
        <w:tc>
          <w:tcPr>
            <w:tcW w:type="dxa" w:w="7119"/>
            <w:vAlign w:val="top"/>
            <w:shd w:fill="FFFFFF"/>
          </w:tcPr>
          <w:p>
            <w:pPr>
              <w:pStyle w:val="TableBody"/>
              <w:keepNext w:val="0"/>
              <w:keepLines w:val="0"/>
              <w:widowControl w:val="0"/>
              <w:wordWrap w:val="0"/>
              <w:snapToGrid w:val="0"/>
            </w:pPr>
            <w:r>
              <w:t>受理、字段变化、执行、持续时间、写回缺口与程序修复需求</w:t>
            </w:r>
          </w:p>
        </w:tc>
      </w:tr>
      <w:tr>
        <w:trPr>
          <w:cantSplit/>
        </w:trPr>
        <w:tc>
          <w:tcPr>
            <w:tcW w:type="dxa" w:w="2633"/>
            <w:vAlign w:val="top"/>
            <w:shd w:fill="F3F6F8"/>
          </w:tcPr>
          <w:p>
            <w:pPr>
              <w:pStyle w:val="TableBody"/>
              <w:keepNext w:val="0"/>
              <w:keepLines w:val="0"/>
              <w:widowControl w:val="0"/>
              <w:wordWrap w:val="0"/>
              <w:snapToGrid w:val="0"/>
            </w:pPr>
            <w:r>
              <w:t>HV08</w:t>
            </w:r>
          </w:p>
        </w:tc>
        <w:tc>
          <w:tcPr>
            <w:tcW w:type="dxa" w:w="7119"/>
            <w:vAlign w:val="top"/>
            <w:shd w:fill="F3F6F8"/>
          </w:tcPr>
          <w:p>
            <w:pPr>
              <w:pStyle w:val="TableBody"/>
              <w:keepNext w:val="0"/>
              <w:keepLines w:val="0"/>
              <w:widowControl w:val="0"/>
              <w:wordWrap w:val="0"/>
              <w:snapToGrid w:val="0"/>
            </w:pPr>
            <w:r>
              <w:t>候选条件通道、位置异质性、证据遮蔽与风险降低需求</w:t>
            </w:r>
          </w:p>
        </w:tc>
      </w:tr>
      <w:tr>
        <w:trPr>
          <w:cantSplit/>
        </w:trPr>
        <w:tc>
          <w:tcPr>
            <w:tcW w:type="dxa" w:w="2633"/>
            <w:vAlign w:val="top"/>
            <w:shd w:fill="FFFFFF"/>
          </w:tcPr>
          <w:p>
            <w:pPr>
              <w:pStyle w:val="TableBody"/>
              <w:keepNext w:val="0"/>
              <w:keepLines w:val="0"/>
              <w:widowControl w:val="0"/>
              <w:wordWrap w:val="0"/>
              <w:snapToGrid w:val="0"/>
            </w:pPr>
            <w:r>
              <w:t>HV09</w:t>
            </w:r>
          </w:p>
        </w:tc>
        <w:tc>
          <w:tcPr>
            <w:tcW w:type="dxa" w:w="7119"/>
            <w:vAlign w:val="top"/>
            <w:shd w:fill="FFFFFF"/>
          </w:tcPr>
          <w:p>
            <w:pPr>
              <w:pStyle w:val="TableBody"/>
              <w:keepNext w:val="0"/>
              <w:keepLines w:val="0"/>
              <w:widowControl w:val="0"/>
              <w:wordWrap w:val="0"/>
              <w:snapToGrid w:val="0"/>
            </w:pPr>
            <w:r>
              <w:t>负荷、容量、恢复、局部过载与减载补资源需求</w:t>
            </w:r>
          </w:p>
        </w:tc>
      </w:tr>
      <w:tr>
        <w:trPr>
          <w:cantSplit/>
        </w:trPr>
        <w:tc>
          <w:tcPr>
            <w:tcW w:type="dxa" w:w="2633"/>
            <w:vAlign w:val="top"/>
            <w:shd w:fill="F3F6F8"/>
          </w:tcPr>
          <w:p>
            <w:pPr>
              <w:pStyle w:val="TableBody"/>
              <w:keepNext w:val="0"/>
              <w:keepLines w:val="0"/>
              <w:widowControl w:val="0"/>
              <w:wordWrap w:val="0"/>
              <w:snapToGrid w:val="0"/>
            </w:pPr>
            <w:r>
              <w:t>HV10</w:t>
            </w:r>
          </w:p>
        </w:tc>
        <w:tc>
          <w:tcPr>
            <w:tcW w:type="dxa" w:w="7119"/>
            <w:vAlign w:val="top"/>
            <w:shd w:fill="F3F6F8"/>
          </w:tcPr>
          <w:p>
            <w:pPr>
              <w:pStyle w:val="TableBody"/>
              <w:keepNext w:val="0"/>
              <w:keepLines w:val="0"/>
              <w:widowControl w:val="0"/>
              <w:wordWrap w:val="0"/>
              <w:snapToGrid w:val="0"/>
            </w:pPr>
            <w:r>
              <w:t>相位原型匹配、混合状态、不确定性与观察需求</w:t>
            </w:r>
          </w:p>
        </w:tc>
      </w:tr>
      <w:tr>
        <w:trPr>
          <w:cantSplit/>
        </w:trPr>
        <w:tc>
          <w:tcPr>
            <w:tcW w:type="dxa" w:w="2633"/>
            <w:vAlign w:val="top"/>
            <w:shd w:fill="FFFFFF"/>
          </w:tcPr>
          <w:p>
            <w:pPr>
              <w:pStyle w:val="TableBody"/>
              <w:keepNext w:val="0"/>
              <w:keepLines w:val="0"/>
              <w:widowControl w:val="0"/>
              <w:wordWrap w:val="0"/>
              <w:snapToGrid w:val="0"/>
            </w:pPr>
            <w:r>
              <w:t>HV11</w:t>
            </w:r>
          </w:p>
        </w:tc>
        <w:tc>
          <w:tcPr>
            <w:tcW w:type="dxa" w:w="7119"/>
            <w:vAlign w:val="top"/>
            <w:shd w:fill="FFFFFF"/>
          </w:tcPr>
          <w:p>
            <w:pPr>
              <w:pStyle w:val="TableBody"/>
              <w:keepNext w:val="0"/>
              <w:keepLines w:val="0"/>
              <w:widowControl w:val="0"/>
              <w:wordWrap w:val="0"/>
              <w:snapToGrid w:val="0"/>
            </w:pPr>
            <w:r>
              <w:t>自愿性、真实成本、方向、替代解释、结构后果与停止保护需求</w:t>
            </w:r>
          </w:p>
        </w:tc>
      </w:tr>
    </w:tbl>
    <w:p>
      <w:pPr>
        <w:spacing w:after="40" w:before="0" w:line="240" w:lineRule="auto"/>
      </w:pPr>
      <w:r>
        <w:rPr>
          <w:sz w:val="2"/>
        </w:rPr>
      </w:r>
    </w:p>
    <w:p>
      <w:pPr>
        <w:wordWrap w:val="0"/>
        <w:snapToGrid w:val="0"/>
      </w:pPr>
      <w:r>
        <w:t>无论需求看起来多么明显，任何现实调整都须另过 C12、运行时显式 N 前提、J 授权与 O 程序。变量不得自行授权测试、减载、补资源、修复、保护、归责、试探、推进、退出安排或处置。</w:t>
      </w:r>
    </w:p>
    <w:p>
      <w:bookmarkStart w:id="342" w:name="b1737"/>
      <w:pPr>
        <w:pStyle w:val="Heading1"/>
        <w:wordWrap w:val="0"/>
        <w:snapToGrid w:val="0"/>
      </w:pPr>
      <w:r>
        <w:t>附录B　编号体系与术语总表</w:t>
      </w:r>
      <w:bookmarkEnd w:id="342"/>
    </w:p>
    <w:p>
      <w:pPr>
        <w:wordWrap w:val="0"/>
        <w:snapToGrid w:val="0"/>
      </w:pPr>
      <w:r>
        <w:t>全书共使用下列编号体系。本表只作导航索引,各体系的定义、合同与使用边界以正文相应部分为准。</w:t>
      </w:r>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1853"/>
        <w:gridCol w:w="2633"/>
        <w:gridCol w:w="2633"/>
        <w:gridCol w:w="2633"/>
      </w:tblGrid>
      <w:tr>
        <w:trPr>
          <w:tblHeader/>
          <w:cantSplit/>
        </w:trPr>
        <w:tc>
          <w:tcPr>
            <w:tcW w:type="dxa" w:w="1853"/>
            <w:vAlign w:val="top"/>
            <w:shd w:fill="243C50"/>
          </w:tcPr>
          <w:p>
            <w:pPr>
              <w:pStyle w:val="TableHead"/>
              <w:keepNext/>
              <w:keepLines w:val="0"/>
              <w:widowControl w:val="0"/>
              <w:wordWrap w:val="0"/>
              <w:snapToGrid w:val="0"/>
            </w:pPr>
            <w:r>
              <w:t>前缀</w:t>
            </w:r>
          </w:p>
        </w:tc>
        <w:tc>
          <w:tcPr>
            <w:tcW w:type="dxa" w:w="2633"/>
            <w:vAlign w:val="top"/>
            <w:shd w:fill="243C50"/>
          </w:tcPr>
          <w:p>
            <w:pPr>
              <w:pStyle w:val="TableHead"/>
              <w:keepNext/>
              <w:keepLines w:val="0"/>
              <w:widowControl w:val="0"/>
              <w:wordWrap w:val="0"/>
              <w:snapToGrid w:val="0"/>
            </w:pPr>
            <w:r>
              <w:t>含义</w:t>
            </w:r>
          </w:p>
        </w:tc>
        <w:tc>
          <w:tcPr>
            <w:tcW w:type="dxa" w:w="2633"/>
            <w:vAlign w:val="top"/>
            <w:shd w:fill="243C50"/>
          </w:tcPr>
          <w:p>
            <w:pPr>
              <w:pStyle w:val="TableHead"/>
              <w:keepNext/>
              <w:keepLines w:val="0"/>
              <w:widowControl w:val="0"/>
              <w:wordWrap w:val="0"/>
              <w:snapToGrid w:val="0"/>
            </w:pPr>
            <w:r>
              <w:t>数量</w:t>
            </w:r>
          </w:p>
        </w:tc>
        <w:tc>
          <w:tcPr>
            <w:tcW w:type="dxa" w:w="2633"/>
            <w:vAlign w:val="top"/>
            <w:shd w:fill="243C50"/>
          </w:tcPr>
          <w:p>
            <w:pPr>
              <w:pStyle w:val="TableHead"/>
              <w:keepNext/>
              <w:keepLines w:val="0"/>
              <w:widowControl w:val="0"/>
              <w:wordWrap w:val="0"/>
              <w:snapToGrid w:val="0"/>
            </w:pPr>
            <w:r>
              <w:t>定义所在</w:t>
            </w:r>
          </w:p>
        </w:tc>
      </w:tr>
      <w:tr>
        <w:trPr>
          <w:cantSplit/>
        </w:trPr>
        <w:tc>
          <w:tcPr>
            <w:tcW w:type="dxa" w:w="1853"/>
            <w:vAlign w:val="top"/>
            <w:shd w:fill="FFFFFF"/>
          </w:tcPr>
          <w:p>
            <w:pPr>
              <w:pStyle w:val="TableBody"/>
              <w:keepNext w:val="0"/>
              <w:keepLines w:val="0"/>
              <w:widowControl w:val="0"/>
              <w:wordWrap w:val="0"/>
              <w:snapToGrid w:val="0"/>
            </w:pPr>
            <w:r>
              <w:t>D0-D3</w:t>
            </w:r>
          </w:p>
        </w:tc>
        <w:tc>
          <w:tcPr>
            <w:tcW w:type="dxa" w:w="2633"/>
            <w:vAlign w:val="top"/>
            <w:shd w:fill="FFFFFF"/>
          </w:tcPr>
          <w:p>
            <w:pPr>
              <w:pStyle w:val="TableBody"/>
              <w:keepNext w:val="0"/>
              <w:keepLines w:val="0"/>
              <w:widowControl w:val="0"/>
              <w:wordWrap w:val="0"/>
              <w:snapToGrid w:val="0"/>
            </w:pPr>
            <w:r>
              <w:t>定义层:结构对象、基本状态词、有效反馈、尺度变换</w:t>
            </w:r>
          </w:p>
        </w:tc>
        <w:tc>
          <w:tcPr>
            <w:tcW w:type="dxa" w:w="2633"/>
            <w:vAlign w:val="top"/>
            <w:shd w:fill="FFFFFF"/>
          </w:tcPr>
          <w:p>
            <w:pPr>
              <w:pStyle w:val="TableBody"/>
              <w:keepNext w:val="0"/>
              <w:keepLines w:val="0"/>
              <w:widowControl w:val="0"/>
              <w:wordWrap w:val="0"/>
              <w:snapToGrid w:val="0"/>
            </w:pPr>
            <w:r>
              <w:t>4</w:t>
            </w:r>
          </w:p>
        </w:tc>
        <w:tc>
          <w:tcPr>
            <w:tcW w:type="dxa" w:w="2633"/>
            <w:vAlign w:val="top"/>
            <w:shd w:fill="FFFFFF"/>
          </w:tcPr>
          <w:p>
            <w:pPr>
              <w:pStyle w:val="TableBody"/>
              <w:keepNext w:val="0"/>
              <w:keepLines w:val="0"/>
              <w:widowControl w:val="0"/>
              <w:wordWrap w:val="0"/>
              <w:snapToGrid w:val="0"/>
            </w:pPr>
            <w:r>
              <w:t>第三部分</w:t>
            </w:r>
          </w:p>
        </w:tc>
      </w:tr>
      <w:tr>
        <w:trPr>
          <w:cantSplit/>
        </w:trPr>
        <w:tc>
          <w:tcPr>
            <w:tcW w:type="dxa" w:w="1853"/>
            <w:vAlign w:val="top"/>
            <w:shd w:fill="F3F6F8"/>
          </w:tcPr>
          <w:p>
            <w:pPr>
              <w:pStyle w:val="TableBody"/>
              <w:keepNext w:val="0"/>
              <w:keepLines w:val="0"/>
              <w:widowControl w:val="0"/>
              <w:wordWrap w:val="0"/>
              <w:snapToGrid w:val="0"/>
            </w:pPr>
            <w:r>
              <w:t>U01-U11</w:t>
            </w:r>
          </w:p>
        </w:tc>
        <w:tc>
          <w:tcPr>
            <w:tcW w:type="dxa" w:w="2633"/>
            <w:vAlign w:val="top"/>
            <w:shd w:fill="F3F6F8"/>
          </w:tcPr>
          <w:p>
            <w:pPr>
              <w:pStyle w:val="TableBody"/>
              <w:keepNext w:val="0"/>
              <w:keepLines w:val="0"/>
              <w:widowControl w:val="0"/>
              <w:wordWrap w:val="0"/>
              <w:snapToGrid w:val="0"/>
            </w:pPr>
            <w:r>
              <w:t>通用结构原语</w:t>
            </w:r>
          </w:p>
        </w:tc>
        <w:tc>
          <w:tcPr>
            <w:tcW w:type="dxa" w:w="2633"/>
            <w:vAlign w:val="top"/>
            <w:shd w:fill="F3F6F8"/>
          </w:tcPr>
          <w:p>
            <w:pPr>
              <w:pStyle w:val="TableBody"/>
              <w:keepNext w:val="0"/>
              <w:keepLines w:val="0"/>
              <w:widowControl w:val="0"/>
              <w:wordWrap w:val="0"/>
              <w:snapToGrid w:val="0"/>
            </w:pPr>
            <w:r>
              <w:t>11</w:t>
            </w:r>
          </w:p>
        </w:tc>
        <w:tc>
          <w:tcPr>
            <w:tcW w:type="dxa" w:w="2633"/>
            <w:vAlign w:val="top"/>
            <w:shd w:fill="F3F6F8"/>
          </w:tcPr>
          <w:p>
            <w:pPr>
              <w:pStyle w:val="TableBody"/>
              <w:keepNext w:val="0"/>
              <w:keepLines w:val="0"/>
              <w:widowControl w:val="0"/>
              <w:wordWrap w:val="0"/>
              <w:snapToGrid w:val="0"/>
            </w:pPr>
            <w:r>
              <w:t>第三部分</w:t>
            </w:r>
          </w:p>
        </w:tc>
      </w:tr>
      <w:tr>
        <w:trPr>
          <w:cantSplit/>
        </w:trPr>
        <w:tc>
          <w:tcPr>
            <w:tcW w:type="dxa" w:w="1853"/>
            <w:vAlign w:val="top"/>
            <w:shd w:fill="FFFFFF"/>
          </w:tcPr>
          <w:p>
            <w:pPr>
              <w:pStyle w:val="TableBody"/>
              <w:keepNext w:val="0"/>
              <w:keepLines w:val="0"/>
              <w:widowControl w:val="0"/>
              <w:wordWrap w:val="0"/>
              <w:snapToGrid w:val="0"/>
            </w:pPr>
            <w:r>
              <w:t>G1-G4</w:t>
            </w:r>
          </w:p>
        </w:tc>
        <w:tc>
          <w:tcPr>
            <w:tcW w:type="dxa" w:w="2633"/>
            <w:vAlign w:val="top"/>
            <w:shd w:fill="FFFFFF"/>
          </w:tcPr>
          <w:p>
            <w:pPr>
              <w:pStyle w:val="TableBody"/>
              <w:keepNext w:val="0"/>
              <w:keepLines w:val="0"/>
              <w:widowControl w:val="0"/>
              <w:wordWrap w:val="0"/>
              <w:snapToGrid w:val="0"/>
            </w:pPr>
            <w:r>
              <w:t>经验根假设模板(经 G-instance 实例化)</w:t>
            </w:r>
          </w:p>
        </w:tc>
        <w:tc>
          <w:tcPr>
            <w:tcW w:type="dxa" w:w="2633"/>
            <w:vAlign w:val="top"/>
            <w:shd w:fill="FFFFFF"/>
          </w:tcPr>
          <w:p>
            <w:pPr>
              <w:pStyle w:val="TableBody"/>
              <w:keepNext w:val="0"/>
              <w:keepLines w:val="0"/>
              <w:widowControl w:val="0"/>
              <w:wordWrap w:val="0"/>
              <w:snapToGrid w:val="0"/>
            </w:pPr>
            <w:r>
              <w:t>4</w:t>
            </w:r>
          </w:p>
        </w:tc>
        <w:tc>
          <w:tcPr>
            <w:tcW w:type="dxa" w:w="2633"/>
            <w:vAlign w:val="top"/>
            <w:shd w:fill="FFFFFF"/>
          </w:tcPr>
          <w:p>
            <w:pPr>
              <w:pStyle w:val="TableBody"/>
              <w:keepNext w:val="0"/>
              <w:keepLines w:val="0"/>
              <w:widowControl w:val="0"/>
              <w:wordWrap w:val="0"/>
              <w:snapToGrid w:val="0"/>
            </w:pPr>
            <w:r>
              <w:t>第四部分</w:t>
            </w:r>
          </w:p>
        </w:tc>
      </w:tr>
      <w:tr>
        <w:trPr>
          <w:cantSplit/>
        </w:trPr>
        <w:tc>
          <w:tcPr>
            <w:tcW w:type="dxa" w:w="1853"/>
            <w:vAlign w:val="top"/>
            <w:shd w:fill="F3F6F8"/>
          </w:tcPr>
          <w:p>
            <w:pPr>
              <w:pStyle w:val="TableBody"/>
              <w:keepNext w:val="0"/>
              <w:keepLines w:val="0"/>
              <w:widowControl w:val="0"/>
              <w:wordWrap w:val="0"/>
              <w:snapToGrid w:val="0"/>
            </w:pPr>
            <w:r>
              <w:t>E1-E5</w:t>
            </w:r>
          </w:p>
        </w:tc>
        <w:tc>
          <w:tcPr>
            <w:tcW w:type="dxa" w:w="2633"/>
            <w:vAlign w:val="top"/>
            <w:shd w:fill="F3F6F8"/>
          </w:tcPr>
          <w:p>
            <w:pPr>
              <w:pStyle w:val="TableBody"/>
              <w:keepNext w:val="0"/>
              <w:keepLines w:val="0"/>
              <w:widowControl w:val="0"/>
              <w:wordWrap w:val="0"/>
              <w:snapToGrid w:val="0"/>
            </w:pPr>
            <w:r>
              <w:t>认识论约束</w:t>
            </w:r>
          </w:p>
        </w:tc>
        <w:tc>
          <w:tcPr>
            <w:tcW w:type="dxa" w:w="2633"/>
            <w:vAlign w:val="top"/>
            <w:shd w:fill="F3F6F8"/>
          </w:tcPr>
          <w:p>
            <w:pPr>
              <w:pStyle w:val="TableBody"/>
              <w:keepNext w:val="0"/>
              <w:keepLines w:val="0"/>
              <w:widowControl w:val="0"/>
              <w:wordWrap w:val="0"/>
              <w:snapToGrid w:val="0"/>
            </w:pPr>
            <w:r>
              <w:t>5</w:t>
            </w:r>
          </w:p>
        </w:tc>
        <w:tc>
          <w:tcPr>
            <w:tcW w:type="dxa" w:w="2633"/>
            <w:vAlign w:val="top"/>
            <w:shd w:fill="F3F6F8"/>
          </w:tcPr>
          <w:p>
            <w:pPr>
              <w:pStyle w:val="TableBody"/>
              <w:keepNext w:val="0"/>
              <w:keepLines w:val="0"/>
              <w:widowControl w:val="0"/>
              <w:wordWrap w:val="0"/>
              <w:snapToGrid w:val="0"/>
            </w:pPr>
            <w:r>
              <w:t>第四部分</w:t>
            </w:r>
          </w:p>
        </w:tc>
      </w:tr>
      <w:tr>
        <w:trPr>
          <w:cantSplit/>
        </w:trPr>
        <w:tc>
          <w:tcPr>
            <w:tcW w:type="dxa" w:w="1853"/>
            <w:vAlign w:val="top"/>
            <w:shd w:fill="FFFFFF"/>
          </w:tcPr>
          <w:p>
            <w:pPr>
              <w:pStyle w:val="TableBody"/>
              <w:keepNext w:val="0"/>
              <w:keepLines w:val="0"/>
              <w:widowControl w:val="0"/>
              <w:wordWrap w:val="0"/>
              <w:snapToGrid w:val="0"/>
            </w:pPr>
            <w:r>
              <w:t>C1-C12</w:t>
            </w:r>
          </w:p>
        </w:tc>
        <w:tc>
          <w:tcPr>
            <w:tcW w:type="dxa" w:w="2633"/>
            <w:vAlign w:val="top"/>
            <w:shd w:fill="FFFFFF"/>
          </w:tcPr>
          <w:p>
            <w:pPr>
              <w:pStyle w:val="TableBody"/>
              <w:keepNext w:val="0"/>
              <w:keepLines w:val="0"/>
              <w:widowControl w:val="0"/>
              <w:wordWrap w:val="0"/>
              <w:snapToGrid w:val="0"/>
            </w:pPr>
            <w:r>
              <w:t>推论合同</w:t>
            </w:r>
          </w:p>
        </w:tc>
        <w:tc>
          <w:tcPr>
            <w:tcW w:type="dxa" w:w="2633"/>
            <w:vAlign w:val="top"/>
            <w:shd w:fill="FFFFFF"/>
          </w:tcPr>
          <w:p>
            <w:pPr>
              <w:pStyle w:val="TableBody"/>
              <w:keepNext w:val="0"/>
              <w:keepLines w:val="0"/>
              <w:widowControl w:val="0"/>
              <w:wordWrap w:val="0"/>
              <w:snapToGrid w:val="0"/>
            </w:pPr>
            <w:r>
              <w:t>12</w:t>
            </w:r>
          </w:p>
        </w:tc>
        <w:tc>
          <w:tcPr>
            <w:tcW w:type="dxa" w:w="2633"/>
            <w:vAlign w:val="top"/>
            <w:shd w:fill="FFFFFF"/>
          </w:tcPr>
          <w:p>
            <w:pPr>
              <w:pStyle w:val="TableBody"/>
              <w:keepNext w:val="0"/>
              <w:keepLines w:val="0"/>
              <w:widowControl w:val="0"/>
              <w:wordWrap w:val="0"/>
              <w:snapToGrid w:val="0"/>
            </w:pPr>
            <w:r>
              <w:t>第四部分</w:t>
            </w:r>
          </w:p>
        </w:tc>
      </w:tr>
      <w:tr>
        <w:trPr>
          <w:cantSplit/>
        </w:trPr>
        <w:tc>
          <w:tcPr>
            <w:tcW w:type="dxa" w:w="1853"/>
            <w:vAlign w:val="top"/>
            <w:shd w:fill="F3F6F8"/>
          </w:tcPr>
          <w:p>
            <w:pPr>
              <w:pStyle w:val="TableBody"/>
              <w:keepNext w:val="0"/>
              <w:keepLines w:val="0"/>
              <w:widowControl w:val="0"/>
              <w:wordWrap w:val="0"/>
              <w:snapToGrid w:val="0"/>
            </w:pPr>
            <w:r>
              <w:t>A/X/T/O/C/R/I/N/J</w:t>
            </w:r>
          </w:p>
        </w:tc>
        <w:tc>
          <w:tcPr>
            <w:tcW w:type="dxa" w:w="2633"/>
            <w:vAlign w:val="top"/>
            <w:shd w:fill="F3F6F8"/>
          </w:tcPr>
          <w:p>
            <w:pPr>
              <w:pStyle w:val="TableBody"/>
              <w:keepNext w:val="0"/>
              <w:keepLines w:val="0"/>
              <w:widowControl w:val="0"/>
              <w:wordWrap w:val="0"/>
              <w:snapToGrid w:val="0"/>
            </w:pPr>
            <w:r>
              <w:t>九轴尺度画像 SP 的九个轴</w:t>
            </w:r>
          </w:p>
        </w:tc>
        <w:tc>
          <w:tcPr>
            <w:tcW w:type="dxa" w:w="2633"/>
            <w:vAlign w:val="top"/>
            <w:shd w:fill="F3F6F8"/>
          </w:tcPr>
          <w:p>
            <w:pPr>
              <w:pStyle w:val="TableBody"/>
              <w:keepNext w:val="0"/>
              <w:keepLines w:val="0"/>
              <w:widowControl w:val="0"/>
              <w:wordWrap w:val="0"/>
              <w:snapToGrid w:val="0"/>
            </w:pPr>
            <w:r>
              <w:t>9</w:t>
            </w:r>
          </w:p>
        </w:tc>
        <w:tc>
          <w:tcPr>
            <w:tcW w:type="dxa" w:w="2633"/>
            <w:vAlign w:val="top"/>
            <w:shd w:fill="F3F6F8"/>
          </w:tcPr>
          <w:p>
            <w:pPr>
              <w:pStyle w:val="TableBody"/>
              <w:keepNext w:val="0"/>
              <w:keepLines w:val="0"/>
              <w:widowControl w:val="0"/>
              <w:wordWrap w:val="0"/>
              <w:snapToGrid w:val="0"/>
            </w:pPr>
            <w:r>
              <w:t>第五部分</w:t>
            </w:r>
          </w:p>
        </w:tc>
      </w:tr>
      <w:tr>
        <w:trPr>
          <w:cantSplit/>
        </w:trPr>
        <w:tc>
          <w:tcPr>
            <w:tcW w:type="dxa" w:w="1853"/>
            <w:vAlign w:val="top"/>
            <w:shd w:fill="FFFFFF"/>
          </w:tcPr>
          <w:p>
            <w:pPr>
              <w:pStyle w:val="TableBody"/>
              <w:keepNext w:val="0"/>
              <w:keepLines w:val="0"/>
              <w:widowControl w:val="0"/>
              <w:wordWrap w:val="0"/>
              <w:snapToGrid w:val="0"/>
            </w:pPr>
            <w:r>
              <w:t>M01-M09</w:t>
            </w:r>
          </w:p>
        </w:tc>
        <w:tc>
          <w:tcPr>
            <w:tcW w:type="dxa" w:w="2633"/>
            <w:vAlign w:val="top"/>
            <w:shd w:fill="FFFFFF"/>
          </w:tcPr>
          <w:p>
            <w:pPr>
              <w:pStyle w:val="TableBody"/>
              <w:keepNext w:val="0"/>
              <w:keepLines w:val="0"/>
              <w:widowControl w:val="0"/>
              <w:wordWrap w:val="0"/>
              <w:snapToGrid w:val="0"/>
            </w:pPr>
            <w:r>
              <w:t>尺度变换算子</w:t>
            </w:r>
          </w:p>
        </w:tc>
        <w:tc>
          <w:tcPr>
            <w:tcW w:type="dxa" w:w="2633"/>
            <w:vAlign w:val="top"/>
            <w:shd w:fill="FFFFFF"/>
          </w:tcPr>
          <w:p>
            <w:pPr>
              <w:pStyle w:val="TableBody"/>
              <w:keepNext w:val="0"/>
              <w:keepLines w:val="0"/>
              <w:widowControl w:val="0"/>
              <w:wordWrap w:val="0"/>
              <w:snapToGrid w:val="0"/>
            </w:pPr>
            <w:r>
              <w:t>9</w:t>
            </w:r>
          </w:p>
        </w:tc>
        <w:tc>
          <w:tcPr>
            <w:tcW w:type="dxa" w:w="2633"/>
            <w:vAlign w:val="top"/>
            <w:shd w:fill="FFFFFF"/>
          </w:tcPr>
          <w:p>
            <w:pPr>
              <w:pStyle w:val="TableBody"/>
              <w:keepNext w:val="0"/>
              <w:keepLines w:val="0"/>
              <w:widowControl w:val="0"/>
              <w:wordWrap w:val="0"/>
              <w:snapToGrid w:val="0"/>
            </w:pPr>
            <w:r>
              <w:t>第五部分</w:t>
            </w:r>
          </w:p>
        </w:tc>
      </w:tr>
      <w:tr>
        <w:trPr>
          <w:cantSplit/>
        </w:trPr>
        <w:tc>
          <w:tcPr>
            <w:tcW w:type="dxa" w:w="1853"/>
            <w:vAlign w:val="top"/>
            <w:shd w:fill="F3F6F8"/>
          </w:tcPr>
          <w:p>
            <w:pPr>
              <w:pStyle w:val="TableBody"/>
              <w:keepNext w:val="0"/>
              <w:keepLines w:val="0"/>
              <w:widowControl w:val="0"/>
              <w:wordWrap w:val="0"/>
              <w:snapToGrid w:val="0"/>
            </w:pPr>
            <w:r>
              <w:t>CM-*</w:t>
            </w:r>
          </w:p>
        </w:tc>
        <w:tc>
          <w:tcPr>
            <w:tcW w:type="dxa" w:w="2633"/>
            <w:vAlign w:val="top"/>
            <w:shd w:fill="F3F6F8"/>
          </w:tcPr>
          <w:p>
            <w:pPr>
              <w:pStyle w:val="TableBody"/>
              <w:keepNext w:val="0"/>
              <w:keepLines w:val="0"/>
              <w:widowControl w:val="0"/>
              <w:wordWrap w:val="0"/>
              <w:snapToGrid w:val="0"/>
            </w:pPr>
            <w:r>
              <w:t>条件机制:FEEDBACK、LEARNING、MAINTENANCE、LOAD、PHASE、SELECTION</w:t>
            </w:r>
          </w:p>
        </w:tc>
        <w:tc>
          <w:tcPr>
            <w:tcW w:type="dxa" w:w="2633"/>
            <w:vAlign w:val="top"/>
            <w:shd w:fill="F3F6F8"/>
          </w:tcPr>
          <w:p>
            <w:pPr>
              <w:pStyle w:val="TableBody"/>
              <w:keepNext w:val="0"/>
              <w:keepLines w:val="0"/>
              <w:widowControl w:val="0"/>
              <w:wordWrap w:val="0"/>
              <w:snapToGrid w:val="0"/>
            </w:pPr>
            <w:r>
              <w:t>6</w:t>
            </w:r>
          </w:p>
        </w:tc>
        <w:tc>
          <w:tcPr>
            <w:tcW w:type="dxa" w:w="2633"/>
            <w:vAlign w:val="top"/>
            <w:shd w:fill="F3F6F8"/>
          </w:tcPr>
          <w:p>
            <w:pPr>
              <w:pStyle w:val="TableBody"/>
              <w:keepNext w:val="0"/>
              <w:keepLines w:val="0"/>
              <w:widowControl w:val="0"/>
              <w:wordWrap w:val="0"/>
              <w:snapToGrid w:val="0"/>
            </w:pPr>
            <w:r>
              <w:t>第六部分</w:t>
            </w:r>
          </w:p>
        </w:tc>
      </w:tr>
      <w:tr>
        <w:trPr>
          <w:cantSplit/>
        </w:trPr>
        <w:tc>
          <w:tcPr>
            <w:tcW w:type="dxa" w:w="1853"/>
            <w:vAlign w:val="top"/>
            <w:shd w:fill="FFFFFF"/>
          </w:tcPr>
          <w:p>
            <w:pPr>
              <w:pStyle w:val="TableBody"/>
              <w:keepNext w:val="0"/>
              <w:keepLines w:val="0"/>
              <w:widowControl w:val="0"/>
              <w:wordWrap w:val="0"/>
              <w:snapToGrid w:val="0"/>
            </w:pPr>
            <w:r>
              <w:t>H1-H6</w:t>
            </w:r>
          </w:p>
        </w:tc>
        <w:tc>
          <w:tcPr>
            <w:tcW w:type="dxa" w:w="2633"/>
            <w:vAlign w:val="top"/>
            <w:shd w:fill="FFFFFF"/>
          </w:tcPr>
          <w:p>
            <w:pPr>
              <w:pStyle w:val="TableBody"/>
              <w:keepNext w:val="0"/>
              <w:keepLines w:val="0"/>
              <w:widowControl w:val="0"/>
              <w:wordWrap w:val="0"/>
              <w:snapToGrid w:val="0"/>
            </w:pPr>
            <w:r>
              <w:t>人类领域条款</w:t>
            </w:r>
          </w:p>
        </w:tc>
        <w:tc>
          <w:tcPr>
            <w:tcW w:type="dxa" w:w="2633"/>
            <w:vAlign w:val="top"/>
            <w:shd w:fill="FFFFFF"/>
          </w:tcPr>
          <w:p>
            <w:pPr>
              <w:pStyle w:val="TableBody"/>
              <w:keepNext w:val="0"/>
              <w:keepLines w:val="0"/>
              <w:widowControl w:val="0"/>
              <w:wordWrap w:val="0"/>
              <w:snapToGrid w:val="0"/>
            </w:pPr>
            <w:r>
              <w:t>6</w:t>
            </w:r>
          </w:p>
        </w:tc>
        <w:tc>
          <w:tcPr>
            <w:tcW w:type="dxa" w:w="2633"/>
            <w:vAlign w:val="top"/>
            <w:shd w:fill="FFFFFF"/>
          </w:tcPr>
          <w:p>
            <w:pPr>
              <w:pStyle w:val="TableBody"/>
              <w:keepNext w:val="0"/>
              <w:keepLines w:val="0"/>
              <w:widowControl w:val="0"/>
              <w:wordWrap w:val="0"/>
              <w:snapToGrid w:val="0"/>
            </w:pPr>
            <w:r>
              <w:t>第七部分</w:t>
            </w:r>
          </w:p>
        </w:tc>
      </w:tr>
      <w:tr>
        <w:trPr>
          <w:cantSplit/>
        </w:trPr>
        <w:tc>
          <w:tcPr>
            <w:tcW w:type="dxa" w:w="1853"/>
            <w:vAlign w:val="top"/>
            <w:shd w:fill="F3F6F8"/>
          </w:tcPr>
          <w:p>
            <w:pPr>
              <w:pStyle w:val="TableBody"/>
              <w:keepNext w:val="0"/>
              <w:keepLines w:val="0"/>
              <w:widowControl w:val="0"/>
              <w:wordWrap w:val="0"/>
              <w:snapToGrid w:val="0"/>
            </w:pPr>
            <w:r>
              <w:t>GC/GS/GE/CV/RS/IS/IM/IB</w:t>
            </w:r>
          </w:p>
        </w:tc>
        <w:tc>
          <w:tcPr>
            <w:tcW w:type="dxa" w:w="2633"/>
            <w:vAlign w:val="top"/>
            <w:shd w:fill="F3F6F8"/>
          </w:tcPr>
          <w:p>
            <w:pPr>
              <w:pStyle w:val="TableBody"/>
              <w:keepNext w:val="0"/>
              <w:keepLines w:val="0"/>
              <w:widowControl w:val="0"/>
              <w:wordWrap w:val="0"/>
              <w:snapToGrid w:val="0"/>
            </w:pPr>
            <w:r>
              <w:t>三组不可混装的强类型(生成条件/主体/事件,承接载体,责任主体,失稳来源/机制/行为)</w:t>
            </w:r>
          </w:p>
        </w:tc>
        <w:tc>
          <w:tcPr>
            <w:tcW w:type="dxa" w:w="2633"/>
            <w:vAlign w:val="top"/>
            <w:shd w:fill="F3F6F8"/>
          </w:tcPr>
          <w:p>
            <w:pPr>
              <w:pStyle w:val="TableBody"/>
              <w:keepNext w:val="0"/>
              <w:keepLines w:val="0"/>
              <w:widowControl w:val="0"/>
              <w:wordWrap w:val="0"/>
              <w:snapToGrid w:val="0"/>
            </w:pPr>
            <w:r>
              <w:t>8</w:t>
            </w:r>
          </w:p>
        </w:tc>
        <w:tc>
          <w:tcPr>
            <w:tcW w:type="dxa" w:w="2633"/>
            <w:vAlign w:val="top"/>
            <w:shd w:fill="F3F6F8"/>
          </w:tcPr>
          <w:p>
            <w:pPr>
              <w:pStyle w:val="TableBody"/>
              <w:keepNext w:val="0"/>
              <w:keepLines w:val="0"/>
              <w:widowControl w:val="0"/>
              <w:wordWrap w:val="0"/>
              <w:snapToGrid w:val="0"/>
            </w:pPr>
            <w:r>
              <w:t>第七部分</w:t>
            </w:r>
          </w:p>
        </w:tc>
      </w:tr>
      <w:tr>
        <w:trPr>
          <w:cantSplit/>
        </w:trPr>
        <w:tc>
          <w:tcPr>
            <w:tcW w:type="dxa" w:w="1853"/>
            <w:vAlign w:val="top"/>
            <w:shd w:fill="FFFFFF"/>
          </w:tcPr>
          <w:p>
            <w:pPr>
              <w:pStyle w:val="TableBody"/>
              <w:keepNext w:val="0"/>
              <w:keepLines w:val="0"/>
              <w:widowControl w:val="0"/>
              <w:wordWrap w:val="0"/>
              <w:snapToGrid w:val="0"/>
            </w:pPr>
            <w:r>
              <w:t>HV01-HV11</w:t>
            </w:r>
          </w:p>
        </w:tc>
        <w:tc>
          <w:tcPr>
            <w:tcW w:type="dxa" w:w="2633"/>
            <w:vAlign w:val="top"/>
            <w:shd w:fill="FFFFFF"/>
          </w:tcPr>
          <w:p>
            <w:pPr>
              <w:pStyle w:val="TableBody"/>
              <w:keepNext w:val="0"/>
              <w:keepLines w:val="0"/>
              <w:widowControl w:val="0"/>
              <w:wordWrap w:val="0"/>
              <w:snapToGrid w:val="0"/>
            </w:pPr>
            <w:r>
              <w:t>人类变量统一接口(完整接口卡见附录 A)</w:t>
            </w:r>
          </w:p>
        </w:tc>
        <w:tc>
          <w:tcPr>
            <w:tcW w:type="dxa" w:w="2633"/>
            <w:vAlign w:val="top"/>
            <w:shd w:fill="FFFFFF"/>
          </w:tcPr>
          <w:p>
            <w:pPr>
              <w:pStyle w:val="TableBody"/>
              <w:keepNext w:val="0"/>
              <w:keepLines w:val="0"/>
              <w:widowControl w:val="0"/>
              <w:wordWrap w:val="0"/>
              <w:snapToGrid w:val="0"/>
            </w:pPr>
            <w:r>
              <w:t>11</w:t>
            </w:r>
          </w:p>
        </w:tc>
        <w:tc>
          <w:tcPr>
            <w:tcW w:type="dxa" w:w="2633"/>
            <w:vAlign w:val="top"/>
            <w:shd w:fill="FFFFFF"/>
          </w:tcPr>
          <w:p>
            <w:pPr>
              <w:pStyle w:val="TableBody"/>
              <w:keepNext w:val="0"/>
              <w:keepLines w:val="0"/>
              <w:widowControl w:val="0"/>
              <w:wordWrap w:val="0"/>
              <w:snapToGrid w:val="0"/>
            </w:pPr>
            <w:r>
              <w:t>第七部分</w:t>
            </w:r>
          </w:p>
        </w:tc>
      </w:tr>
      <w:tr>
        <w:trPr>
          <w:cantSplit/>
        </w:trPr>
        <w:tc>
          <w:tcPr>
            <w:tcW w:type="dxa" w:w="1853"/>
            <w:vAlign w:val="top"/>
            <w:shd w:fill="F3F6F8"/>
          </w:tcPr>
          <w:p>
            <w:pPr>
              <w:pStyle w:val="TableBody"/>
              <w:keepNext w:val="0"/>
              <w:keepLines w:val="0"/>
              <w:widowControl w:val="0"/>
              <w:wordWrap w:val="0"/>
              <w:snapToGrid w:val="0"/>
            </w:pPr>
            <w:r>
              <w:t>S0-S6、X0</w:t>
            </w:r>
          </w:p>
        </w:tc>
        <w:tc>
          <w:tcPr>
            <w:tcW w:type="dxa" w:w="2633"/>
            <w:vAlign w:val="top"/>
            <w:shd w:fill="F3F6F8"/>
          </w:tcPr>
          <w:p>
            <w:pPr>
              <w:pStyle w:val="TableBody"/>
              <w:keepNext w:val="0"/>
              <w:keepLines w:val="0"/>
              <w:widowControl w:val="0"/>
              <w:wordWrap w:val="0"/>
              <w:snapToGrid w:val="0"/>
            </w:pPr>
            <w:r>
              <w:t>人类状态原型与有序退场路径</w:t>
            </w:r>
          </w:p>
        </w:tc>
        <w:tc>
          <w:tcPr>
            <w:tcW w:type="dxa" w:w="2633"/>
            <w:vAlign w:val="top"/>
            <w:shd w:fill="F3F6F8"/>
          </w:tcPr>
          <w:p>
            <w:pPr>
              <w:pStyle w:val="TableBody"/>
              <w:keepNext w:val="0"/>
              <w:keepLines w:val="0"/>
              <w:widowControl w:val="0"/>
              <w:wordWrap w:val="0"/>
              <w:snapToGrid w:val="0"/>
            </w:pPr>
            <w:r>
              <w:t>7+1</w:t>
            </w:r>
          </w:p>
        </w:tc>
        <w:tc>
          <w:tcPr>
            <w:tcW w:type="dxa" w:w="2633"/>
            <w:vAlign w:val="top"/>
            <w:shd w:fill="F3F6F8"/>
          </w:tcPr>
          <w:p>
            <w:pPr>
              <w:pStyle w:val="TableBody"/>
              <w:keepNext w:val="0"/>
              <w:keepLines w:val="0"/>
              <w:widowControl w:val="0"/>
              <w:wordWrap w:val="0"/>
              <w:snapToGrid w:val="0"/>
            </w:pPr>
            <w:r>
              <w:t>第八部分</w:t>
            </w:r>
          </w:p>
        </w:tc>
      </w:tr>
      <w:tr>
        <w:trPr>
          <w:cantSplit/>
        </w:trPr>
        <w:tc>
          <w:tcPr>
            <w:tcW w:type="dxa" w:w="1853"/>
            <w:vAlign w:val="top"/>
            <w:shd w:fill="FFFFFF"/>
          </w:tcPr>
          <w:p>
            <w:pPr>
              <w:pStyle w:val="TableBody"/>
              <w:keepNext w:val="0"/>
              <w:keepLines w:val="0"/>
              <w:widowControl w:val="0"/>
              <w:wordWrap w:val="0"/>
              <w:snapToGrid w:val="0"/>
            </w:pPr>
            <w:r>
              <w:t>IG1-IG7</w:t>
            </w:r>
          </w:p>
        </w:tc>
        <w:tc>
          <w:tcPr>
            <w:tcW w:type="dxa" w:w="2633"/>
            <w:vAlign w:val="top"/>
            <w:shd w:fill="FFFFFF"/>
          </w:tcPr>
          <w:p>
            <w:pPr>
              <w:pStyle w:val="TableBody"/>
              <w:keepNext w:val="0"/>
              <w:keepLines w:val="0"/>
              <w:widowControl w:val="0"/>
              <w:wordWrap w:val="0"/>
              <w:snapToGrid w:val="0"/>
            </w:pPr>
            <w:r>
              <w:t>七闸:唯一主流程</w:t>
            </w:r>
          </w:p>
        </w:tc>
        <w:tc>
          <w:tcPr>
            <w:tcW w:type="dxa" w:w="2633"/>
            <w:vAlign w:val="top"/>
            <w:shd w:fill="FFFFFF"/>
          </w:tcPr>
          <w:p>
            <w:pPr>
              <w:pStyle w:val="TableBody"/>
              <w:keepNext w:val="0"/>
              <w:keepLines w:val="0"/>
              <w:widowControl w:val="0"/>
              <w:wordWrap w:val="0"/>
              <w:snapToGrid w:val="0"/>
            </w:pPr>
            <w:r>
              <w:t>7</w:t>
            </w:r>
          </w:p>
        </w:tc>
        <w:tc>
          <w:tcPr>
            <w:tcW w:type="dxa" w:w="2633"/>
            <w:vAlign w:val="top"/>
            <w:shd w:fill="FFFFFF"/>
          </w:tcPr>
          <w:p>
            <w:pPr>
              <w:pStyle w:val="TableBody"/>
              <w:keepNext w:val="0"/>
              <w:keepLines w:val="0"/>
              <w:widowControl w:val="0"/>
              <w:wordWrap w:val="0"/>
              <w:snapToGrid w:val="0"/>
            </w:pPr>
            <w:r>
              <w:t>第十三部分</w:t>
            </w:r>
          </w:p>
        </w:tc>
      </w:tr>
      <w:tr>
        <w:trPr>
          <w:cantSplit/>
        </w:trPr>
        <w:tc>
          <w:tcPr>
            <w:tcW w:type="dxa" w:w="1853"/>
            <w:vAlign w:val="top"/>
            <w:shd w:fill="F3F6F8"/>
          </w:tcPr>
          <w:p>
            <w:pPr>
              <w:pStyle w:val="TableBody"/>
              <w:keepNext w:val="0"/>
              <w:keepLines w:val="0"/>
              <w:widowControl w:val="0"/>
              <w:wordWrap w:val="0"/>
              <w:snapToGrid w:val="0"/>
            </w:pPr>
            <w:r>
              <w:t>SJ1-SJ8</w:t>
            </w:r>
          </w:p>
        </w:tc>
        <w:tc>
          <w:tcPr>
            <w:tcW w:type="dxa" w:w="2633"/>
            <w:vAlign w:val="top"/>
            <w:shd w:fill="F3F6F8"/>
          </w:tcPr>
          <w:p>
            <w:pPr>
              <w:pStyle w:val="TableBody"/>
              <w:keepNext w:val="0"/>
              <w:keepLines w:val="0"/>
              <w:widowControl w:val="0"/>
              <w:wordWrap w:val="0"/>
              <w:snapToGrid w:val="0"/>
            </w:pPr>
            <w:r>
              <w:t>强判断八件套</w:t>
            </w:r>
          </w:p>
        </w:tc>
        <w:tc>
          <w:tcPr>
            <w:tcW w:type="dxa" w:w="2633"/>
            <w:vAlign w:val="top"/>
            <w:shd w:fill="F3F6F8"/>
          </w:tcPr>
          <w:p>
            <w:pPr>
              <w:pStyle w:val="TableBody"/>
              <w:keepNext w:val="0"/>
              <w:keepLines w:val="0"/>
              <w:widowControl w:val="0"/>
              <w:wordWrap w:val="0"/>
              <w:snapToGrid w:val="0"/>
            </w:pPr>
            <w:r>
              <w:t>8</w:t>
            </w:r>
          </w:p>
        </w:tc>
        <w:tc>
          <w:tcPr>
            <w:tcW w:type="dxa" w:w="2633"/>
            <w:vAlign w:val="top"/>
            <w:shd w:fill="F3F6F8"/>
          </w:tcPr>
          <w:p>
            <w:pPr>
              <w:pStyle w:val="TableBody"/>
              <w:keepNext w:val="0"/>
              <w:keepLines w:val="0"/>
              <w:widowControl w:val="0"/>
              <w:wordWrap w:val="0"/>
              <w:snapToGrid w:val="0"/>
            </w:pPr>
            <w:r>
              <w:t>第十三部分</w:t>
            </w:r>
          </w:p>
        </w:tc>
      </w:tr>
      <w:tr>
        <w:trPr>
          <w:cantSplit/>
        </w:trPr>
        <w:tc>
          <w:tcPr>
            <w:tcW w:type="dxa" w:w="1853"/>
            <w:vAlign w:val="top"/>
            <w:shd w:fill="FFFFFF"/>
          </w:tcPr>
          <w:p>
            <w:pPr>
              <w:pStyle w:val="TableBody"/>
              <w:keepNext w:val="0"/>
              <w:keepLines w:val="0"/>
              <w:widowControl w:val="0"/>
              <w:wordWrap w:val="0"/>
              <w:snapToGrid w:val="0"/>
            </w:pPr>
            <w:r>
              <w:t>L1-L3</w:t>
            </w:r>
          </w:p>
        </w:tc>
        <w:tc>
          <w:tcPr>
            <w:tcW w:type="dxa" w:w="2633"/>
            <w:vAlign w:val="top"/>
            <w:shd w:fill="FFFFFF"/>
          </w:tcPr>
          <w:p>
            <w:pPr>
              <w:pStyle w:val="TableBody"/>
              <w:keepNext w:val="0"/>
              <w:keepLines w:val="0"/>
              <w:widowControl w:val="0"/>
              <w:wordWrap w:val="0"/>
              <w:snapToGrid w:val="0"/>
            </w:pPr>
            <w:r>
              <w:t>诊断档位</w:t>
            </w:r>
          </w:p>
        </w:tc>
        <w:tc>
          <w:tcPr>
            <w:tcW w:type="dxa" w:w="2633"/>
            <w:vAlign w:val="top"/>
            <w:shd w:fill="FFFFFF"/>
          </w:tcPr>
          <w:p>
            <w:pPr>
              <w:pStyle w:val="TableBody"/>
              <w:keepNext w:val="0"/>
              <w:keepLines w:val="0"/>
              <w:widowControl w:val="0"/>
              <w:wordWrap w:val="0"/>
              <w:snapToGrid w:val="0"/>
            </w:pPr>
            <w:r>
              <w:t>3</w:t>
            </w:r>
          </w:p>
        </w:tc>
        <w:tc>
          <w:tcPr>
            <w:tcW w:type="dxa" w:w="2633"/>
            <w:vAlign w:val="top"/>
            <w:shd w:fill="FFFFFF"/>
          </w:tcPr>
          <w:p>
            <w:pPr>
              <w:pStyle w:val="TableBody"/>
              <w:keepNext w:val="0"/>
              <w:keepLines w:val="0"/>
              <w:widowControl w:val="0"/>
              <w:wordWrap w:val="0"/>
              <w:snapToGrid w:val="0"/>
            </w:pPr>
            <w:r>
              <w:t>第十三部分</w:t>
            </w:r>
          </w:p>
        </w:tc>
      </w:tr>
      <w:tr>
        <w:trPr>
          <w:cantSplit/>
        </w:trPr>
        <w:tc>
          <w:tcPr>
            <w:tcW w:type="dxa" w:w="1853"/>
            <w:vAlign w:val="top"/>
            <w:shd w:fill="F3F6F8"/>
          </w:tcPr>
          <w:p>
            <w:pPr>
              <w:pStyle w:val="TableBody"/>
              <w:keepNext w:val="0"/>
              <w:keepLines w:val="0"/>
              <w:widowControl w:val="0"/>
              <w:wordWrap w:val="0"/>
              <w:snapToGrid w:val="0"/>
            </w:pPr>
            <w:r>
              <w:t>TOOL-*</w:t>
            </w:r>
          </w:p>
        </w:tc>
        <w:tc>
          <w:tcPr>
            <w:tcW w:type="dxa" w:w="2633"/>
            <w:vAlign w:val="top"/>
            <w:shd w:fill="F3F6F8"/>
          </w:tcPr>
          <w:p>
            <w:pPr>
              <w:pStyle w:val="TableBody"/>
              <w:keepNext w:val="0"/>
              <w:keepLines w:val="0"/>
              <w:widowControl w:val="0"/>
              <w:wordWrap w:val="0"/>
              <w:snapToGrid w:val="0"/>
            </w:pPr>
            <w:r>
              <w:t>六项正式工具(EVIDENCE-LEDGER、OPEN-ASSERTION、CLAIM-VALIDATION、FORECAST-REGISTRY、STRESS-TEST、AI-BOUNDARY)</w:t>
            </w:r>
          </w:p>
        </w:tc>
        <w:tc>
          <w:tcPr>
            <w:tcW w:type="dxa" w:w="2633"/>
            <w:vAlign w:val="top"/>
            <w:shd w:fill="F3F6F8"/>
          </w:tcPr>
          <w:p>
            <w:pPr>
              <w:pStyle w:val="TableBody"/>
              <w:keepNext w:val="0"/>
              <w:keepLines w:val="0"/>
              <w:widowControl w:val="0"/>
              <w:wordWrap w:val="0"/>
              <w:snapToGrid w:val="0"/>
            </w:pPr>
            <w:r>
              <w:t>6</w:t>
            </w:r>
          </w:p>
        </w:tc>
        <w:tc>
          <w:tcPr>
            <w:tcW w:type="dxa" w:w="2633"/>
            <w:vAlign w:val="top"/>
            <w:shd w:fill="F3F6F8"/>
          </w:tcPr>
          <w:p>
            <w:pPr>
              <w:pStyle w:val="TableBody"/>
              <w:keepNext w:val="0"/>
              <w:keepLines w:val="0"/>
              <w:widowControl w:val="0"/>
              <w:wordWrap w:val="0"/>
              <w:snapToGrid w:val="0"/>
            </w:pPr>
            <w:r>
              <w:t>第十三部分</w:t>
            </w:r>
          </w:p>
        </w:tc>
      </w:tr>
      <w:tr>
        <w:trPr>
          <w:cantSplit/>
        </w:trPr>
        <w:tc>
          <w:tcPr>
            <w:tcW w:type="dxa" w:w="1853"/>
            <w:vAlign w:val="top"/>
            <w:shd w:fill="FFFFFF"/>
          </w:tcPr>
          <w:p>
            <w:pPr>
              <w:pStyle w:val="TableBody"/>
              <w:keepNext w:val="0"/>
              <w:keepLines w:val="0"/>
              <w:widowControl w:val="0"/>
              <w:wordWrap w:val="0"/>
              <w:snapToGrid w:val="0"/>
            </w:pPr>
            <w:r>
              <w:t>N1-N5</w:t>
            </w:r>
          </w:p>
        </w:tc>
        <w:tc>
          <w:tcPr>
            <w:tcW w:type="dxa" w:w="2633"/>
            <w:vAlign w:val="top"/>
            <w:shd w:fill="FFFFFF"/>
          </w:tcPr>
          <w:p>
            <w:pPr>
              <w:pStyle w:val="TableBody"/>
              <w:keepNext w:val="0"/>
              <w:keepLines w:val="0"/>
              <w:widowControl w:val="0"/>
              <w:wordWrap w:val="0"/>
              <w:snapToGrid w:val="0"/>
            </w:pPr>
            <w:r>
              <w:t>规范选择的运行时前提登记</w:t>
            </w:r>
          </w:p>
        </w:tc>
        <w:tc>
          <w:tcPr>
            <w:tcW w:type="dxa" w:w="2633"/>
            <w:vAlign w:val="top"/>
            <w:shd w:fill="FFFFFF"/>
          </w:tcPr>
          <w:p>
            <w:pPr>
              <w:pStyle w:val="TableBody"/>
              <w:keepNext w:val="0"/>
              <w:keepLines w:val="0"/>
              <w:widowControl w:val="0"/>
              <w:wordWrap w:val="0"/>
              <w:snapToGrid w:val="0"/>
            </w:pPr>
            <w:r>
              <w:t>5</w:t>
            </w:r>
          </w:p>
        </w:tc>
        <w:tc>
          <w:tcPr>
            <w:tcW w:type="dxa" w:w="2633"/>
            <w:vAlign w:val="top"/>
            <w:shd w:fill="FFFFFF"/>
          </w:tcPr>
          <w:p>
            <w:pPr>
              <w:pStyle w:val="TableBody"/>
              <w:keepNext w:val="0"/>
              <w:keepLines w:val="0"/>
              <w:widowControl w:val="0"/>
              <w:wordWrap w:val="0"/>
              <w:snapToGrid w:val="0"/>
            </w:pPr>
            <w:r>
              <w:t>第十四部分</w:t>
            </w:r>
          </w:p>
        </w:tc>
      </w:tr>
      <w:tr>
        <w:trPr>
          <w:cantSplit/>
        </w:trPr>
        <w:tc>
          <w:tcPr>
            <w:tcW w:type="dxa" w:w="1853"/>
            <w:vAlign w:val="top"/>
            <w:shd w:fill="F3F6F8"/>
          </w:tcPr>
          <w:p>
            <w:pPr>
              <w:pStyle w:val="TableBody"/>
              <w:keepNext w:val="0"/>
              <w:keepLines w:val="0"/>
              <w:widowControl w:val="0"/>
              <w:wordWrap w:val="0"/>
              <w:snapToGrid w:val="0"/>
            </w:pPr>
            <w:r>
              <w:t>O1-O4</w:t>
            </w:r>
          </w:p>
        </w:tc>
        <w:tc>
          <w:tcPr>
            <w:tcW w:type="dxa" w:w="2633"/>
            <w:vAlign w:val="top"/>
            <w:shd w:fill="F3F6F8"/>
          </w:tcPr>
          <w:p>
            <w:pPr>
              <w:pStyle w:val="TableBody"/>
              <w:keepNext w:val="0"/>
              <w:keepLines w:val="0"/>
              <w:widowControl w:val="0"/>
              <w:wordWrap w:val="0"/>
              <w:snapToGrid w:val="0"/>
            </w:pPr>
            <w:r>
              <w:t>有限授权程序</w:t>
            </w:r>
          </w:p>
        </w:tc>
        <w:tc>
          <w:tcPr>
            <w:tcW w:type="dxa" w:w="2633"/>
            <w:vAlign w:val="top"/>
            <w:shd w:fill="F3F6F8"/>
          </w:tcPr>
          <w:p>
            <w:pPr>
              <w:pStyle w:val="TableBody"/>
              <w:keepNext w:val="0"/>
              <w:keepLines w:val="0"/>
              <w:widowControl w:val="0"/>
              <w:wordWrap w:val="0"/>
              <w:snapToGrid w:val="0"/>
            </w:pPr>
            <w:r>
              <w:t>4</w:t>
            </w:r>
          </w:p>
        </w:tc>
        <w:tc>
          <w:tcPr>
            <w:tcW w:type="dxa" w:w="2633"/>
            <w:vAlign w:val="top"/>
            <w:shd w:fill="F3F6F8"/>
          </w:tcPr>
          <w:p>
            <w:pPr>
              <w:pStyle w:val="TableBody"/>
              <w:keepNext w:val="0"/>
              <w:keepLines w:val="0"/>
              <w:widowControl w:val="0"/>
              <w:wordWrap w:val="0"/>
              <w:snapToGrid w:val="0"/>
            </w:pPr>
            <w:r>
              <w:t>第十四部分</w:t>
            </w:r>
          </w:p>
        </w:tc>
      </w:tr>
      <w:tr>
        <w:trPr>
          <w:cantSplit/>
        </w:trPr>
        <w:tc>
          <w:tcPr>
            <w:tcW w:type="dxa" w:w="1853"/>
            <w:vAlign w:val="top"/>
            <w:shd w:fill="FFFFFF"/>
          </w:tcPr>
          <w:p>
            <w:pPr>
              <w:pStyle w:val="TableBody"/>
              <w:keepNext w:val="0"/>
              <w:keepLines w:val="0"/>
              <w:widowControl w:val="0"/>
              <w:wordWrap w:val="0"/>
              <w:snapToGrid w:val="0"/>
            </w:pPr>
            <w:r>
              <w:t>PF-1-PF-10</w:t>
            </w:r>
          </w:p>
        </w:tc>
        <w:tc>
          <w:tcPr>
            <w:tcW w:type="dxa" w:w="2633"/>
            <w:vAlign w:val="top"/>
            <w:shd w:fill="FFFFFF"/>
          </w:tcPr>
          <w:p>
            <w:pPr>
              <w:pStyle w:val="TableBody"/>
              <w:keepNext w:val="0"/>
              <w:keepLines w:val="0"/>
              <w:widowControl w:val="0"/>
              <w:wordWrap w:val="0"/>
              <w:snapToGrid w:val="0"/>
            </w:pPr>
            <w:r>
              <w:t>规范选择与选择记录的接口</w:t>
            </w:r>
          </w:p>
        </w:tc>
        <w:tc>
          <w:tcPr>
            <w:tcW w:type="dxa" w:w="2633"/>
            <w:vAlign w:val="top"/>
            <w:shd w:fill="FFFFFF"/>
          </w:tcPr>
          <w:p>
            <w:pPr>
              <w:pStyle w:val="TableBody"/>
              <w:keepNext w:val="0"/>
              <w:keepLines w:val="0"/>
              <w:widowControl w:val="0"/>
              <w:wordWrap w:val="0"/>
              <w:snapToGrid w:val="0"/>
            </w:pPr>
            <w:r>
              <w:t>10</w:t>
            </w:r>
          </w:p>
        </w:tc>
        <w:tc>
          <w:tcPr>
            <w:tcW w:type="dxa" w:w="2633"/>
            <w:vAlign w:val="top"/>
            <w:shd w:fill="FFFFFF"/>
          </w:tcPr>
          <w:p>
            <w:pPr>
              <w:pStyle w:val="TableBody"/>
              <w:keepNext w:val="0"/>
              <w:keepLines w:val="0"/>
              <w:widowControl w:val="0"/>
              <w:wordWrap w:val="0"/>
              <w:snapToGrid w:val="0"/>
            </w:pPr>
            <w:r>
              <w:t>第十四部分</w:t>
            </w:r>
          </w:p>
        </w:tc>
      </w:tr>
      <w:tr>
        <w:trPr>
          <w:cantSplit/>
        </w:trPr>
        <w:tc>
          <w:tcPr>
            <w:tcW w:type="dxa" w:w="1853"/>
            <w:vAlign w:val="top"/>
            <w:shd w:fill="F3F6F8"/>
          </w:tcPr>
          <w:p>
            <w:pPr>
              <w:pStyle w:val="TableBody"/>
              <w:keepNext w:val="0"/>
              <w:keepLines w:val="0"/>
              <w:widowControl w:val="0"/>
              <w:wordWrap w:val="0"/>
              <w:snapToGrid w:val="0"/>
            </w:pPr>
            <w:r>
              <w:t>T0-T4</w:t>
            </w:r>
          </w:p>
        </w:tc>
        <w:tc>
          <w:tcPr>
            <w:tcW w:type="dxa" w:w="2633"/>
            <w:vAlign w:val="top"/>
            <w:shd w:fill="F3F6F8"/>
          </w:tcPr>
          <w:p>
            <w:pPr>
              <w:pStyle w:val="TableBody"/>
              <w:keepNext w:val="0"/>
              <w:keepLines w:val="0"/>
              <w:widowControl w:val="0"/>
              <w:wordWrap w:val="0"/>
              <w:snapToGrid w:val="0"/>
            </w:pPr>
            <w:r>
              <w:t>干涉层级</w:t>
            </w:r>
          </w:p>
        </w:tc>
        <w:tc>
          <w:tcPr>
            <w:tcW w:type="dxa" w:w="2633"/>
            <w:vAlign w:val="top"/>
            <w:shd w:fill="F3F6F8"/>
          </w:tcPr>
          <w:p>
            <w:pPr>
              <w:pStyle w:val="TableBody"/>
              <w:keepNext w:val="0"/>
              <w:keepLines w:val="0"/>
              <w:widowControl w:val="0"/>
              <w:wordWrap w:val="0"/>
              <w:snapToGrid w:val="0"/>
            </w:pPr>
            <w:r>
              <w:t>5</w:t>
            </w:r>
          </w:p>
        </w:tc>
        <w:tc>
          <w:tcPr>
            <w:tcW w:type="dxa" w:w="2633"/>
            <w:vAlign w:val="top"/>
            <w:shd w:fill="F3F6F8"/>
          </w:tcPr>
          <w:p>
            <w:pPr>
              <w:pStyle w:val="TableBody"/>
              <w:keepNext w:val="0"/>
              <w:keepLines w:val="0"/>
              <w:widowControl w:val="0"/>
              <w:wordWrap w:val="0"/>
              <w:snapToGrid w:val="0"/>
            </w:pPr>
            <w:r>
              <w:t>第十五部分</w:t>
            </w:r>
          </w:p>
        </w:tc>
      </w:tr>
      <w:tr>
        <w:trPr>
          <w:cantSplit/>
        </w:trPr>
        <w:tc>
          <w:tcPr>
            <w:tcW w:type="dxa" w:w="1853"/>
            <w:vAlign w:val="top"/>
            <w:shd w:fill="FFFFFF"/>
          </w:tcPr>
          <w:p>
            <w:pPr>
              <w:pStyle w:val="TableBody"/>
              <w:keepNext w:val="0"/>
              <w:keepLines w:val="0"/>
              <w:widowControl w:val="0"/>
              <w:wordWrap w:val="0"/>
              <w:snapToGrid w:val="0"/>
            </w:pPr>
            <w:r>
              <w:t>APP-*</w:t>
            </w:r>
          </w:p>
        </w:tc>
        <w:tc>
          <w:tcPr>
            <w:tcW w:type="dxa" w:w="2633"/>
            <w:vAlign w:val="top"/>
            <w:shd w:fill="FFFFFF"/>
          </w:tcPr>
          <w:p>
            <w:pPr>
              <w:pStyle w:val="TableBody"/>
              <w:keepNext w:val="0"/>
              <w:keepLines w:val="0"/>
              <w:widowControl w:val="0"/>
              <w:wordWrap w:val="0"/>
              <w:snapToGrid w:val="0"/>
            </w:pPr>
            <w:r>
              <w:t>应用模块(REL、FAM、ORG、PLT、INS、OPI、SPC、EMG、ULS)</w:t>
            </w:r>
          </w:p>
        </w:tc>
        <w:tc>
          <w:tcPr>
            <w:tcW w:type="dxa" w:w="2633"/>
            <w:vAlign w:val="top"/>
            <w:shd w:fill="FFFFFF"/>
          </w:tcPr>
          <w:p>
            <w:pPr>
              <w:pStyle w:val="TableBody"/>
              <w:keepNext w:val="0"/>
              <w:keepLines w:val="0"/>
              <w:widowControl w:val="0"/>
              <w:wordWrap w:val="0"/>
              <w:snapToGrid w:val="0"/>
            </w:pPr>
            <w:r>
              <w:t>9</w:t>
            </w:r>
          </w:p>
        </w:tc>
        <w:tc>
          <w:tcPr>
            <w:tcW w:type="dxa" w:w="2633"/>
            <w:vAlign w:val="top"/>
            <w:shd w:fill="FFFFFF"/>
          </w:tcPr>
          <w:p>
            <w:pPr>
              <w:pStyle w:val="TableBody"/>
              <w:keepNext w:val="0"/>
              <w:keepLines w:val="0"/>
              <w:widowControl w:val="0"/>
              <w:wordWrap w:val="0"/>
              <w:snapToGrid w:val="0"/>
            </w:pPr>
            <w:r>
              <w:t>第十五部分</w:t>
            </w:r>
          </w:p>
        </w:tc>
      </w:tr>
      <w:tr>
        <w:trPr>
          <w:cantSplit/>
        </w:trPr>
        <w:tc>
          <w:tcPr>
            <w:tcW w:type="dxa" w:w="1853"/>
            <w:vAlign w:val="top"/>
            <w:shd w:fill="F3F6F8"/>
          </w:tcPr>
          <w:p>
            <w:pPr>
              <w:pStyle w:val="TableBody"/>
              <w:keepNext w:val="0"/>
              <w:keepLines w:val="0"/>
              <w:widowControl w:val="0"/>
              <w:wordWrap w:val="0"/>
              <w:snapToGrid w:val="0"/>
            </w:pPr>
            <w:r>
              <w:t>GOV-01-GOV-24</w:t>
            </w:r>
          </w:p>
        </w:tc>
        <w:tc>
          <w:tcPr>
            <w:tcW w:type="dxa" w:w="2633"/>
            <w:vAlign w:val="top"/>
            <w:shd w:fill="F3F6F8"/>
          </w:tcPr>
          <w:p>
            <w:pPr>
              <w:pStyle w:val="TableBody"/>
              <w:keepNext w:val="0"/>
              <w:keepLines w:val="0"/>
              <w:widowControl w:val="0"/>
              <w:wordWrap w:val="0"/>
              <w:snapToGrid w:val="0"/>
            </w:pPr>
            <w:r>
              <w:t>治理条款</w:t>
            </w:r>
          </w:p>
        </w:tc>
        <w:tc>
          <w:tcPr>
            <w:tcW w:type="dxa" w:w="2633"/>
            <w:vAlign w:val="top"/>
            <w:shd w:fill="F3F6F8"/>
          </w:tcPr>
          <w:p>
            <w:pPr>
              <w:pStyle w:val="TableBody"/>
              <w:keepNext w:val="0"/>
              <w:keepLines w:val="0"/>
              <w:widowControl w:val="0"/>
              <w:wordWrap w:val="0"/>
              <w:snapToGrid w:val="0"/>
            </w:pPr>
            <w:r>
              <w:t>24</w:t>
            </w:r>
          </w:p>
        </w:tc>
        <w:tc>
          <w:tcPr>
            <w:tcW w:type="dxa" w:w="2633"/>
            <w:vAlign w:val="top"/>
            <w:shd w:fill="F3F6F8"/>
          </w:tcPr>
          <w:p>
            <w:pPr>
              <w:pStyle w:val="TableBody"/>
              <w:keepNext w:val="0"/>
              <w:keepLines w:val="0"/>
              <w:widowControl w:val="0"/>
              <w:wordWrap w:val="0"/>
              <w:snapToGrid w:val="0"/>
            </w:pPr>
            <w:r>
              <w:t>第十六部分</w:t>
            </w:r>
          </w:p>
        </w:tc>
      </w:tr>
    </w:tbl>
    <w:p>
      <w:pPr>
        <w:spacing w:after="40" w:before="0" w:line="240" w:lineRule="auto"/>
      </w:pPr>
      <w:r>
        <w:rPr>
          <w:sz w:val="2"/>
        </w:rPr>
      </w:r>
    </w:p>
    <w:p>
      <w:pPr>
        <w:wordWrap w:val="0"/>
        <w:snapToGrid w:val="0"/>
      </w:pPr>
      <w:r>
        <w:t>另有若干贯穿全书的记号:S*=&lt;B,X,R,I,T,SP,K&gt; 为 D0 候选对象合同的七个字段(边界、状态变量、关系或转移约束、接口、时间窗、尺度剖面、同一性判据);N0 为零模型;K*/F* 为修复的目标同一性判据与功能判据;G-instance、H-instance 为根假设与人类条款的预注册实例。均以正文首次定义处为准。</w:t>
      </w:r>
    </w:p>
    <w:p>
      <w:bookmarkStart w:id="343" w:name="b1749"/>
      <w:pPr>
        <w:pStyle w:val="Heading1"/>
        <w:wordWrap w:val="0"/>
        <w:snapToGrid w:val="0"/>
      </w:pPr>
      <w:r>
        <w:t>附录C 共同方法内核与跨学科桥接</w:t>
      </w:r>
      <w:bookmarkEnd w:id="343"/>
    </w:p>
    <w:p>
      <w:pPr>
        <w:wordWrap w:val="0"/>
        <w:snapToGrid w:val="0"/>
      </w:pPr>
      <w:r>
        <w:t>本附录列出跨文本互操作时可以共享的方法责任。不同文本各自保持权威定义和运行形态；共同内核不要求使用同一章法、制品数量或编号，也不使其中一份文本成为另一份的独立经验证据。</w:t>
      </w:r>
    </w:p>
    <w:p>
      <w:bookmarkStart w:id="344" w:name="b1751"/>
      <w:pPr>
        <w:pStyle w:val="Heading2"/>
        <w:wordWrap w:val="0"/>
        <w:snapToGrid w:val="0"/>
      </w:pPr>
      <w:r>
        <w:t>C.1 五层与中文稳定引用</w:t>
      </w:r>
      <w:bookmarkEnd w:id="344"/>
    </w:p>
    <w:tbl>
      <w:tblPr>
        <w:jc w:val="center"/>
        <w:tblW w:w="9752" w:type="dxa"/>
        <w:tblLayout w:type="fixed"/>
        <w:tblCellMar>
          <w:top w:w="70" w:type="dxa"/>
          <w:bottom w:w="70" w:type="dxa"/>
          <w:left w:w="90" w:type="dxa"/>
          <w:right w:w="90" w:type="dxa"/>
        </w:tblCellMar>
        <w:tblBorders>
          <w:top w:val="single" w:sz="3" w:color="D7DEE3"/>
          <w:left w:val="single" w:sz="3" w:color="D7DEE3"/>
          <w:bottom w:val="single" w:sz="3" w:color="D7DEE3"/>
          <w:right w:val="single" w:sz="3" w:color="D7DEE3"/>
          <w:insideH w:val="single" w:sz="3" w:color="D7DEE3"/>
          <w:insideV w:val="single" w:sz="3" w:color="D7DEE3"/>
        </w:tblBorders>
      </w:tblPr>
      <w:tblGrid>
        <w:gridCol w:w="2438"/>
        <w:gridCol w:w="3657"/>
        <w:gridCol w:w="3657"/>
      </w:tblGrid>
      <w:tr>
        <w:trPr>
          <w:tblHeader/>
          <w:cantSplit/>
        </w:trPr>
        <w:tc>
          <w:tcPr>
            <w:tcW w:type="dxa" w:w="2438"/>
            <w:vAlign w:val="top"/>
            <w:shd w:fill="243C50"/>
          </w:tcPr>
          <w:p>
            <w:pPr>
              <w:pStyle w:val="TableHead"/>
              <w:keepNext/>
              <w:keepLines w:val="0"/>
              <w:widowControl w:val="0"/>
              <w:wordWrap w:val="0"/>
              <w:snapToGrid w:val="0"/>
            </w:pPr>
            <w:r>
              <w:t>中文引用</w:t>
            </w:r>
          </w:p>
        </w:tc>
        <w:tc>
          <w:tcPr>
            <w:tcW w:type="dxa" w:w="3657"/>
            <w:vAlign w:val="top"/>
            <w:shd w:fill="243C50"/>
          </w:tcPr>
          <w:p>
            <w:pPr>
              <w:pStyle w:val="TableHead"/>
              <w:keepNext/>
              <w:keepLines w:val="0"/>
              <w:widowControl w:val="0"/>
              <w:wordWrap w:val="0"/>
              <w:snapToGrid w:val="0"/>
            </w:pPr>
            <w:r>
              <w:t>内容</w:t>
            </w:r>
          </w:p>
        </w:tc>
        <w:tc>
          <w:tcPr>
            <w:tcW w:type="dxa" w:w="3657"/>
            <w:vAlign w:val="top"/>
            <w:shd w:fill="243C50"/>
          </w:tcPr>
          <w:p>
            <w:pPr>
              <w:pStyle w:val="TableHead"/>
              <w:keepNext/>
              <w:keepLines w:val="0"/>
              <w:widowControl w:val="0"/>
              <w:wordWrap w:val="0"/>
              <w:snapToGrid w:val="0"/>
            </w:pPr>
            <w:r>
              <w:t>既有兼容位置</w:t>
            </w:r>
          </w:p>
        </w:tc>
      </w:tr>
      <w:tr>
        <w:trPr>
          <w:cantSplit/>
        </w:trPr>
        <w:tc>
          <w:tcPr>
            <w:tcW w:type="dxa" w:w="2438"/>
            <w:vAlign w:val="top"/>
            <w:shd w:fill="FFFFFF"/>
          </w:tcPr>
          <w:p>
            <w:pPr>
              <w:pStyle w:val="TableBody"/>
              <w:keepNext w:val="0"/>
              <w:keepLines w:val="0"/>
              <w:widowControl w:val="0"/>
              <w:wordWrap w:val="0"/>
              <w:snapToGrid w:val="0"/>
            </w:pPr>
            <w:r>
              <w:t>定义层</w:t>
            </w:r>
          </w:p>
        </w:tc>
        <w:tc>
          <w:tcPr>
            <w:tcW w:type="dxa" w:w="3657"/>
            <w:vAlign w:val="top"/>
            <w:shd w:fill="FFFFFF"/>
          </w:tcPr>
          <w:p>
            <w:pPr>
              <w:pStyle w:val="TableBody"/>
              <w:keepNext w:val="0"/>
              <w:keepLines w:val="0"/>
              <w:widowControl w:val="0"/>
              <w:wordWrap w:val="0"/>
              <w:snapToGrid w:val="0"/>
            </w:pPr>
            <w:r>
              <w:t>对象、状态、反馈、尺度、圈层、信息身份、转义</w:t>
            </w:r>
          </w:p>
        </w:tc>
        <w:tc>
          <w:tcPr>
            <w:tcW w:type="dxa" w:w="3657"/>
            <w:vAlign w:val="top"/>
            <w:shd w:fill="FFFFFF"/>
          </w:tcPr>
          <w:p>
            <w:pPr>
              <w:pStyle w:val="TableBody"/>
              <w:keepNext w:val="0"/>
              <w:keepLines w:val="0"/>
              <w:widowControl w:val="0"/>
              <w:wordWrap w:val="0"/>
              <w:snapToGrid w:val="0"/>
            </w:pPr>
            <w:r>
              <w:t>框架定义与《世界模型》权威定义</w:t>
            </w:r>
          </w:p>
        </w:tc>
      </w:tr>
      <w:tr>
        <w:trPr>
          <w:cantSplit/>
        </w:trPr>
        <w:tc>
          <w:tcPr>
            <w:tcW w:type="dxa" w:w="2438"/>
            <w:vAlign w:val="top"/>
            <w:shd w:fill="F3F6F8"/>
          </w:tcPr>
          <w:p>
            <w:pPr>
              <w:pStyle w:val="TableBody"/>
              <w:keepNext w:val="0"/>
              <w:keepLines w:val="0"/>
              <w:widowControl w:val="0"/>
              <w:wordWrap w:val="0"/>
              <w:snapToGrid w:val="0"/>
            </w:pPr>
            <w:r>
              <w:t>方法公理层</w:t>
            </w:r>
          </w:p>
        </w:tc>
        <w:tc>
          <w:tcPr>
            <w:tcW w:type="dxa" w:w="3657"/>
            <w:vAlign w:val="top"/>
            <w:shd w:fill="F3F6F8"/>
          </w:tcPr>
          <w:p>
            <w:pPr>
              <w:pStyle w:val="TableBody"/>
              <w:keepNext w:val="0"/>
              <w:keepLines w:val="0"/>
              <w:widowControl w:val="0"/>
              <w:wordWrap w:val="0"/>
              <w:snapToGrid w:val="0"/>
            </w:pPr>
            <w:r>
              <w:t>六条共同构造约束</w:t>
            </w:r>
          </w:p>
        </w:tc>
        <w:tc>
          <w:tcPr>
            <w:tcW w:type="dxa" w:w="3657"/>
            <w:vAlign w:val="top"/>
            <w:shd w:fill="F3F6F8"/>
          </w:tcPr>
          <w:p>
            <w:pPr>
              <w:pStyle w:val="TableBody"/>
              <w:keepNext w:val="0"/>
              <w:keepLines w:val="0"/>
              <w:widowControl w:val="0"/>
              <w:wordWrap w:val="0"/>
              <w:snapToGrid w:val="0"/>
            </w:pPr>
            <w:r>
              <w:t>共同构造约束的集中索引</w:t>
            </w:r>
          </w:p>
        </w:tc>
      </w:tr>
      <w:tr>
        <w:trPr>
          <w:cantSplit/>
        </w:trPr>
        <w:tc>
          <w:tcPr>
            <w:tcW w:type="dxa" w:w="2438"/>
            <w:vAlign w:val="top"/>
            <w:shd w:fill="FFFFFF"/>
          </w:tcPr>
          <w:p>
            <w:pPr>
              <w:pStyle w:val="TableBody"/>
              <w:keepNext w:val="0"/>
              <w:keepLines w:val="0"/>
              <w:widowControl w:val="0"/>
              <w:wordWrap w:val="0"/>
              <w:snapToGrid w:val="0"/>
            </w:pPr>
            <w:r>
              <w:t>根一至根四</w:t>
            </w:r>
          </w:p>
        </w:tc>
        <w:tc>
          <w:tcPr>
            <w:tcW w:type="dxa" w:w="3657"/>
            <w:vAlign w:val="top"/>
            <w:shd w:fill="FFFFFF"/>
          </w:tcPr>
          <w:p>
            <w:pPr>
              <w:pStyle w:val="TableBody"/>
              <w:keepNext w:val="0"/>
              <w:keepLines w:val="0"/>
              <w:widowControl w:val="0"/>
              <w:wordWrap w:val="0"/>
              <w:snapToGrid w:val="0"/>
            </w:pPr>
            <w:r>
              <w:t>分组、通道、历史、尺度闭合</w:t>
            </w:r>
          </w:p>
        </w:tc>
        <w:tc>
          <w:tcPr>
            <w:tcW w:type="dxa" w:w="3657"/>
            <w:vAlign w:val="top"/>
            <w:shd w:fill="FFFFFF"/>
          </w:tcPr>
          <w:p>
            <w:pPr>
              <w:pStyle w:val="TableBody"/>
              <w:keepNext w:val="0"/>
              <w:keepLines w:val="0"/>
              <w:widowControl w:val="0"/>
              <w:wordWrap w:val="0"/>
              <w:snapToGrid w:val="0"/>
            </w:pPr>
            <w:r>
              <w:t>兼容框架 G1 至 G4</w:t>
            </w:r>
          </w:p>
        </w:tc>
      </w:tr>
      <w:tr>
        <w:trPr>
          <w:cantSplit/>
        </w:trPr>
        <w:tc>
          <w:tcPr>
            <w:tcW w:type="dxa" w:w="2438"/>
            <w:vAlign w:val="top"/>
            <w:shd w:fill="F3F6F8"/>
          </w:tcPr>
          <w:p>
            <w:pPr>
              <w:pStyle w:val="TableBody"/>
              <w:keepNext w:val="0"/>
              <w:keepLines w:val="0"/>
              <w:widowControl w:val="0"/>
              <w:wordWrap w:val="0"/>
              <w:snapToGrid w:val="0"/>
            </w:pPr>
            <w:r>
              <w:t>论一至论十二</w:t>
            </w:r>
          </w:p>
        </w:tc>
        <w:tc>
          <w:tcPr>
            <w:tcW w:type="dxa" w:w="3657"/>
            <w:vAlign w:val="top"/>
            <w:shd w:fill="F3F6F8"/>
          </w:tcPr>
          <w:p>
            <w:pPr>
              <w:pStyle w:val="TableBody"/>
              <w:keepNext w:val="0"/>
              <w:keepLines w:val="0"/>
              <w:widowControl w:val="0"/>
              <w:wordWrap w:val="0"/>
              <w:snapToGrid w:val="0"/>
            </w:pPr>
            <w:r>
              <w:t>受限条件推论</w:t>
            </w:r>
          </w:p>
        </w:tc>
        <w:tc>
          <w:tcPr>
            <w:tcW w:type="dxa" w:w="3657"/>
            <w:vAlign w:val="top"/>
            <w:shd w:fill="F3F6F8"/>
          </w:tcPr>
          <w:p>
            <w:pPr>
              <w:pStyle w:val="TableBody"/>
              <w:keepNext w:val="0"/>
              <w:keepLines w:val="0"/>
              <w:widowControl w:val="0"/>
              <w:wordWrap w:val="0"/>
              <w:snapToGrid w:val="0"/>
            </w:pPr>
            <w:r>
              <w:t>兼容框架 C1 至 C12</w:t>
            </w:r>
          </w:p>
        </w:tc>
      </w:tr>
      <w:tr>
        <w:trPr>
          <w:cantSplit/>
        </w:trPr>
        <w:tc>
          <w:tcPr>
            <w:tcW w:type="dxa" w:w="2438"/>
            <w:vAlign w:val="top"/>
            <w:shd w:fill="FFFFFF"/>
          </w:tcPr>
          <w:p>
            <w:pPr>
              <w:pStyle w:val="TableBody"/>
              <w:keepNext w:val="0"/>
              <w:keepLines w:val="0"/>
              <w:widowControl w:val="0"/>
              <w:wordWrap w:val="0"/>
              <w:snapToGrid w:val="0"/>
            </w:pPr>
            <w:r>
              <w:t>治理不变量</w:t>
            </w:r>
          </w:p>
        </w:tc>
        <w:tc>
          <w:tcPr>
            <w:tcW w:type="dxa" w:w="3657"/>
            <w:vAlign w:val="top"/>
            <w:shd w:fill="FFFFFF"/>
          </w:tcPr>
          <w:p>
            <w:pPr>
              <w:pStyle w:val="TableBody"/>
              <w:keepNext w:val="0"/>
              <w:keepLines w:val="0"/>
              <w:widowControl w:val="0"/>
              <w:wordWrap w:val="0"/>
              <w:snapToGrid w:val="0"/>
            </w:pPr>
            <w:r>
              <w:t>冻结、证据、基线、授权、保护和生命周期</w:t>
            </w:r>
          </w:p>
        </w:tc>
        <w:tc>
          <w:tcPr>
            <w:tcW w:type="dxa" w:w="3657"/>
            <w:vAlign w:val="top"/>
            <w:shd w:fill="FFFFFF"/>
          </w:tcPr>
          <w:p>
            <w:pPr>
              <w:pStyle w:val="TableBody"/>
              <w:keepNext w:val="0"/>
              <w:keepLines w:val="0"/>
              <w:widowControl w:val="0"/>
              <w:wordWrap w:val="0"/>
              <w:snapToGrid w:val="0"/>
            </w:pPr>
            <w:r>
              <w:t>两文既有治理条款</w:t>
            </w:r>
          </w:p>
        </w:tc>
      </w:tr>
    </w:tbl>
    <w:p>
      <w:pPr>
        <w:spacing w:after="40" w:before="0" w:line="240" w:lineRule="auto"/>
      </w:pPr>
      <w:r>
        <w:rPr>
          <w:sz w:val="2"/>
        </w:rPr>
      </w:r>
    </w:p>
    <w:p>
      <w:bookmarkStart w:id="345" w:name="b1753"/>
      <w:pPr>
        <w:pStyle w:val="Heading2"/>
        <w:wordWrap w:val="0"/>
        <w:snapToGrid w:val="0"/>
      </w:pPr>
      <w:r>
        <w:t>C.2 六条共同方法公理</w:t>
      </w:r>
      <w:bookmarkEnd w:id="345"/>
    </w:p>
    <w:p>
      <w:pPr>
        <w:wordWrap w:val="0"/>
        <w:snapToGrid w:val="0"/>
      </w:pPr>
      <w:r>
        <w:t>法一｜分层表示的任务相对性。分层、粗细尺度和目标变量都绑定对象、任务、观察位置、时间窗与用途；它们不宣布世界本体天然是一张固定层级图。</w:t>
      </w:r>
    </w:p>
    <w:p>
      <w:pPr>
        <w:wordWrap w:val="0"/>
        <w:snapToGrid w:val="0"/>
      </w:pPr>
      <w:r>
        <w:t>法二｜信息身份不得静默升级。报告不能自动成为观测，观测不能自动成为完整现实，模型信念不能自动成为事实，模拟不能自动成为证据或授权。</w:t>
      </w:r>
    </w:p>
    <w:p>
      <w:pPr>
        <w:wordWrap w:val="0"/>
        <w:snapToGrid w:val="0"/>
      </w:pPr>
      <w:r>
        <w:t>法三｜非平凡转义不预设无损。跨尺度、跨圈层、跨语境或跨词汇系统的转换必须接受损失审计；但不得反过来断言每次转换必然发生任务相关损失。</w:t>
      </w:r>
    </w:p>
    <w:p>
      <w:pPr>
        <w:wordWrap w:val="0"/>
        <w:snapToGrid w:val="0"/>
      </w:pPr>
      <w:r>
        <w:t>法四｜目标表示不预设闭合，路径不预设等价。被排除变量是否仍有条件增量、不同转换顺序是否等价或可交换，必须分别检验。</w:t>
      </w:r>
    </w:p>
    <w:p>
      <w:pPr>
        <w:wordWrap w:val="0"/>
        <w:snapToGrid w:val="0"/>
      </w:pPr>
      <w:r>
        <w:t>法五｜模拟再入不得提升认识地位。模拟状态可以成为下一轮模拟的起点；没有新外部观测、执行回执或独立裁定进入时，递归深度不能提高事实地位、经验支持或能力等级。</w:t>
      </w:r>
    </w:p>
    <w:p>
      <w:pPr>
        <w:wordWrap w:val="0"/>
        <w:snapToGrid w:val="0"/>
      </w:pPr>
      <w:r>
        <w:t>法六｜事实、前瞻和能力不生成价值、责任与授权。任何现实选择和行动仍须公开规范前提、权利底线、责任主体、程序与授权。</w:t>
      </w:r>
    </w:p>
    <w:p>
      <w:bookmarkStart w:id="346" w:name="b1760"/>
      <w:pPr>
        <w:pStyle w:val="Heading2"/>
        <w:wordWrap w:val="0"/>
        <w:snapToGrid w:val="0"/>
      </w:pPr>
      <w:r>
        <w:t>C.3 共同治理不变量</w:t>
      </w:r>
      <w:bookmarkEnd w:id="346"/>
    </w:p>
    <w:p>
      <w:pPr>
        <w:wordWrap w:val="0"/>
        <w:snapToGrid w:val="0"/>
      </w:pPr>
      <w:r>
        <w:t>守一：结果前冻结，结果后只追加。</w:t>
      </w:r>
    </w:p>
    <w:p>
      <w:pPr>
        <w:wordWrap w:val="0"/>
        <w:snapToGrid w:val="0"/>
      </w:pPr>
      <w:r>
        <w:t>守二：正向主张未获支持，不等于零模型获得支持。</w:t>
      </w:r>
    </w:p>
    <w:p>
      <w:pPr>
        <w:wordWrap w:val="0"/>
        <w:snapToGrid w:val="0"/>
      </w:pPr>
      <w:r>
        <w:t>守三：定义、合同、案例和内部模拟不能充当外部经验支持。</w:t>
      </w:r>
    </w:p>
    <w:p>
      <w:pPr>
        <w:wordWrap w:val="0"/>
        <w:snapToGrid w:val="0"/>
      </w:pPr>
      <w:r>
        <w:t>守四：材料身份、命题角色、制品状态和字段缺失是正交维度，不得合并。</w:t>
      </w:r>
    </w:p>
    <w:p>
      <w:pPr>
        <w:wordWrap w:val="0"/>
        <w:snapToGrid w:val="0"/>
      </w:pPr>
      <w:r>
        <w:t>守五：来源、建模、前瞻、评价、授权和执行责任不得由一个产物自动跨越。</w:t>
      </w:r>
    </w:p>
    <w:p>
      <w:pPr>
        <w:wordWrap w:val="0"/>
        <w:snapToGrid w:val="0"/>
      </w:pPr>
      <w:r>
        <w:t>守六：复杂模型必须接受简单基线、删减、消融和样本外比较。</w:t>
      </w:r>
    </w:p>
    <w:p>
      <w:pPr>
        <w:wordWrap w:val="0"/>
        <w:snapToGrid w:val="0"/>
      </w:pPr>
      <w:r>
        <w:t>守七：残差只生成竞争候选，不自动生成现实变量。</w:t>
      </w:r>
    </w:p>
    <w:p>
      <w:pPr>
        <w:wordWrap w:val="0"/>
        <w:snapToGrid w:val="0"/>
      </w:pPr>
      <w:r>
        <w:t>守八：能力有适用域、有效期、漂移、暂停、回滚和退役。</w:t>
      </w:r>
    </w:p>
    <w:p>
      <w:pPr>
        <w:wordWrap w:val="0"/>
        <w:snapToGrid w:val="0"/>
      </w:pPr>
      <w:r>
        <w:t>守九：低权力位置、隐私、保护性不公开、申诉和退出不得被总体结果抹平。</w:t>
      </w:r>
    </w:p>
    <w:p>
      <w:bookmarkStart w:id="347" w:name="b1770"/>
      <w:pPr>
        <w:pStyle w:val="Heading2"/>
        <w:wordWrap w:val="0"/>
        <w:snapToGrid w:val="0"/>
      </w:pPr>
      <w:r>
        <w:t>C.4 跨文本的差异保留</w:t>
      </w:r>
      <w:bookmarkEnd w:id="347"/>
    </w:p>
    <w:p>
      <w:pPr>
        <w:wordWrap w:val="0"/>
        <w:snapToGrid w:val="0"/>
      </w:pPr>
      <w:r>
        <w:t>互操作应分别核对命题分层、根假设合同、零结论、尺度闭合、非交换检验与推论依赖，以及信息身份、制品体系、类型化未知、实验评价、能力证据和模型生命周期。一方的完整合同不能被另一方相近的名称或案例代替；没有完成对应关系时，应保留明确的差异。</w:t>
      </w:r>
    </w:p>
    <w:p>
      <w:pPr>
        <w:wordWrap w:val="0"/>
        <w:snapToGrid w:val="0"/>
      </w:pPr>
      <w:r>
        <w:t>框架的九种尺度算子与《世界模型》的常用算子步骤不强行对齐；框架的十四节尺度变换记录与《世界模型》的封闭制品体系也不合并。双方只共享保持、改变、折叠、遗漏、新增未知、来源谱系、适用域、残差和停止等最低语义。</w:t>
      </w:r>
    </w:p>
    <w:p>
      <w:bookmarkStart w:id="348" w:name="b1773"/>
      <w:pPr>
        <w:pStyle w:val="Heading2"/>
        <w:wordWrap w:val="0"/>
        <w:snapToGrid w:val="0"/>
      </w:pPr>
      <w:r>
        <w:t>C.5 数学尺度桥接的方法示例</w:t>
      </w:r>
      <w:bookmarkEnd w:id="348"/>
    </w:p>
    <w:p>
      <w:pPr>
        <w:wordWrap w:val="0"/>
        <w:snapToGrid w:val="0"/>
      </w:pPr>
      <w:r>
        <w:t>考虑微观状态x、粗粒化映射M、微观演化F和宏观演化F̄。若在规定初始条件、参数域、误差范数与时间区间内，M(F_t(x))与F̄_t(M(x))之差保持在容差ε内，可讨论相应任务的近似交换；若只对一个统计量成立，不能扩成整个状态的等价。证明还须交代极限顺序、误差控制和有效时间，长期结论不能仅从短时近似推出。此处是一般形式示例，不声称已为社会对象给出这样的定理。</w:t>
      </w:r>
    </w:p>
    <w:p>
      <w:pPr>
        <w:wordWrap w:val="0"/>
        <w:snapToGrid w:val="0"/>
      </w:pPr>
      <w:r>
        <w:t>数学桥接提供的方法要求，是将源对象、目标对象、映射、尺度律或极限、初值、保留的历史信息、误差和失败边界一同携带。它不要求所有模型采用同一表示，不说明每次尺度迁移都有任务相关损失，也不将社会转义的损失认作物理熵。数学证明的成立、现实对象满足前提、以及实际选择何种方案，保持三种不同责任。</w:t>
      </w:r>
    </w:p>
    <w:p>
      <w:pPr>
        <w:wordWrap w:val="0"/>
        <w:snapToGrid w:val="0"/>
      </w:pPr>
      <w:r>
        <w:t>相关研究入口：研究05.05“哥德尔、不完备性与可计算性”、05.06“有效理论、尺度闭合与粗粒化”、05.08“模型选择、简约与表达能力”。原版本所列动力学极限论文的书目保存在配套修订说明；书目登记不冒充本次对原论文全部证明的复核。</w:t>
      </w:r>
    </w:p>
    <w:p>
      <w:pPr>
        <w:wordWrap w:val="0"/>
        <w:snapToGrid w:val="0"/>
      </w:pPr>
      <w:r>
        <w:t>本框架的领域应用图谱见附录D。各领域保留自己的术语、测量、论证与专业边界；图谱中的教学例只说明条件与反例结构，不冒充已实施的实验或真实个案。专题编号用于连接既有研究材料，不是理论重要性排名。</w:t>
      </w:r>
    </w:p>
    <w:p>
      <w:bookmarkStart w:id="349" w:name="appD"/>
      <w:pPr>
        <w:pStyle w:val="Heading1"/>
        <w:wordWrap w:val="0"/>
        <w:snapToGrid w:val="0"/>
      </w:pPr>
      <w:r>
        <w:t>附录D　领域解释与应用图谱</w:t>
      </w:r>
      <w:bookmarkEnd w:id="349"/>
    </w:p>
    <w:p>
      <w:pPr>
        <w:wordWrap w:val="0"/>
        <w:snapToGrid w:val="0"/>
      </w:pPr>
      <w:r>
        <w:t>本图谱承接32个领域的既有研究。每节先保留领域问题，再连接正文中适用的表示、证据、规范和行动边界。各领域不承担互相验证的责任；多个研究引用同一原作、数据或案例时，仍是一条相互关联的证据链。</w:t>
      </w:r>
    </w:p>
    <w:p>
      <w:bookmarkStart w:id="350" w:name="domain01"/>
      <w:pPr>
        <w:pStyle w:val="Heading2"/>
        <w:wordWrap w:val="0"/>
        <w:snapToGrid w:val="0"/>
      </w:pPr>
      <w:r>
        <w:t>D.01　框架自身、解释任务与理论借用</w:t>
      </w:r>
      <w:bookmarkEnd w:id="350"/>
    </w:p>
    <w:p>
      <w:pPr>
        <w:pStyle w:val="SourceNote"/>
        <w:wordWrap w:val="0"/>
        <w:snapToGrid w:val="0"/>
      </w:pPr>
      <w:r>
        <w:t>正文连接：§1.3—1.10；§2.2—2.7；§16.15—16.16。研究入口：01.01—01.08。</w:t>
      </w:r>
    </w:p>
    <w:p>
      <w:pPr>
        <w:wordWrap w:val="0"/>
        <w:snapToGrid w:val="0"/>
      </w:pPr>
      <w:r>
        <w:t>先问要解释的结果，而不是先选最擅长的词汇。解释设备为何失效、某项决定为何形成、谁承担后果、当事人如何理解经历，是相邻但不同的任务。技术机理、制度权限与人的经验可以互相校正，也可以各自对一个局部问题提供主要说明。结构、利益、权力、心理、文化或技术不应在见证据前取得永久优先地位。</w:t>
      </w:r>
    </w:p>
    <w:p>
      <w:pPr>
        <w:wordWrap w:val="0"/>
        <w:snapToGrid w:val="0"/>
      </w:pPr>
      <w:r>
        <w:t>理论借用至少区分观察启发、定义、可检验机制、形式推论和规范选择。同一个词出现在两套理论里，并不保证对象、变量或允许的推论相同。一次正式映射应说明保留哪一关系、丢失何种区别，以及什么情形会改变结论；若一个领域方法已能充分回答问题，框架可以只提供来源与边界检查，不必增加圈层。</w:t>
      </w:r>
    </w:p>
    <w:p>
      <w:pPr>
        <w:wordWrap w:val="0"/>
        <w:snapToGrid w:val="0"/>
      </w:pPr>
      <w:r>
        <w:t>教学例：一项自动提醒减少了漏办，但申诉仍无法改变错误。技术任务得到改善，与程序救济不足可以同时成立。若改问使用者是否获得尊重，还需要他们的实际处境和表达材料。把三种结果统称“系统更好”会遮蔽分歧；把其中一项不足当作全部成果无效同样错误。</w:t>
      </w:r>
    </w:p>
    <w:p>
      <w:pPr>
        <w:wordWrap w:val="0"/>
        <w:snapToGrid w:val="0"/>
      </w:pPr>
      <w:r>
        <w:t>历史采纳、目录提及、今天发现的相容性和本次重构须分别保留。旧《爱与世界模型》的版本号不等于Xi-Kari的同号版本；某题取得原稿不能补齐另一题未取得的原句。程序通过、文件齐全和编号闭合只证明相应工程事实，不证明语义正确或现实增益。</w:t>
      </w:r>
    </w:p>
    <w:p>
      <w:pPr>
        <w:pStyle w:val="SourceNote"/>
        <w:wordWrap w:val="0"/>
        <w:snapToGrid w:val="0"/>
      </w:pPr>
      <w:r>
        <w:t>专题定位：01.01 原始问题与目标变化；01.02 概念、隐喻、机制与定理的身份；01.03 主动取舍与历史空白；01.04 解释优先次序与理论殖民；01.05 框架本体、应用层与工具层；01.06 边界、同一性与圈层建构；01.07 反例、失败、替代与退出；01.08 思想框架与 Skill 工程包装。</w:t>
      </w:r>
    </w:p>
    <w:p>
      <w:bookmarkStart w:id="351" w:name="domain02"/>
      <w:pPr>
        <w:pStyle w:val="Heading2"/>
        <w:wordWrap w:val="0"/>
        <w:snapToGrid w:val="0"/>
      </w:pPr>
      <w:r>
        <w:t>D.02　知识、概念、语境与认识位置</w:t>
      </w:r>
      <w:bookmarkEnd w:id="351"/>
    </w:p>
    <w:p>
      <w:pPr>
        <w:pStyle w:val="SourceNote"/>
        <w:wordWrap w:val="0"/>
        <w:snapToGrid w:val="0"/>
      </w:pPr>
      <w:r>
        <w:t>正文连接：§2.1—2.7；§4.8；§16.6、16.15。研究入口：02.01—02.08。</w:t>
      </w:r>
    </w:p>
    <w:p>
      <w:pPr>
        <w:wordWrap w:val="0"/>
        <w:snapToGrid w:val="0"/>
      </w:pPr>
      <w:r>
        <w:t>经验、推理、实践、身体经验、文本解释和规范论证各有证明责任。形式推导要公开前提与规则；经验判断要说明观察怎样支持主张；解释性研究要把文本、语境和竞争读法放在一起；规范论证要说明理由与受影响位置。它们可以互相约束，不能被统一压成一个预测成绩。</w:t>
      </w:r>
    </w:p>
    <w:p>
      <w:pPr>
        <w:wordWrap w:val="0"/>
        <w:snapToGrid w:val="0"/>
      </w:pPr>
      <w:r>
        <w:t>证伪、范式与研究纲领提供不同尺度的批评。一个局部反例可能否定某个辅助假设，也可能要求调整对象或测量；是否足以动摇更广理论，要看原命题的范围和依赖。换一个问题可以产生有价值的新研究，但不能把新结果倒填为旧检验成功。实用、可行动、获得共识和为真也不是同一标准。</w:t>
      </w:r>
    </w:p>
    <w:p>
      <w:pPr>
        <w:wordWrap w:val="0"/>
        <w:snapToGrid w:val="0"/>
      </w:pPr>
      <w:r>
        <w:t>语言既描述也可能构成行动：承诺、命名、授予资格和报告事实所需的说话位置、规则与证据不同。一个人说“我同意”可能是真实表达，也可能在特定压力下不足以构成有效授权。理解其话语意义，不能替代对制度条件的检查；语言失配也不能直接诊断人格或智力。</w:t>
      </w:r>
    </w:p>
    <w:p>
      <w:pPr>
        <w:wordWrap w:val="0"/>
        <w:snapToGrid w:val="0"/>
      </w:pPr>
      <w:r>
        <w:t>认识位置影响谁能接近材料、什么问题可被提出、谁的表达更容易被相信。改善听取、翻译和安全表达的条件，可以增加可用知识；被排斥者的发言仍应按具体主张审查，既不先验失格，也不获得自动真值特权。保护性不公开可以与可信核验并存。</w:t>
      </w:r>
    </w:p>
    <w:p>
      <w:pPr>
        <w:pStyle w:val="SourceNote"/>
        <w:wordWrap w:val="0"/>
        <w:snapToGrid w:val="0"/>
      </w:pPr>
      <w:r>
        <w:t>专题定位：02.01 经验论与理性论：休谟、笛卡尔等；02.02 证伪、范式与研究纲领：波普尔、库恩、拉卡托斯；02.03 实用主义：皮尔士、詹姆斯、杜威；02.04 实在论、建构论与批判实在论；02.05 现象学：胡塞尔、海德格尔、梅洛-庞蒂；02.06 解释学：狄尔泰、伽达默尔、利科；02.07 语言、概念与语境：维特根斯坦、奥斯汀等；02.08 认识不正义与位置性知识。</w:t>
      </w:r>
    </w:p>
    <w:p>
      <w:bookmarkStart w:id="352" w:name="domain03"/>
      <w:pPr>
        <w:pStyle w:val="Heading2"/>
        <w:wordWrap w:val="0"/>
        <w:snapToGrid w:val="0"/>
      </w:pPr>
      <w:r>
        <w:t>D.03　研究设计、测量、因果与材料形成</w:t>
      </w:r>
      <w:bookmarkEnd w:id="352"/>
    </w:p>
    <w:p>
      <w:pPr>
        <w:pStyle w:val="SourceNote"/>
        <w:wordWrap w:val="0"/>
        <w:snapToGrid w:val="0"/>
      </w:pPr>
      <w:r>
        <w:t>正文连接：§2.4—2.5；§4.1—4.6；§5.5.1；§12.3—12.7。研究入口：03.01—03.09。</w:t>
      </w:r>
    </w:p>
    <w:p>
      <w:pPr>
        <w:wordWrap w:val="0"/>
        <w:snapToGrid w:val="0"/>
      </w:pPr>
      <w:r>
        <w:t>随机实验、自然实验、观察研究、过程追踪、比较历史、口述与考古材料各自解决部分识别问题。先写清处理、比较对象、时间、结果和单位。被邀请者的平均效应、实际参加者的变化、整个政策的效果及某人的结果，不能只因使用同一项目名称便互相替代。</w:t>
      </w:r>
    </w:p>
    <w:p>
      <w:pPr>
        <w:wordWrap w:val="0"/>
        <w:snapToGrid w:val="0"/>
      </w:pPr>
      <w:r>
        <w:t>总效应不要求每一中介都已识别；有机制故事也不保证总效应成立。控制当前状态有时能排除共同原因，有时却会控制掉历史形成的通道，或打开选择偏差。H经S影响Y而给定S后H无额外信息的情形，应分开报告总作用与条件残差，不将其误作历史无效或自动满足G3。</w:t>
      </w:r>
    </w:p>
    <w:p>
      <w:pPr>
        <w:wordWrap w:val="0"/>
        <w:snapToGrid w:val="0"/>
      </w:pPr>
      <w:r>
        <w:t>测量要区分对象、观测指标、构念和分类规则。反映一个潜在状态的指标，与共同定义一项指数的组成项，不能使用同一效度论证。尺度、分母、测量方式与样本进入规则改变，都可能改变趋势。指标改善可以来自真实进步、狭窄训练、样本选择或记录操纵，原因须分别查，不由结果方向裁定。</w:t>
      </w:r>
    </w:p>
    <w:p>
      <w:pPr>
        <w:wordWrap w:val="0"/>
        <w:snapToGrid w:val="0"/>
      </w:pPr>
      <w:r>
        <w:t>教学例：申请流程简化后批准率上升，可能说明程序障碍减少；要判断生活保障是否改善，还需实际给付、服务质量与未申请者。档案中没有异议，只有在相关异议本应被稳定记录、记录得以保存且可访问的条件下，才具有相应的反证力。物质遗存的年代、用途、所有者和实际权力，同样不能由一项发现全部确定。</w:t>
      </w:r>
    </w:p>
    <w:p>
      <w:pPr>
        <w:pStyle w:val="SourceNote"/>
        <w:wordWrap w:val="0"/>
        <w:snapToGrid w:val="0"/>
      </w:pPr>
      <w:r>
        <w:t>专题定位：03.01 相关、因果与机制识别；03.02 实验、自然实验与观察研究；03.03 案例研究、过程追踪与比较历史；03.04 统计建模、贝叶斯更新与不确定性；03.05 测量效度与代理指标；03.06 古德哈特与坎贝尔问题；03.07 复现、发表偏差与经典实验争议；03.08 史料、档案、口述史与沉默；03.09 考古、物质文化与无文字社会。</w:t>
      </w:r>
    </w:p>
    <w:p>
      <w:bookmarkStart w:id="353" w:name="domain04"/>
      <w:pPr>
        <w:pStyle w:val="Heading2"/>
        <w:wordWrap w:val="0"/>
        <w:snapToGrid w:val="0"/>
      </w:pPr>
      <w:r>
        <w:t>D.04　系统、控制、反馈、韧性与时滞</w:t>
      </w:r>
      <w:bookmarkEnd w:id="353"/>
    </w:p>
    <w:p>
      <w:pPr>
        <w:pStyle w:val="SourceNote"/>
        <w:wordWrap w:val="0"/>
        <w:snapToGrid w:val="0"/>
      </w:pPr>
      <w:r>
        <w:t>正文连接：§3.3；§4.5—4.6；§5.5；§6；§12.6。研究入口：04.01—04.12。</w:t>
      </w:r>
    </w:p>
    <w:p>
      <w:pPr>
        <w:wordWrap w:val="0"/>
        <w:snapToGrid w:val="0"/>
      </w:pPr>
      <w:r>
        <w:t>系统表示的价值在于把库存、流量、反馈、延迟、约束与边界接到具体对象上。反馈只要求返回对后续状态有作用，不保证信息真实、回应及时或结果有益。组织学会了一种做法、系统出现涌现模式、当前表示不足和跨尺度因果成立，是四种需另证的判断。</w:t>
      </w:r>
    </w:p>
    <w:p>
      <w:pPr>
        <w:wordWrap w:val="0"/>
        <w:snapToGrid w:val="0"/>
      </w:pPr>
      <w:r>
        <w:t>可观测性和可控性必须相对于任务。线性例中，若观测算子为O、目标量为Lx，辨认目标只需要不可观察方向不改变目标，即ker(O)包含的方向均在ker(L)内，不一定需要重建全部状态。控制矩阵的秩可说明理想模型中的可达性质，却不保证在真实时限、输入上限、资源和权限下可以执行。</w:t>
      </w:r>
    </w:p>
    <w:p>
      <w:pPr>
        <w:wordWrap w:val="0"/>
        <w:snapToGrid w:val="0"/>
      </w:pPr>
      <w:r>
        <w:t>同一张网络图配上不同响应规则，会产生不同传播。延迟可使具有截止期、遗忘或资源耗尽的过程停止；在无限等待、单调累积且无遗忘的特殊模型中，延迟未必改变最终覆盖。韧性描述某种关系或功能维持，不自动说明被维持的制度正当，也不将恢复原状设为唯一生活目标。</w:t>
      </w:r>
    </w:p>
    <w:p>
      <w:pPr>
        <w:wordWrap w:val="0"/>
        <w:snapToGrid w:val="0"/>
      </w:pPr>
      <w:r>
        <w:t>库存教学模型有助于区分暂时流量平衡与可持续容量。看见积压下降，仍要问需求下降、处理能力提升、统计边界改变或任务外包哪条通道发生；看见短期过冲，也不能仅凭曲线识别全部时滞。历史充分写入当前状态时，一般适应与学习仍可存在，CM-LEARNING的窄资格则另行判断。</w:t>
      </w:r>
    </w:p>
    <w:p>
      <w:pPr>
        <w:pStyle w:val="SourceNote"/>
        <w:wordWrap w:val="0"/>
        <w:snapToGrid w:val="0"/>
      </w:pPr>
      <w:r>
        <w:t>专题定位：04.01 一般系统论与系统思维：贝塔朗菲、梅多斯；04.02 控制论：维纳、阿什比；04.03 二阶控制论与观察者反身性；04.04 复杂适应系统与涌现；04.05 网络耦合、级联与非线性；04.06 韧性与适应循环：Holling 等；04.07 路径依赖、锁定与滞后：Arthur 等；04.08 组织生态与系统生命周期；04.09 可观测性与测量盲区；04.10 可控性与真实干预能力；04.11 好调节器定理与内部模型；04.12 系统动力学、库存、时滞与过冲。</w:t>
      </w:r>
    </w:p>
    <w:p>
      <w:bookmarkStart w:id="354" w:name="domain05"/>
      <w:pPr>
        <w:pStyle w:val="Heading2"/>
        <w:wordWrap w:val="0"/>
        <w:snapToGrid w:val="0"/>
      </w:pPr>
      <w:r>
        <w:t>D.05　信息、表示、数学与物理借用</w:t>
      </w:r>
      <w:bookmarkEnd w:id="354"/>
    </w:p>
    <w:p>
      <w:pPr>
        <w:pStyle w:val="SourceNote"/>
        <w:wordWrap w:val="0"/>
        <w:snapToGrid w:val="0"/>
      </w:pPr>
      <w:r>
        <w:t>正文连接：§2.6、2.8；§4.6、4.8；§5；附录C。研究入口：05.01—05.08。</w:t>
      </w:r>
    </w:p>
    <w:p>
      <w:pPr>
        <w:wordWrap w:val="0"/>
        <w:snapToGrid w:val="0"/>
      </w:pPr>
      <w:r>
        <w:t>表示需要相对于问题评价。源状态能否恢复、指定任务能否完成、计算成本是否可承受、未来动态是否闭合，以及允许干预后是否仍充分，是五个不同维度。源信息减少不必导致当前任务失败；任务充分也不能被外推为全部未来问题充分。</w:t>
      </w:r>
    </w:p>
    <w:p>
      <w:pPr>
        <w:wordWrap w:val="0"/>
        <w:snapToGrid w:val="0"/>
      </w:pPr>
      <w:r>
        <w:t>形式上，q能经f后的表示计算，当且仅当q在f的每个原像集合上取相同值。这个判据使抽象具有正面成立条件，而不只留下损失警告。若仅一个隐藏份额影响干预后结果，可以补入该份额；不必一旦闭合失败就无止境恢复所有细节。实际采用还应计入测量、隐私、维护和理解成本。</w:t>
      </w:r>
    </w:p>
    <w:p>
      <w:pPr>
        <w:wordWrap w:val="0"/>
        <w:snapToGrid w:val="0"/>
      </w:pPr>
      <w:r>
        <w:t>单位换算、会计恒等、经验转换率和价值权重分别成立。能量或物质守恒须有正确边界与量纲；社会负担、痛苦、注意力和道德责任没有因共享“负荷”一词就获得守恒律。消除重复劳动、改善技术或减少伤害，可以真实降低成本，不必被解释成成本必然转移到别处。</w:t>
      </w:r>
    </w:p>
    <w:p>
      <w:pPr>
        <w:wordWrap w:val="0"/>
        <w:snapToGrid w:val="0"/>
      </w:pPr>
      <w:r>
        <w:t>哥德尔、不完备性与可计算性的结果依赖特定形式系统及问题类别，不能推出每个有限任务都无法判断。模型简约也不只看参数数目：整个选择过程、搜索过的表示、调参预算及目标变化都应计入比较。物理或数学成果可提供精确的桥接纪律，不能以声望代替目标域的经验前提。</w:t>
      </w:r>
    </w:p>
    <w:p>
      <w:pPr>
        <w:pStyle w:val="SourceNote"/>
        <w:wordWrap w:val="0"/>
        <w:snapToGrid w:val="0"/>
      </w:pPr>
      <w:r>
        <w:t>专题定位：05.01 Shannon 信息论、信道与噪声；05.02 压缩、表示与有损转义；05.03 熵、耗散结构与社会秩序类比；05.04 守恒、势场、力与承载的借用；05.05 哥德尔、不完备性与可计算性；05.06 有效理论、尺度闭合与粗粒化；05.07 信息本体、量子与宇宙类比的历史退场；05.08 模型选择、简约与表达能力。</w:t>
      </w:r>
    </w:p>
    <w:p>
      <w:bookmarkStart w:id="355" w:name="domain06"/>
      <w:pPr>
        <w:pStyle w:val="Heading2"/>
        <w:wordWrap w:val="0"/>
        <w:snapToGrid w:val="0"/>
      </w:pPr>
      <w:r>
        <w:t>D.06　人性、演化、习惯与行动能力</w:t>
      </w:r>
      <w:bookmarkEnd w:id="355"/>
    </w:p>
    <w:p>
      <w:pPr>
        <w:pStyle w:val="SourceNote"/>
        <w:wordWrap w:val="0"/>
        <w:snapToGrid w:val="0"/>
      </w:pPr>
      <w:r>
        <w:t>正文连接：§7；§8.1；§9；§14.2—14.3。研究入口：06.01—06.08。</w:t>
      </w:r>
    </w:p>
    <w:p>
      <w:pPr>
        <w:wordWrap w:val="0"/>
        <w:snapToGrid w:val="0"/>
      </w:pPr>
      <w:r>
        <w:t>当下功能、历史适应、漂变、文化传播、个人意图和福利后果回答不同问题。一个行为现在有益，不证明它最初因该功能产生；文化形式被保留，也不自动表明每个成员认可。亲缘、互惠、声誉、伙伴选择和制度约束可以分别产生合作，需要指出谁观察、谁回应及代价由谁承担。</w:t>
      </w:r>
    </w:p>
    <w:p>
      <w:pPr>
        <w:wordWrap w:val="0"/>
        <w:snapToGrid w:val="0"/>
      </w:pPr>
      <w:r>
        <w:t>人格差异可以表现为条件性的稳定倾向，但慢变化不等于遗传、不变或人的本质。反复练习、身体技能、环境机会和情境提示共同塑造行为。先检查具体情境是一种调查次序，不是永远排除人格差异；跨情境、跨时间的证据仍要与选择进入和测量方式分开。</w:t>
      </w:r>
    </w:p>
    <w:p>
      <w:pPr>
        <w:wordWrap w:val="0"/>
        <w:snapToGrid w:val="0"/>
      </w:pPr>
      <w:r>
        <w:t>受约束的行动仍然可能是行动者作出的决定，但不因此成为自由同意。判断应分开实际行为、当时信息、局部控制、可拒绝选项、后果与归责。教学例：一名员工在可信惩罚下签署记录，记录确由其签署；组织设计者、主管与获益者可能另有不同责任，不能用“他自己选择”抹平控制链。</w:t>
      </w:r>
    </w:p>
    <w:p>
      <w:pPr>
        <w:wordWrap w:val="0"/>
        <w:snapToGrid w:val="0"/>
      </w:pPr>
      <w:r>
        <w:t>高代价不自动证明真诚、爱或认同，低代价善意也不因未满足HV11而失去价值。技能通过练习存入当前状态，可以由任务表现与形成过程支持其一般学习；是否还存在当前状态之外的历史增量，再交给G3窄合同。自然选择与社会筛选均不直接生成应当。</w:t>
      </w:r>
    </w:p>
    <w:p>
      <w:pPr>
        <w:pStyle w:val="SourceNote"/>
        <w:wordWrap w:val="0"/>
        <w:snapToGrid w:val="0"/>
      </w:pPr>
      <w:r>
        <w:t>专题定位：06.01 人性论、性善性恶与情境论；06.02 自然选择、适应与漂变；06.03 文化演化与双重继承：Robert Boyd、Peter Richerson 等；06.04 合作演化、亲缘与互惠；06.05 人格差异与情境交互；06.06 意图、自由、责任与行动能力；06.07 习惯、身体实践与环境塑造；06.08 超越激励的行动与反还原。</w:t>
      </w:r>
    </w:p>
    <w:p>
      <w:bookmarkStart w:id="356" w:name="domain07"/>
      <w:pPr>
        <w:pStyle w:val="Heading2"/>
        <w:wordWrap w:val="0"/>
        <w:snapToGrid w:val="0"/>
      </w:pPr>
      <w:r>
        <w:t>D.07　有限理性、情绪、群体决策与试探</w:t>
      </w:r>
      <w:bookmarkEnd w:id="356"/>
    </w:p>
    <w:p>
      <w:pPr>
        <w:pStyle w:val="SourceNote"/>
        <w:wordWrap w:val="0"/>
        <w:snapToGrid w:val="0"/>
      </w:pPr>
      <w:r>
        <w:t>正文连接：§9；§11.5—11.8；§12。研究入口：07.01—07.08。</w:t>
      </w:r>
    </w:p>
    <w:p>
      <w:pPr>
        <w:wordWrap w:val="0"/>
        <w:snapToGrid w:val="0"/>
      </w:pPr>
      <w:r>
        <w:t>有限理性首先关心人在什么信息、时间、注意力和执行资源下作决定。规范最优、描述实际选择与提出改进建议是三个任务。框架效应、参考点、信念、概率权重与效用曲率不能被一个“非理性”标签替代；不同先验面对相同似然信息，可能合理地产生不同后验。</w:t>
      </w:r>
    </w:p>
    <w:p>
      <w:pPr>
        <w:wordWrap w:val="0"/>
        <w:snapToGrid w:val="0"/>
      </w:pPr>
      <w:r>
        <w:t>专业直觉在具有可学习规律与有效反馈的环境中可能有用，年资和确信本身却不构成准确性。情绪既可携带风险线索和价值，也可影响可用行动；平静不是正确的证明，强烈反应也不是错误的证明。记忆、现在偏好、真实未来约束和执行疲劳需要分开。</w:t>
      </w:r>
    </w:p>
    <w:p>
      <w:pPr>
        <w:wordWrap w:val="0"/>
        <w:snapToGrid w:val="0"/>
      </w:pPr>
      <w:r>
        <w:t>群体判断须区分成员独立作答、关系独立、事实来源独立和错误独立。多数的多数可能与全部个人的多数不同；多个意见也可能复述同一来源。教学例：多个分组各自产生一个代表票，会把组大小和内部异质压缩掉。要采用何种聚合，先说明评价目标及代表资格，而不是以“群体智慧”替代规则。</w:t>
      </w:r>
    </w:p>
    <w:p>
      <w:pPr>
        <w:wordWrap w:val="0"/>
        <w:snapToGrid w:val="0"/>
      </w:pPr>
      <w:r>
        <w:t>试探的小步只有在信息能及时改变可执行方案、风险可承受且停止或替代真实可行时才有正面价值。知识价值不必全折算为行动收益，但决策性调查须比较延迟与隐私成本。过去不可追回投入与未来仍要支付的搬迁、照护、合同及报复风险不同，不能都当成沉没成本偏误。</w:t>
      </w:r>
    </w:p>
    <w:p>
      <w:pPr>
        <w:pStyle w:val="SourceNote"/>
        <w:wordWrap w:val="0"/>
        <w:snapToGrid w:val="0"/>
      </w:pPr>
      <w:r>
        <w:t>专题定位：07.01 有限理性与满意化：Simon；07.02 启发式、前景理论与框架效应：Kahneman、Tversky；07.03 自然情境决策与专业直觉；07.04 信念更新、动机性推理与认知失调；07.05 情绪、风险知觉与身体状态；07.06 注意力、记忆与时间偏好；07.07 群体决策、群体思维与群体智慧；07.08 可逆选择、试探与信息价值。</w:t>
      </w:r>
    </w:p>
    <w:p>
      <w:bookmarkStart w:id="357" w:name="domain08"/>
      <w:pPr>
        <w:pStyle w:val="Heading2"/>
        <w:wordWrap w:val="0"/>
        <w:snapToGrid w:val="0"/>
      </w:pPr>
      <w:r>
        <w:t>D.08　发展、心理经验、治疗理论与专业边界</w:t>
      </w:r>
      <w:bookmarkEnd w:id="357"/>
    </w:p>
    <w:p>
      <w:pPr>
        <w:pStyle w:val="SourceNote"/>
        <w:wordWrap w:val="0"/>
        <w:snapToGrid w:val="0"/>
      </w:pPr>
      <w:r>
        <w:t>正文连接：§2.11；§9；§13.5；§16.12—16.14。研究入口：08.01—08.16。</w:t>
      </w:r>
    </w:p>
    <w:p>
      <w:pPr>
        <w:wordWrap w:val="0"/>
        <w:snapToGrid w:val="0"/>
      </w:pPr>
      <w:r>
        <w:t>发展、依恋、心理动力、学习、创伤、家庭系统、支持与诊断研究，和IFS、CBT、DBT、EMDR、心智化、图式治疗等具体方案，不能合成一条人格成熟阶梯。每种研究先保留它自己的对象：主观经验、量表、临床分类、形成过程、维持机制、整包治疗或某个组成成分。</w:t>
      </w:r>
    </w:p>
    <w:p>
      <w:pPr>
        <w:wordWrap w:val="0"/>
        <w:snapToGrid w:val="0"/>
      </w:pPr>
      <w:r>
        <w:t>一种治疗包有益，不说明理论所述的每个机制均已识别；机制仍有争论，也不自动取消已经支持的有限效果。治疗关系、生活资源、疼痛、实践练习和社会支持应保有实际位置。身体放松、情绪减轻或一个叙述变得连贯，均不能独自认证某段历史记忆的真实性。</w:t>
      </w:r>
    </w:p>
    <w:p>
      <w:pPr>
        <w:wordWrap w:val="0"/>
        <w:snapToGrid w:val="0"/>
      </w:pPr>
      <w:r>
        <w:t>框架只提供非临床状态、情境、隐私及责任的记录边界。它不凭快速情绪、慢变量或关系冲突诊断疾病，也不把拒绝披露写成病理证据。专业诊断、行政给付资格、本人认同和生活目标分别判断；没有理想的“健康过去”，不妨碍据当下安全、需要与支持条件讨论改变。</w:t>
      </w:r>
    </w:p>
    <w:p>
      <w:pPr>
        <w:wordWrap w:val="0"/>
        <w:snapToGrid w:val="0"/>
      </w:pPr>
      <w:r>
        <w:t>教学例：一个人获得稳定住所后生活更可安排，但某项症状评分尚未改变。住房成果可以成立，临床结论保持有限；不能把未改善的评分抹成改善，也不能据此否定住房的价值。临床判断与高风险照护仍须专业过程；所谓专业资格，更不能用来认证一个人的“本质”。</w:t>
      </w:r>
    </w:p>
    <w:p>
      <w:pPr>
        <w:pStyle w:val="SourceNote"/>
        <w:wordWrap w:val="0"/>
        <w:snapToGrid w:val="0"/>
      </w:pPr>
      <w:r>
        <w:t>专题定位：08.01 发展心理学：皮亚杰、维果茨基、埃里克森；08.02 依恋、关系安全与分离：Bowlby、Ainsworth；08.03 心理动力与无意识：弗洛伊德、荣格及其批评；08.04 学习、强化与习得性无助；08.05 创伤、应激、解离与恢复；08.06 家庭系统与代际传递；08.07 复原、治疗与社会支持；08.08 诊断分类、神经多样性与污名；08.09 多迷走神经与身体取向理论；08.10 精神动力学人格结构的具体模型；08.11 内部家庭系统 IFS；08.12 认知行为治疗 CBT；08.13 辩证行为治疗 DBT；08.14 EMDR 与经验整合；08.15 心智化与心智化治疗；08.16 图式治疗。</w:t>
      </w:r>
    </w:p>
    <w:p>
      <w:bookmarkStart w:id="358" w:name="domain09"/>
      <w:pPr>
        <w:pStyle w:val="Heading2"/>
        <w:wordWrap w:val="0"/>
        <w:snapToGrid w:val="0"/>
      </w:pPr>
      <w:r>
        <w:t>D.09　爱、照护、承认、意义与生活质量</w:t>
      </w:r>
      <w:bookmarkEnd w:id="358"/>
    </w:p>
    <w:p>
      <w:pPr>
        <w:pStyle w:val="SourceNote"/>
        <w:wordWrap w:val="0"/>
        <w:snapToGrid w:val="0"/>
      </w:pPr>
      <w:r>
        <w:t>正文连接：§1.8；§7.3.11；§9.7；§14.3；附录A.11。研究入口：09.01—09.09。</w:t>
      </w:r>
    </w:p>
    <w:p>
      <w:pPr>
        <w:wordWrap w:val="0"/>
        <w:snapToGrid w:val="0"/>
      </w:pPr>
      <w:r>
        <w:t>爱可以是体验、关系、行动与规范理解；照护可以涉及需要的识别、承担、实施和回应；承认又涉及地位、尊重与共同生活。它们不因都与人相关便合成一个功能变量。私人陪伴、安静观看、休息、希望或哀悼，不必先产生可检测的群体结构变化才有意义。</w:t>
      </w:r>
    </w:p>
    <w:p>
      <w:pPr>
        <w:wordWrap w:val="0"/>
        <w:snapToGrid w:val="0"/>
      </w:pPr>
      <w:r>
        <w:t>自愿、公平、能力与结果分别取证。一个人愿意帮助，不说明负担已经公平；帮助成本低，不说明没有善意；付出很大，也不证明可以自由拒绝。HV11用于特定有限承担的描述和条件后果，不是所有爱的定义，更不是借助成本判断人格的量表。</w:t>
      </w:r>
    </w:p>
    <w:p>
      <w:pPr>
        <w:wordWrap w:val="0"/>
        <w:snapToGrid w:val="0"/>
      </w:pPr>
      <w:r>
        <w:t>死亡、离散、关系结束与组织退场具有不同对象和时钟。法律关系结束、生活安排恢复与哀悼改变可以不同步；组织X0不能被套作人的死亡或通用哀伤阶段。希望可以支持行动，但对未来的愿望、概率判断、计划和可修订承诺仍需分开。</w:t>
      </w:r>
    </w:p>
    <w:p>
      <w:pPr>
        <w:wordWrap w:val="0"/>
        <w:snapToGrid w:val="0"/>
      </w:pPr>
      <w:r>
        <w:t>教学例：退出一个关系后，直接接触可能必须停止，而儿童或其他依赖者仍需要安全的照护接续。接续不能成为强迫受害者继续暴露的理由，也不能因退出正当就不再检查有限的独立义务。幸福、尊严、免于伤害和意义可以并列评价，不强迫本人接受一个替其决定全部生活的总分。</w:t>
      </w:r>
    </w:p>
    <w:p>
      <w:pPr>
        <w:pStyle w:val="SourceNote"/>
        <w:wordWrap w:val="0"/>
        <w:snapToGrid w:val="0"/>
      </w:pPr>
      <w:r>
        <w:t>专题定位：09.01 爱作为经验、关系与行动；09.02 照护伦理：Gilligan、Tronto 等；09.03 承认、尊严与主体间性：Hegel、Honneth 等；09.04 存在主义、荒诞与意义：Kierkegaard、Sartre、Camus、Frankl 等；09.05 死亡、哀悼、记忆与终结；09.06 牺牲、礼物、奉献与自我消耗；09.07 希望、信仰、承诺与未来；09.08 孤独、归属、友谊与亲密；09.09 痛苦、幸福、欲望与生活质量。</w:t>
      </w:r>
    </w:p>
    <w:p>
      <w:bookmarkStart w:id="359" w:name="domain10"/>
      <w:pPr>
        <w:pStyle w:val="Heading2"/>
        <w:wordWrap w:val="0"/>
        <w:snapToGrid w:val="0"/>
      </w:pPr>
      <w:r>
        <w:t>D.10　伦理分歧、能力与有限责任</w:t>
      </w:r>
      <w:bookmarkEnd w:id="359"/>
    </w:p>
    <w:p>
      <w:pPr>
        <w:pStyle w:val="SourceNote"/>
        <w:wordWrap w:val="0"/>
        <w:snapToGrid w:val="0"/>
      </w:pPr>
      <w:r>
        <w:t>正文连接：§14；§15.2；§16.2。研究入口：10.01—10.08。</w:t>
      </w:r>
    </w:p>
    <w:p>
      <w:pPr>
        <w:wordWrap w:val="0"/>
        <w:snapToGrid w:val="0"/>
      </w:pPr>
      <w:r>
        <w:t>德性伦理强调实践判断及行动者怎样生活，义务论关注不能仅把人当作手段的约束，后果论比较行动造成的收益与损害；不同传统还各有内部争论。框架应把理由放到同一具体问题中，而不是宣布一套理论在所有任务中胜出。相同事实可以留下真实规范分歧，不必假造经验效果来消除分歧。</w:t>
      </w:r>
    </w:p>
    <w:p>
      <w:pPr>
        <w:wordWrap w:val="0"/>
        <w:snapToGrid w:val="0"/>
      </w:pPr>
      <w:r>
        <w:t>资源、可实现的能力、选择和实际生活结果各有转换条件。给定同样的钱，有不同照护、残障、交通和制度条件的人，可能无法获得相同机会。多个单项最大能力也可能无法同时实现；比较应保留真实可行的组合。愿意接受、可负担和没有其他选项同样不是一个状态。</w:t>
      </w:r>
    </w:p>
    <w:p>
      <w:pPr>
        <w:wordWrap w:val="0"/>
        <w:snapToGrid w:val="0"/>
      </w:pPr>
      <w:r>
        <w:t>人际效用相加需要公开量表与权重；潜在可补偿不等实际完成补偿。自由不只可按当前干涉的多少理解，也可以按是否受制于任意权力评价，但这是需要说明的规范选择，不是物理事实。文化差异不能自动取消共同保护，保护主张也须回应不同生活实践及实施代价。</w:t>
      </w:r>
    </w:p>
    <w:p>
      <w:pPr>
        <w:wordWrap w:val="0"/>
        <w:snapToGrid w:val="0"/>
      </w:pPr>
      <w:r>
        <w:t>责任应分行为归属、过错、因果贡献、受益、预防能力与补救。一个机构有能力帮助，不因此承担无限义务；缺少过错也不必排除某种有独立理由的救济安排。悲剧性选择可能没有无损方案，完整写明未能满足的要求与后续责任，比把代价从指标中删去更可追责。</w:t>
      </w:r>
    </w:p>
    <w:p>
      <w:pPr>
        <w:pStyle w:val="SourceNote"/>
        <w:wordWrap w:val="0"/>
        <w:snapToGrid w:val="0"/>
      </w:pPr>
      <w:r>
        <w:t>专题定位：10.01 德性伦理、义务论与后果论；10.02 功利主义与价值可通约性；10.03 正义、公平与制度选择：Rawls 及其批评；10.04 能力方法：Sen、Nussbaum；10.05 自由、非支配与共同体；10.06 人权、文化差异与普遍性；10.07 责任、补救、代际与生态正义；10.08 道德困境、悲剧性选择与不可比。</w:t>
      </w:r>
    </w:p>
    <w:p>
      <w:bookmarkStart w:id="360" w:name="domain11"/>
      <w:pPr>
        <w:pStyle w:val="Heading2"/>
        <w:wordWrap w:val="0"/>
        <w:snapToGrid w:val="0"/>
      </w:pPr>
      <w:r>
        <w:t>D.11　中国思想与实践传统的现代转译</w:t>
      </w:r>
      <w:bookmarkEnd w:id="360"/>
    </w:p>
    <w:p>
      <w:pPr>
        <w:pStyle w:val="SourceNote"/>
        <w:wordWrap w:val="0"/>
        <w:snapToGrid w:val="0"/>
      </w:pPr>
      <w:r>
        <w:t>正文连接：§2.6—2.7；§9；§12；§14。研究入口：11.01—11.10。</w:t>
      </w:r>
    </w:p>
    <w:p>
      <w:pPr>
        <w:wordWrap w:val="0"/>
        <w:snapToGrid w:val="0"/>
      </w:pPr>
      <w:r>
        <w:t>儒家的角色、修养与批评，道家的自然、齐物与有限知识，墨家的兼爱、非攻与功用，法家的规则、组织与权势，兵家的情势、信息和行动时机，各提供不同问题。借用时保留文本的历史条件及内部张力，不把它们压缩成现代框架早已存在的同义词。</w:t>
      </w:r>
    </w:p>
    <w:p>
      <w:pPr>
        <w:wordWrap w:val="0"/>
        <w:snapToGrid w:val="0"/>
      </w:pPr>
      <w:r>
        <w:t>角色责任可以支持持续照护，也可能被用来征用；可预测的规则可以限制局部任意，也可能与中心权力缺乏制约并存；减少控制可能改善生活，却不等于撤掉必要支持。军事策略的有效性不提供向普通关系移植强制手段的许可。不同解释应在具体对象和结果上接受检验。</w:t>
      </w:r>
    </w:p>
    <w:p>
      <w:pPr>
        <w:wordWrap w:val="0"/>
        <w:snapToGrid w:val="0"/>
      </w:pPr>
      <w:r>
        <w:t>真诚不保证事实判断正确，知道道理不保证拥有实施机会。他人愿意听取，与制度是否让异议安全改变决定，是两件事。教学例：地方账面物资增加，可以支持库存变化；要判断民众处境，仍须追踪谁有资格、实际领取、质量和家庭内部控制，不能让“民本”称谓替代这些环节。</w:t>
      </w:r>
    </w:p>
    <w:p>
      <w:pPr>
        <w:wordWrap w:val="0"/>
        <w:snapToGrid w:val="0"/>
      </w:pPr>
      <w:r>
        <w:t>理学与心学、经世与制度实践、周易的时位解释和近现代思想转型，应分别处理义理、史实、方法启发与规范理由。通变启发不自动接受占验前提；现代平等或主体性解释也不证明旧作者已持有完全相同的概念。传统可以被批评、重译和继续发展，不能由框架一句“兼容”结束争论。</w:t>
      </w:r>
    </w:p>
    <w:p>
      <w:pPr>
        <w:pStyle w:val="SourceNote"/>
        <w:wordWrap w:val="0"/>
        <w:snapToGrid w:val="0"/>
      </w:pPr>
      <w:r>
        <w:t>专题定位：11.01 儒家仁礼、角色与关系：孔子、孟子、荀子；11.02 道家：老子、庄子；11.03 墨家：兼爱、非攻与尚贤；11.04 法家：法、术、势；11.05 兵家与战略：孙子等；11.06 宋明理学与心学；11.07 经世、民本、制度与地方实践；11.08 周易、时位与术数的取舍；11.09 近现代中国思想转型；11.10 中国思想的现代转译。</w:t>
      </w:r>
    </w:p>
    <w:p>
      <w:bookmarkStart w:id="361" w:name="domain12"/>
      <w:pPr>
        <w:pStyle w:val="Heading2"/>
        <w:wordWrap w:val="0"/>
        <w:snapToGrid w:val="0"/>
      </w:pPr>
      <w:r>
        <w:t>D.12　宗教、文明比较与关系性知识</w:t>
      </w:r>
      <w:bookmarkEnd w:id="361"/>
    </w:p>
    <w:p>
      <w:pPr>
        <w:pStyle w:val="SourceNote"/>
        <w:wordWrap w:val="0"/>
        <w:snapToGrid w:val="0"/>
      </w:pPr>
      <w:r>
        <w:t>正文连接：§2.7；§5.10；§7；§10；§16.15。研究入口：12.01—12.13。</w:t>
      </w:r>
    </w:p>
    <w:p>
      <w:pPr>
        <w:wordWrap w:val="0"/>
        <w:snapToGrid w:val="0"/>
      </w:pPr>
      <w:r>
        <w:t>希腊哲学、犹太教与基督教、伊斯兰思想、南亚诸传统、跨文化佛教、世俗化、非洲思想、原住民知识、拉美解放思想及东南亚、太平洋经验，不是一个个具有统一意愿的文明主体。文本教义、制度规则、个人信仰、国家权力、改革运动与生活实践须分别保留。</w:t>
      </w:r>
    </w:p>
    <w:p>
      <w:pPr>
        <w:wordWrap w:val="0"/>
        <w:snapToGrid w:val="0"/>
      </w:pPr>
      <w:r>
        <w:t>关系性知识可以包含细致的环境观察、技能和责任安排；宗教或哲学论证也可以产生独立的理解与规范价值。真实技能的有效性不要求研究者先识别全部机理，但也不能凭成功技能证明其中每一种宇宙论解释。道德、政治和经验主张按各自条件接受批评。</w:t>
      </w:r>
    </w:p>
    <w:p>
      <w:pPr>
        <w:wordWrap w:val="0"/>
        <w:snapToGrid w:val="0"/>
      </w:pPr>
      <w:r>
        <w:t>知识可被定位、可以公开、允许再用和有权代表来源群体，是不同资格。保护性不公开不等知识不存在；外部研究者理解一种术语，也不因此取得发表敏感材料或代表群体决定的权力。翻译可以对某一任务充分，同时对另一任务保留不可对齐的部分。</w:t>
      </w:r>
    </w:p>
    <w:p>
      <w:pPr>
        <w:wordWrap w:val="0"/>
        <w:snapToGrid w:val="0"/>
      </w:pPr>
      <w:r>
        <w:t>教学例：某社区的航行实践可靠地帮助完成一类任务，外来模型也能解释部分航迹。双方可以交流并检查各自误差；外来模型不因方程明确就取得生活决定权，本地方法也不因文化身份而免于具体安全与效果核查。局部制度改革与剩余排除可以同时存在，不把文明比较写成总排名。</w:t>
      </w:r>
    </w:p>
    <w:p>
      <w:pPr>
        <w:pStyle w:val="SourceNote"/>
        <w:wordWrap w:val="0"/>
        <w:snapToGrid w:val="0"/>
      </w:pPr>
      <w:r>
        <w:t>专题定位：12.01 希腊哲学：柏拉图、亚里士多德、斯多亚传统；12.02 犹太教与基督教传统；12.03 伊斯兰思想与政治共同体；12.04 印度思想：佛教、印度教与耆那教等；12.05 佛教的跨文化传播；12.06 世俗化、宗教改革与宗教复兴；12.07 非洲思想与 Ubuntu 等传统；12.08 原住民与关系性知识；12.09 拉丁美洲解放思想与去殖民批评；12.10 文明比较与翻译不可对齐处；12.11 南亚种姓、社会等级与平等改革思想；12.12 东南亚社会的自主历史与思想实践；12.13 太平洋岛屿的社会、航海与关系性知识。</w:t>
      </w:r>
    </w:p>
    <w:p>
      <w:bookmarkStart w:id="362" w:name="domain13"/>
      <w:pPr>
        <w:pStyle w:val="Heading2"/>
        <w:wordWrap w:val="0"/>
        <w:snapToGrid w:val="0"/>
      </w:pPr>
      <w:r>
        <w:t>D.13　亲属、交换、仪式、民族志与文化变迁</w:t>
      </w:r>
      <w:bookmarkEnd w:id="362"/>
    </w:p>
    <w:p>
      <w:pPr>
        <w:pStyle w:val="SourceNote"/>
        <w:wordWrap w:val="0"/>
        <w:snapToGrid w:val="0"/>
      </w:pPr>
      <w:r>
        <w:t>正文连接：§2.5—2.7；§7.5；§9.7；§10；§16.6。研究入口：13.01—13.08。</w:t>
      </w:r>
    </w:p>
    <w:p>
      <w:pPr>
        <w:wordWrap w:val="0"/>
        <w:snapToGrid w:val="0"/>
      </w:pPr>
      <w:r>
        <w:t>亲属规则、礼物与债务、仪式与分类、惯习与资本、生态生计和民族志分别保留自己的分析单位。非市场交换不等没有义务，礼物与商品也可以在同一关系中交织。仪式协调、公共身份、私人相信和长期合作可能不同步，不能由共同出席补齐所有结果。</w:t>
      </w:r>
    </w:p>
    <w:p>
      <w:pPr>
        <w:wordWrap w:val="0"/>
        <w:snapToGrid w:val="0"/>
      </w:pPr>
      <w:r>
        <w:t>象征解释要说明一个实践在语境中怎样被理解；物质与制度研究则追踪资源、劳动、约束和后果。两者可以互校，却不能相互代付。惯习可以在长期实践中形成稳定倾向，也可能因多重社会化和环境变化而修订；资本转换需要特定领域中的承认与规则，不是无条件能量转移。</w:t>
      </w:r>
    </w:p>
    <w:p>
      <w:pPr>
        <w:wordWrap w:val="0"/>
        <w:snapToGrid w:val="0"/>
      </w:pPr>
      <w:r>
        <w:t>民族志的进入、信任、记录、公开及代表权须分别取得依据。厚描的细节可以使研究者看见调查表遗漏的经验，但熟悉一个场域不等于掌握全体成员意愿。观察者在场如何改变表达、谁未被接触、谁不能安全说话，应保留为解释的一部分，而非用“主观”二字将材料全部排除。</w:t>
      </w:r>
    </w:p>
    <w:p>
      <w:pPr>
        <w:wordWrap w:val="0"/>
        <w:snapToGrid w:val="0"/>
      </w:pPr>
      <w:r>
        <w:t>教学例：一种节庆引入新媒介后，参与方式和收入发生改变，某些技艺得以保存，另一些经验不再出现。它可以是真实的文化继续创造，同时存在明确损失；“新创造”不等于伪造传统，“保留传统”也不证明没有内部控制与分配问题。文化相对主义与共同保护的分歧，应进入具体论证。</w:t>
      </w:r>
    </w:p>
    <w:p>
      <w:pPr>
        <w:pStyle w:val="SourceNote"/>
        <w:wordWrap w:val="0"/>
        <w:snapToGrid w:val="0"/>
      </w:pPr>
      <w:r>
        <w:t>专题定位：13.01 亲属、交换与礼物：Mauss、Lévi-Strauss 等；13.02 仪式、阈限与共同感：Durkheim、van Gennep、Victor Turner；13.03 象征、分类与文化解释：Geertz、Douglas；13.04 惯习、场域与资本：Bourdieu；13.05 文化唯物主义、生态与生计；13.06 民族志、厚描与参与观察；13.07 文化相对主义与共同保护；13.08 文化变迁、混合与复兴。</w:t>
      </w:r>
    </w:p>
    <w:p>
      <w:bookmarkStart w:id="363" w:name="domain14"/>
      <w:pPr>
        <w:pStyle w:val="Heading2"/>
        <w:wordWrap w:val="0"/>
        <w:snapToGrid w:val="0"/>
      </w:pPr>
      <w:r>
        <w:t>D.14　社会理论、权力、交往与制度再生产</w:t>
      </w:r>
      <w:bookmarkEnd w:id="363"/>
    </w:p>
    <w:p>
      <w:pPr>
        <w:pStyle w:val="SourceNote"/>
        <w:wordWrap w:val="0"/>
        <w:snapToGrid w:val="0"/>
      </w:pPr>
      <w:r>
        <w:t>正文连接：§3.3；§7.6；§10—11；§14.5；§16.2。研究入口：14.01—14.09。</w:t>
      </w:r>
    </w:p>
    <w:p>
      <w:pPr>
        <w:wordWrap w:val="0"/>
        <w:snapToGrid w:val="0"/>
      </w:pPr>
      <w:r>
        <w:t>形成、维持、功能、社会承认、法律有效和规范正当是不同问题。功能主义的结果关系、理解社会学的行动意义、互动论的现场秩序、结构化与形态生成的时间过程、权力知识研究、公共交往、社会系统理论及行动者网络，不能全被折成一项“结构强度”。</w:t>
      </w:r>
    </w:p>
    <w:p>
      <w:pPr>
        <w:wordWrap w:val="0"/>
        <w:snapToGrid w:val="0"/>
      </w:pPr>
      <w:r>
        <w:t>公开服从可以来自认可、习惯、收入依赖、威胁或缺少替代；同一个行为不足以识别动机。理解一项沟通不等同意，文本中形成法律理由不等服务已经抵达，物和技术有因果作用不等承担人的道德责任。规则既可能约束，也可能使协调与权利要求成为可能。</w:t>
      </w:r>
    </w:p>
    <w:p>
      <w:pPr>
        <w:wordWrap w:val="0"/>
        <w:snapToGrid w:val="0"/>
      </w:pPr>
      <w:r>
        <w:t>批评要追踪分类、训练、记录、奖惩与决定权的具体通道。参与可以纠错，也可能只是增加表达而未改变权限。一般程序合理拒绝某项要求，仍可能具有尊重与知识价值；但GOV-02对本框架版本应用的强合同仍要求实际处置与相应改变，不能把“所有异议皆拒绝”悄悄记作applied。</w:t>
      </w:r>
    </w:p>
    <w:p>
      <w:pPr>
        <w:wordWrap w:val="0"/>
        <w:snapToGrid w:val="0"/>
      </w:pPr>
      <w:r>
        <w:t>教学例：一个申诉被听取并收到有理由的答复，原决定因证据充分而保留。这可以说明一般回应确实发生；不能因此宣称申请人要求被采纳。另一申诉导致规则和资源实际改变，也不能只凭改变本身证明分配正当。因果反馈、一般参与和框架自身版本许可分三层记录。</w:t>
      </w:r>
    </w:p>
    <w:p>
      <w:pPr>
        <w:pStyle w:val="SourceNote"/>
        <w:wordWrap w:val="0"/>
        <w:snapToGrid w:val="0"/>
      </w:pPr>
      <w:r>
        <w:t>专题定位：14.01 社会事实与功能主义：Durkheim、Parsons、Merton；14.02 理解社会学：Weber；14.03 符号互动与日常秩序：Mead、Blumer、Goffman；14.04 结构化、形态生成与能动性：Giddens、Archer；14.05 权力、知识、规训与治理术：Foucault；14.06 批判理论与公共交往：法兰克福学派、Habermas；14.07 社会系统理论：Luhmann；14.08 冲突、整合与制度再生产；14.09 行动者网络与非人行动位置：Latour。</w:t>
      </w:r>
    </w:p>
    <w:p>
      <w:bookmarkStart w:id="364" w:name="domain15"/>
      <w:pPr>
        <w:pStyle w:val="Heading2"/>
        <w:wordWrap w:val="0"/>
        <w:snapToGrid w:val="0"/>
      </w:pPr>
      <w:r>
        <w:t>D.15　博弈、合作、信号、承诺与实施</w:t>
      </w:r>
      <w:bookmarkEnd w:id="364"/>
    </w:p>
    <w:p>
      <w:pPr>
        <w:pStyle w:val="SourceNote"/>
        <w:wordWrap w:val="0"/>
        <w:snapToGrid w:val="0"/>
      </w:pPr>
      <w:r>
        <w:t>正文连接：§10.5；§11.3、11.7；§12；§14。研究入口：15.01—15.12。</w:t>
      </w:r>
    </w:p>
    <w:p>
      <w:pPr>
        <w:wordWrap w:val="0"/>
        <w:snapToGrid w:val="0"/>
      </w:pPr>
      <w:r>
        <w:t>博弈表示先确定实际行动节点、信息、可行选择、结果及评价。进入玩家集合，不等于拥有全部代表权；未被列为玩家的人，也可能承担成本并拥有权利。第三方若能改变许可或资源，应在因果模型中出现；若暂无控制节点，仍不能从规范分配中删除。</w:t>
      </w:r>
    </w:p>
    <w:p>
      <w:pPr>
        <w:wordWrap w:val="0"/>
        <w:snapToGrid w:val="0"/>
      </w:pPr>
      <w:r>
        <w:t>均衡存在、均衡选择、实际到达、动态稳定、效率和正当性各需依据。重复互动可以支持合作，也可能因为误报、短时激励或惩罚失控而破坏合作。一个高成本信号只有在不同类型的选择激励、成本可承担性和接收者解释相匹配时，才可能具有区分力。</w:t>
      </w:r>
    </w:p>
    <w:p>
      <w:pPr>
        <w:wordWrap w:val="0"/>
        <w:snapToGrid w:val="0"/>
      </w:pPr>
      <w:r>
        <w:t>承诺须分宣告、未来有理由履约和届时实际能履约。威慑与要求撤回既有行动不同，二者均不能仅靠强硬自述证明奏效；遵守后威胁能够停止的保证也有作用。机制设计中的真实报告，不自动解决隐藏行动、监督者激励、多个均衡或执行权限。</w:t>
      </w:r>
    </w:p>
    <w:p>
      <w:pPr>
        <w:wordWrap w:val="0"/>
        <w:snapToGrid w:val="0"/>
      </w:pPr>
      <w:r>
        <w:t>教学例：规则让成员如实报出需求，却把监督交给会因违规受益的人。报告端可能有效，实施端仍失败。要修订的是具体行动和激励链，而非笼统宣称理性模型无用。核心、Shapley分配与谈判解回答不同合作问题，也不自然产生唯一公平分配。实际违规进入e(t)，并不因被模拟而获准执行。</w:t>
      </w:r>
    </w:p>
    <w:p>
      <w:pPr>
        <w:pStyle w:val="SourceNote"/>
        <w:wordWrap w:val="0"/>
        <w:snapToGrid w:val="0"/>
      </w:pPr>
      <w:r>
        <w:t>专题定位：15.01 博弈表示的边界；15.02 纳什均衡与协调困境；15.03 重复博弈、声誉与合作；15.04 信号、筛选与廉价沟通：Spence 等；15.05 不完全信息、信念与猜疑链：Harsanyi 等；15.06 承诺、威慑与讨价还价：Schelling 等；15.07 公共选择、搭便车与集体行动：Olson、Buchanan；15.08 机制设计与实施：Hurwicz、Maskin、Myerson；15.09 合作博弈、联盟与分配；15.10 演化博弈与学习动态；15.11 网络博弈与多层互动；15.12 博弈解释的退出条件。</w:t>
      </w:r>
    </w:p>
    <w:p>
      <w:bookmarkStart w:id="365" w:name="domain16"/>
      <w:pPr>
        <w:pStyle w:val="Heading2"/>
        <w:wordWrap w:val="0"/>
        <w:snapToGrid w:val="0"/>
      </w:pPr>
      <w:r>
        <w:t>D.16　组织、工作、领导与劳动保护</w:t>
      </w:r>
      <w:bookmarkEnd w:id="365"/>
    </w:p>
    <w:p>
      <w:pPr>
        <w:pStyle w:val="SourceNote"/>
        <w:wordWrap w:val="0"/>
        <w:snapToGrid w:val="0"/>
      </w:pPr>
      <w:r>
        <w:t>正文连接：§6.3—6.5；§7.6；§8；§15.3.3。研究入口：16.01—16.09。</w:t>
      </w:r>
    </w:p>
    <w:p>
      <w:pPr>
        <w:wordWrap w:val="0"/>
        <w:snapToGrid w:val="0"/>
      </w:pPr>
      <w:r>
        <w:t>组织的成立、增长、分化、探索与利用、资源依赖、制度化和退出，需要连接任务、知识、资源、权限与实际工作链。组织生命周期模型可以提出阶段性条件问题，却不能把所有组织放进必经顺序；法人、工作网络、知识与服务也未必同时开始或结束。</w:t>
      </w:r>
    </w:p>
    <w:p>
      <w:pPr>
        <w:wordWrap w:val="0"/>
        <w:snapToGrid w:val="0"/>
      </w:pPr>
      <w:r>
        <w:t>组织学习须区分形成方案、留下记录、实际调用、持久改变与结果。对CM-LEARNING的窄检验未完成，不取消已经能够追踪的一般学习过程；一次培训或写入制度，也不能自动证明后续任务改善。同构规则可以提供协调与保护，脱耦可能出现在文本、执行或结果的不同层面，不全等于欺骗。</w:t>
      </w:r>
    </w:p>
    <w:p>
      <w:pPr>
        <w:wordWrap w:val="0"/>
        <w:snapToGrid w:val="0"/>
      </w:pPr>
      <w:r>
        <w:t>专业与非正式网络可能弥补正式流程，也可能让无关系者被排除。领导的组织作用应落实到议程、资源、解释、授权和纠错，而不以个人特质承担全部成功失败。劳动评价要分工时、节奏、技能、收入、健康、隐性维护和照护，不把产量当作全部工作质量。</w:t>
      </w:r>
    </w:p>
    <w:p>
      <w:pPr>
        <w:wordWrap w:val="0"/>
        <w:snapToGrid w:val="0"/>
      </w:pPr>
      <w:r>
        <w:t>教学例：换一个负责人后产出恢复，但仍由少数人持续加班补缺。产出改善是真实结果；可持续性、分配与接续仍待判断。退出、分裂、合并和集体谈判须检查合同、知识、代表范围、实际执行与反报复；框架分析资格不能被挪作劳动者组织和申诉的入场门。</w:t>
      </w:r>
    </w:p>
    <w:p>
      <w:pPr>
        <w:pStyle w:val="SourceNote"/>
        <w:wordWrap w:val="0"/>
        <w:snapToGrid w:val="0"/>
      </w:pPr>
      <w:r>
        <w:t>专题定位：16.01 组织生命周期：Greiner、Adizes；16.02 探索与利用、组织学习：March、Argyris、Schön；16.03 资源依赖与制度化：Pfeffer、Salancik、Selznick；16.04 制度同构、脱耦与组织合法性：Meyer、Rowan、DiMaggio、Powell；16.05 科层、专业组织与非正式网络；16.06 领导、创业与集体生成；16.07 劳动过程、指标、激励与倦怠；16.08 退出、分裂、合并与组织记忆；16.09 劳动者组织、集体谈判与劳动保护。</w:t>
      </w:r>
    </w:p>
    <w:p>
      <w:bookmarkStart w:id="366" w:name="domain17"/>
      <w:pPr>
        <w:pStyle w:val="Heading2"/>
        <w:wordWrap w:val="0"/>
        <w:snapToGrid w:val="0"/>
      </w:pPr>
      <w:r>
        <w:t>D.17　生产、交换、产权、制度与发展</w:t>
      </w:r>
      <w:bookmarkEnd w:id="366"/>
    </w:p>
    <w:p>
      <w:pPr>
        <w:pStyle w:val="SourceNote"/>
        <w:wordWrap w:val="0"/>
        <w:snapToGrid w:val="0"/>
      </w:pPr>
      <w:r>
        <w:t>正文连接：§2.8；§10.6.1；§12.10；§14.4；§15.3.5。研究入口：17.01—17.08。</w:t>
      </w:r>
    </w:p>
    <w:p>
      <w:pPr>
        <w:wordWrap w:val="0"/>
        <w:snapToGrid w:val="0"/>
      </w:pPr>
      <w:r>
        <w:t>古典政治经济学、马克思政治经济学、新古典福利分析、奥地利学派、制度经济学与发展研究，分别提出生产、价值、交换、知识、权力和历史变化的问题。框架保留其专业变量与争论，不用一般“流动”“承接”抹去价格、产权、劳动过程和制度规则。</w:t>
      </w:r>
    </w:p>
    <w:p>
      <w:pPr>
        <w:wordWrap w:val="0"/>
        <w:snapToGrid w:val="0"/>
      </w:pPr>
      <w:r>
        <w:t>市场价格可以组织分散信息与交换，却不独自说明福利、真实机会或权利分配。会计恒等不是因果机制，所有权名称不等实际控制，交易发生也不证明双方具有相称选择。比较制度时应检查规则改变哪些具体通道、替代方案怎样运行及其成本，而不是只换抽象标签。</w:t>
      </w:r>
    </w:p>
    <w:p>
      <w:pPr>
        <w:wordWrap w:val="0"/>
        <w:snapToGrid w:val="0"/>
      </w:pPr>
      <w:r>
        <w:t>生产能力、人的实质能力与国家执行能力不同。经济增长可以支持教育、健康和选择，但从资源到实际可用机会还要经过资格、取得、质量和本人控制。发展路径也包含维护、照护、环境与无法迁移者，不能以总体产出替代各位置后果。</w:t>
      </w:r>
    </w:p>
    <w:p>
      <w:pPr>
        <w:wordWrap w:val="0"/>
        <w:snapToGrid w:val="0"/>
      </w:pPr>
      <w:r>
        <w:t>教学例：一种公共服务在统计上按成本计入产出，居民实际使用却仍困难；它不是“非市场所以不计入”，也不是“已计入所以质量充分”。无酬劳动不是零成本，合作社会员也不等所有劳动者。再分配应追踪法定资格、申请、实际领取和生活结果，保留每一步的真实改善与剩余缺口。</w:t>
      </w:r>
    </w:p>
    <w:p>
      <w:pPr>
        <w:pStyle w:val="SourceNote"/>
        <w:wordWrap w:val="0"/>
        <w:snapToGrid w:val="0"/>
      </w:pPr>
      <w:r>
        <w:t>专题定位：17.01 古典政治经济学：Smith、Ricardo；17.02 马克思政治经济学；17.03 新古典经济学与福利分析；17.04 奥地利学派：Mises、Hayek、Rothbard；17.05 制度经济学：Coase、Williamson、North；17.06 发展经济学与结构转型；17.07 福利国家、再分配与社会保障；17.08 非市场经济、合作社与混合制度。</w:t>
      </w:r>
    </w:p>
    <w:p>
      <w:bookmarkStart w:id="367" w:name="domain18"/>
      <w:pPr>
        <w:pStyle w:val="Heading2"/>
        <w:wordWrap w:val="0"/>
        <w:snapToGrid w:val="0"/>
      </w:pPr>
      <w:r>
        <w:t>D.18　货币、信用、金融与危机</w:t>
      </w:r>
      <w:bookmarkEnd w:id="367"/>
    </w:p>
    <w:p>
      <w:pPr>
        <w:pStyle w:val="SourceNote"/>
        <w:wordWrap w:val="0"/>
        <w:snapToGrid w:val="0"/>
      </w:pPr>
      <w:r>
        <w:t>正文连接：§2.8；§6.6、6.12—6.13；§10.6.2；§12。研究入口：18.01—18.11。</w:t>
      </w:r>
    </w:p>
    <w:p>
      <w:pPr>
        <w:wordWrap w:val="0"/>
        <w:snapToGrid w:val="0"/>
      </w:pPr>
      <w:r>
        <w:t>金融分析必须保留币种、期限、顺位、担保、主体和计价口径。贷款创造资产与对应负债，不等于净财富同额增加；核销一项资产也不意味着另一主体的存款自动消失。现金流不足、净值受损、融资渠道冻结和法律偿付要求不同，不能用一个“过载”替代。</w:t>
      </w:r>
    </w:p>
    <w:p>
      <w:pPr>
        <w:wordWrap w:val="0"/>
        <w:snapToGrid w:val="0"/>
      </w:pPr>
      <w:r>
        <w:t>期限转换可以支持投资与流动性，挤兑又可能包含协调风险与基本面风险。凯恩斯的需求与不确定性、货币及预期理论、Minsky的融资结构、债务通缩和金融加速器、行为与叙事研究，分别给出有条件的解释，不共同证明一条必然危机周期。</w:t>
      </w:r>
    </w:p>
    <w:p>
      <w:pPr>
        <w:wordWrap w:val="0"/>
        <w:snapToGrid w:val="0"/>
      </w:pPr>
      <w:r>
        <w:t>教学例：抵押品价值由100降到80，贷款60，最高抵押率为70%，允许余额降至56，产生4的补足需求；这不是已确定损失4。若急售仅得45，剩余清偿与损失又是另一笔账。抵押重估、补款、出售、价格反馈和贷款收缩须逐环说明，不能由一个价格下跌补齐全链。</w:t>
      </w:r>
    </w:p>
    <w:p>
      <w:pPr>
        <w:wordWrap w:val="0"/>
        <w:snapToGrid w:val="0"/>
      </w:pPr>
      <w:r>
        <w:t>救助额度、实际发放、事前风险承担与最终净成本分别结算。临时流动性桥可以有用，但不等资本或长期商业模式已经修复。住户平均债务服务率不能替代高负担尾部，还须看必要支出与缓冲。不同版本、同一计划和同一数据重分析保留关联，不按论文数量累计独立证据。</w:t>
      </w:r>
    </w:p>
    <w:p>
      <w:pPr>
        <w:pStyle w:val="SourceNote"/>
        <w:wordWrap w:val="0"/>
        <w:snapToGrid w:val="0"/>
      </w:pPr>
      <w:r>
        <w:t>专题定位：18.01 货币、信用与债务关系；18.02 银行、期限转换与挤兑；18.03 凯恩斯、有效需求与不确定性；18.04 货币主义、理性预期与政策反应；18.05 Minsky、杠杆与金融不稳定；18.06 资产泡沫、叙事与行为金融；18.07 主权债务、国际货币与金融权力；18.08 危机救助与分配后果；18.09 金融加速器、抵押品与资产负债表；18.10 住户债务与债务服务比率 DSR；18.11 现金流、期限错配与信用托底。</w:t>
      </w:r>
    </w:p>
    <w:p>
      <w:bookmarkStart w:id="368" w:name="domain19"/>
      <w:pPr>
        <w:pStyle w:val="Heading2"/>
        <w:wordWrap w:val="0"/>
        <w:snapToGrid w:val="0"/>
      </w:pPr>
      <w:r>
        <w:t>D.19　政治思想、制度愿景与规范分歧</w:t>
      </w:r>
      <w:bookmarkEnd w:id="368"/>
    </w:p>
    <w:p>
      <w:pPr>
        <w:pStyle w:val="SourceNote"/>
        <w:wordWrap w:val="0"/>
        <w:snapToGrid w:val="0"/>
      </w:pPr>
      <w:r>
        <w:t>正文连接：§2.2；§14；§16.2、16.15。研究入口：19.01—19.08。</w:t>
      </w:r>
    </w:p>
    <w:p>
      <w:pPr>
        <w:wordWrap w:val="0"/>
        <w:snapToGrid w:val="0"/>
      </w:pPr>
      <w:r>
        <w:t>自由主义、共和主义、民主思想、保守主义、社会主义诸传统、无政府主义、民族主义和去殖民批评，围绕自由、平等、秩序、共同体、财产与权威提出不同问题。比较应准确展示其具体主张、制度机制、适用条件和内部争论，不以框架给政治选择作总排名。</w:t>
      </w:r>
    </w:p>
    <w:p>
      <w:pPr>
        <w:wordWrap w:val="0"/>
        <w:snapToGrid w:val="0"/>
      </w:pPr>
      <w:r>
        <w:t>权利规则、可争辩和可撤换的权力、参与的实际效力、变迁与现状的成本、生产与资源控制、地方协作和跨地域制度，需要分别描述。名义所有、共同身份或地方自治并不直接证明实际控制和分配；一个政治传统关注某项问题，也不说明其他传统完全没有相应考虑。</w:t>
      </w:r>
    </w:p>
    <w:p>
      <w:pPr>
        <w:wordWrap w:val="0"/>
        <w:snapToGrid w:val="0"/>
      </w:pPr>
      <w:r>
        <w:t>愿景可以帮助提出尚未实现的制度可能，反乌托邦可以揭示控制风险；二者均不自动预测历史终点。具体比较需要同一对象、时段和人群，说明谁有何种权利、谁作决定、谁承担过渡成本，以及哪些结果已经观察、哪些仍是条件推论。</w:t>
      </w:r>
    </w:p>
    <w:p>
      <w:pPr>
        <w:wordWrap w:val="0"/>
        <w:snapToGrid w:val="0"/>
      </w:pPr>
      <w:r>
        <w:t>框架自身的authorized、applied及治理状态是其内部承诺，不能冒充外部法律效力或把所有公共决定变成一致同意制度。反过来，存在外部法律依据也不自动证明规范正当。保留这种区分，使思想比较能够提供信息而不替人作政治决定，也不以经验名义消除真正价值冲突。</w:t>
      </w:r>
    </w:p>
    <w:p>
      <w:pPr>
        <w:pStyle w:val="SourceNote"/>
        <w:wordWrap w:val="0"/>
        <w:snapToGrid w:val="0"/>
      </w:pPr>
      <w:r>
        <w:t>专题定位：19.01 自由主义谱系：Locke、Mill、Berlin、Rawls 等；19.02 共和主义与民主思想；19.03 保守主义与传统：Burke 等；19.04 社会主义、马克思主义与社会民主；19.05 无政府主义、互助与地方自治；19.06 民族主义、国家认同与法西斯主义；19.07 后殖民、去殖民与依附理论；19.08 乌托邦、反乌托邦与历史终结叙事。</w:t>
      </w:r>
    </w:p>
    <w:p>
      <w:bookmarkStart w:id="369" w:name="domain20"/>
      <w:pPr>
        <w:pStyle w:val="Heading2"/>
        <w:wordWrap w:val="0"/>
        <w:snapToGrid w:val="0"/>
      </w:pPr>
      <w:r>
        <w:t>D.20　国家能力、政策执行与治理</w:t>
      </w:r>
      <w:bookmarkEnd w:id="369"/>
    </w:p>
    <w:p>
      <w:pPr>
        <w:pStyle w:val="SourceNote"/>
        <w:wordWrap w:val="0"/>
        <w:snapToGrid w:val="0"/>
      </w:pPr>
      <w:r>
        <w:t>正文连接：§7.3.7—7.3.8；§10—11；§14；§15.3.5。研究入口：20.01—20.10。</w:t>
      </w:r>
    </w:p>
    <w:p>
      <w:pPr>
        <w:wordWrap w:val="0"/>
        <w:snapToGrid w:val="0"/>
      </w:pPr>
      <w:r>
        <w:t>国家形成、财政军事动员、行政自主、嵌入、支配合法性、社会认同与公共服务并非同一过程。服从可以有多种原因，行政到达可以与权利缺口并存。国家能力应落实到具体任务、层级和组织资源，不以一个总强弱尺度替代分析。</w:t>
      </w:r>
    </w:p>
    <w:p>
      <w:pPr>
        <w:wordWrap w:val="0"/>
        <w:snapToGrid w:val="0"/>
      </w:pPr>
      <w:r>
        <w:t>政策链可以分为问题进入议程、规则制定、资格界定、预算落实、一线执行、通知申请、核定给付、实际使用和申诉纠错。每一环有不同分母与时间。资格者、申请者、获批者和实际领取者的比率不能混算；计算规则使用家庭还是个人单位，也可能改变结果。</w:t>
      </w:r>
    </w:p>
    <w:p>
      <w:pPr>
        <w:wordWrap w:val="0"/>
        <w:snapToGrid w:val="0"/>
      </w:pPr>
      <w:r>
        <w:t>一线裁量既可弥补规则不适配，也可形成偏差和排斥，须结合任务冲突、资源与监督。多中心治理需要真实的权限与协调，不是机构数量多；反腐与监督要查谁任命、谁支付、谁选择样本、谁有执行和复核权。地方知识的价值不等当地强者代表所有居民。</w:t>
      </w:r>
    </w:p>
    <w:p>
      <w:pPr>
        <w:wordWrap w:val="0"/>
        <w:snapToGrid w:val="0"/>
      </w:pPr>
      <w:r>
        <w:t>教学例：随机检查促使记录更完整，但对普通申请人的救济仍慢。监督效果与个案救济各有成立范围。临时援助也可以真实改善生活，同时留下财政接续与选择权问题。制度外部性需明确被哪种决策核算排除，不要求先有终局法律责任才能记录损害。</w:t>
      </w:r>
    </w:p>
    <w:p>
      <w:pPr>
        <w:pStyle w:val="SourceNote"/>
        <w:wordWrap w:val="0"/>
        <w:snapToGrid w:val="0"/>
      </w:pPr>
      <w:r>
        <w:t>专题定位：20.01 国家形成与财政军事国家：Tilly 等；20.02 合法性、支配与国家认同：Weber 等；20.03 国家能力、自主性与嵌入：Mann、Evans、Fukuyama 等；20.04 街头官僚与政策执行：Lipsky；20.05 多中心治理与公地：Ostrom；20.06 公共政策、实施与反馈；20.07 中央地方关系与尺度；20.08 腐败、俘获与委托代理；20.09 民主、威权、官僚与技术治理比较；20.10 治理失败、国家脆弱与重建。</w:t>
      </w:r>
    </w:p>
    <w:p>
      <w:bookmarkStart w:id="370" w:name="domain21"/>
      <w:pPr>
        <w:pStyle w:val="Heading2"/>
        <w:wordWrap w:val="0"/>
        <w:snapToGrid w:val="0"/>
      </w:pPr>
      <w:r>
        <w:t>D.21　法律、授权、程序与责任</w:t>
      </w:r>
      <w:bookmarkEnd w:id="370"/>
    </w:p>
    <w:p>
      <w:pPr>
        <w:pStyle w:val="SourceNote"/>
        <w:wordWrap w:val="0"/>
        <w:snapToGrid w:val="0"/>
      </w:pPr>
      <w:r>
        <w:t>正文连接：§5.5.5、5.5.7；§11.3；§13.5；§14；§15.2。研究入口：21.01—21.08。</w:t>
      </w:r>
    </w:p>
    <w:p>
      <w:pPr>
        <w:wordWrap w:val="0"/>
        <w:snapToGrid w:val="0"/>
      </w:pPr>
      <w:r>
        <w:t>法源有效、个案适用、道德理由、实际权限、救济程序及生活中的兑现分开。自然法、实证法、法律现实主义、宪政和法律多元研究，分别帮助分析这些问题。制度文本存在不证明执行，同一条规则的法律身份也不自动决定其规范评价。</w:t>
      </w:r>
    </w:p>
    <w:p>
      <w:pPr>
        <w:wordWrap w:val="0"/>
        <w:snapToGrid w:val="0"/>
      </w:pPr>
      <w:r>
        <w:t>同意、授权、代理、代表和诉权不同。某些公共或法定程序不以逐人私人委托为基础，不能因此被误写成当事人已同意；个人同意也不能替代机构所需的公共权限。模型推荐、现实执行和事后确认须分开记录，观察无权行为不应删去事实。</w:t>
      </w:r>
    </w:p>
    <w:p>
      <w:pPr>
        <w:wordWrap w:val="0"/>
        <w:snapToGrid w:val="0"/>
      </w:pPr>
      <w:r>
        <w:t>听取意见、尊重程序、证据纠正、改变决定、赔付及规则改写可能在不同时间发生。个案救济不证明制度已全面改正，未改判也不当然证明未听取。处罚、预防、补偿、真相、非暴力共处和宽恕不同，不能互相抵销；T0禁止强迫和解，不等于否定全部依法取证。</w:t>
      </w:r>
    </w:p>
    <w:p>
      <w:pPr>
        <w:wordWrap w:val="0"/>
        <w:snapToGrid w:val="0"/>
      </w:pPr>
      <w:r>
        <w:t>教学例：年度收入真实，却不足以确定每个短期给付窗口的收入。算术无误不能弥补法律上关键的时间信息缺口；补证责任、缺席默认与执行暂停需要具体规则。组织条件能解释伤害而不自动免除个人责任，个人错误也不能删除上游设计、资源与管理的作用。</w:t>
      </w:r>
    </w:p>
    <w:p>
      <w:pPr>
        <w:pStyle w:val="SourceNote"/>
        <w:wordWrap w:val="0"/>
        <w:snapToGrid w:val="0"/>
      </w:pPr>
      <w:r>
        <w:t>专题定位：21.01 自然法、实证法与法律现实主义；21.02 宪政、分权与制度制衡；21.03 权利、授权、同意与代表；21.04 程序正义、证据与申诉；21.05 刑罚、预防、修复与转型正义；21.06 责任归属与组织性伤害；21.07 法律多元、习惯法与跨国规则；21.08 算法决定、数字权利与可申诉性。</w:t>
      </w:r>
    </w:p>
    <w:p>
      <w:bookmarkStart w:id="371" w:name="domain22"/>
      <w:pPr>
        <w:pStyle w:val="Heading2"/>
        <w:wordWrap w:val="0"/>
        <w:snapToGrid w:val="0"/>
      </w:pPr>
      <w:r>
        <w:t>D.22　阶级、身份、不平等与社会排斥</w:t>
      </w:r>
      <w:bookmarkEnd w:id="371"/>
    </w:p>
    <w:p>
      <w:pPr>
        <w:pStyle w:val="SourceNote"/>
        <w:wordWrap w:val="0"/>
        <w:snapToGrid w:val="0"/>
      </w:pPr>
      <w:r>
        <w:t>正文连接：§2.5；§5.5.1；§9.7；§10.5—10.8；§14.4—14.5。研究入口：22.01—22.08。</w:t>
      </w:r>
    </w:p>
    <w:p>
      <w:pPr>
        <w:wordWrap w:val="0"/>
        <w:snapToGrid w:val="0"/>
      </w:pPr>
      <w:r>
        <w:t>收入、财富、现金缓冲、生产与管理控制、资格、社会关系和承认地位是不同资源。阶级与阶层研究、污名和社会边界、交叉性、精英再生产、殖民与劳动、贫困和流动各自指出可能的通道，不能由一项身份类别直接诊断某个人处境。</w:t>
      </w:r>
    </w:p>
    <w:p>
      <w:pPr>
        <w:wordWrap w:val="0"/>
        <w:snapToGrid w:val="0"/>
      </w:pPr>
      <w:r>
        <w:t>命名不证明已有共同意志，但命名可以经分类、服务资格、就业和互动产生真实作用。交叉性不仅是圈层重叠或身份数目，更要问几套规则怎样共同排除某一位置；统计交互、制度交叉与生活经验又须分别论证。一个群体平均改善与内部仍有排斥可以同时成立。</w:t>
      </w:r>
    </w:p>
    <w:p>
      <w:pPr>
        <w:wordWrap w:val="0"/>
        <w:snapToGrid w:val="0"/>
      </w:pPr>
      <w:r>
        <w:t>教育和社会流动须区分出生队列、报名、录取、毕业及后续机会。测到技能差异并不证明教学机会公平，观察到少数成功也不能代表全部制度开放。反过来，存在选择障碍不取消真实技能的价值。精英控制要追踪准入、议程、资源和撤换机制，不能仅凭学历或职业命名。</w:t>
      </w:r>
    </w:p>
    <w:p>
      <w:pPr>
        <w:wordWrap w:val="0"/>
        <w:snapToGrid w:val="0"/>
      </w:pPr>
      <w:r>
        <w:t>教学例：某项福利提高地区平均收入，但没有证件的人未被纳入统计和申请。平均结果可以保持真实，覆盖主张必须收窄并单列未进入者。贫困带来的时间、交通、照护与取证成本应作为具体约束，不转化成能力或品格定论；承认、再分配和参与权各有需要回答的问题。</w:t>
      </w:r>
    </w:p>
    <w:p>
      <w:pPr>
        <w:pStyle w:val="SourceNote"/>
        <w:wordWrap w:val="0"/>
        <w:snapToGrid w:val="0"/>
      </w:pPr>
      <w:r>
        <w:t>专题定位：22.01 阶级、阶层与资本分布；22.02 地位、污名与社会边界；22.03 性别、种族、族群与交叉性；22.04 精英、寡头与权力再生产；22.05 殖民、奴隶制与种族化劳动；22.06 贫困、剥夺与稀缺；22.07 社会流动、教育与继承；22.08 承认、再分配与共同生活。</w:t>
      </w:r>
    </w:p>
    <w:p>
      <w:bookmarkStart w:id="372" w:name="domain23"/>
      <w:pPr>
        <w:pStyle w:val="Heading2"/>
        <w:wordWrap w:val="0"/>
        <w:snapToGrid w:val="0"/>
      </w:pPr>
      <w:r>
        <w:t>D.23　家庭、性别、身体、依赖与照护</w:t>
      </w:r>
      <w:bookmarkEnd w:id="372"/>
    </w:p>
    <w:p>
      <w:pPr>
        <w:pStyle w:val="SourceNote"/>
        <w:wordWrap w:val="0"/>
        <w:snapToGrid w:val="0"/>
      </w:pPr>
      <w:r>
        <w:t>正文连接：§9.7—9.8；§10.5—10.8；§14.3；§15.3.1—15.3.2。研究入口：23.01—23.08。</w:t>
      </w:r>
    </w:p>
    <w:p>
      <w:pPr>
        <w:wordWrap w:val="0"/>
        <w:snapToGrid w:val="0"/>
      </w:pPr>
      <w:r>
        <w:t>婚姻、亲属、共同居住、亲密、财产权、照护和法定责任不同。家庭总体资源不代表每个成员能够决定和使用，跨地汇款也不自动替代日常照护。父权制、社会再生产、女性主义诸传统及职业家庭研究，分别保留劳动、身体、规则和经验的分析。</w:t>
      </w:r>
    </w:p>
    <w:p>
      <w:pPr>
        <w:wordWrap w:val="0"/>
        <w:snapToGrid w:val="0"/>
      </w:pPr>
      <w:r>
        <w:t>照护负担包括主要照护时间、同时进行的任务、计划安排、待命、睡眠和未来机会，不宜只统计已支付工时。职业收益对连续在岗与时间弹性的依赖，需要结合岗位设计、雇主约束、公共支持和歧视检查；观察到支付差异不自动说明自然能力或唯一原因。</w:t>
      </w:r>
    </w:p>
    <w:p>
      <w:pPr>
        <w:wordWrap w:val="0"/>
        <w:snapToGrid w:val="0"/>
      </w:pPr>
      <w:r>
        <w:t>亲密冲突、持续控制与紧急危险不同，不宜一律以双方沟通或共同治疗处理。安全退出不以理想资源齐备为前提；有限责任的接续也不得迫使受害者继续暴露。儿童的表达、意见权重、事项同意和最终决定权应分开，先提供理解和表达支持，不能以缺乏独立表达反过来拒绝所需帮助。</w:t>
      </w:r>
    </w:p>
    <w:p>
      <w:pPr>
        <w:wordWrap w:val="0"/>
        <w:snapToGrid w:val="0"/>
      </w:pPr>
      <w:r>
        <w:t>教学例：一种辅助安排使依赖者能够参与决定，但仍需要他人日常支持。依赖与自主可以并存，帮助者的能力不产生无限义务。身体、性、疾病、老龄和残障的经验及制度障碍均须保留；医疗处理、生活改善与行政资格不互相代证，具体专业与法律判断另有程序。</w:t>
      </w:r>
    </w:p>
    <w:p>
      <w:pPr>
        <w:pStyle w:val="SourceNote"/>
        <w:wordWrap w:val="0"/>
        <w:snapToGrid w:val="0"/>
      </w:pPr>
      <w:r>
        <w:t>专题定位：23.01 婚姻、亲属与家庭制度；23.02 父权制、性别分工与社会再生产；23.03 女性主义诸传统；23.04 亲密关系、冲突、暴力与退出；23.05 儿童、成长、代际权力与自主；23.06 身体、性、规范与自我决定；23.07 残障、疾病、老龄与依赖；23.08 女性劳动与职业家庭关系：Goldin 等。</w:t>
      </w:r>
    </w:p>
    <w:p>
      <w:bookmarkStart w:id="373" w:name="domain24"/>
      <w:pPr>
        <w:pStyle w:val="Heading2"/>
        <w:wordWrap w:val="0"/>
        <w:snapToGrid w:val="0"/>
      </w:pPr>
      <w:r>
        <w:t>D.24　人口、代际、生命历程与跨地生活</w:t>
      </w:r>
      <w:bookmarkEnd w:id="373"/>
    </w:p>
    <w:p>
      <w:pPr>
        <w:pStyle w:val="SourceNote"/>
        <w:wordWrap w:val="0"/>
        <w:snapToGrid w:val="0"/>
      </w:pPr>
      <w:r>
        <w:t>正文连接：§5.5.1、5.5.4；§6.12；§9.2；§10.7；§15.2.5。研究入口：24.01—24.08。</w:t>
      </w:r>
    </w:p>
    <w:p>
      <w:pPr>
        <w:wordWrap w:val="0"/>
        <w:snapToGrid w:val="0"/>
      </w:pPr>
      <w:r>
        <w:t>人口库存由出生、死亡和迁入迁出等流量变化，恒等式不是政策目标。粗率、年龄别率、时期总和指标与实际队列结果不同；净迁移为零也可能同时存在大量迁入和迁出。年龄结构不能直接换算每个家庭或机构的真实照护与财政负担。</w:t>
      </w:r>
    </w:p>
    <w:p>
      <w:pPr>
        <w:wordWrap w:val="0"/>
        <w:snapToGrid w:val="0"/>
      </w:pPr>
      <w:r>
        <w:t>年龄、时期与队列满足明确的线性关系，更多样本不能独自消除由此产生的线性识别问题。具体阶段冲击、曲率和带有额外假设的比较仍可研究。早期经历可能经当前资源与技能作用于以后结果；当前条件充分吸收历史残差，不等于早期作用从未发生，更不意味着今后不可能改变。</w:t>
      </w:r>
    </w:p>
    <w:p>
      <w:pPr>
        <w:wordWrap w:val="0"/>
        <w:snapToGrid w:val="0"/>
      </w:pPr>
      <w:r>
        <w:t>迁移须分法律身份、愿望、实际可行性与被迫性；同一家庭成员可能分别承受汇款、照护、身份和地理限制。继任涉及知识、职位、资源、决定权和责任，不由年龄自然赋权；新一代可以修订旧安排，保存记忆不等要求重复旧生活。</w:t>
      </w:r>
    </w:p>
    <w:p>
      <w:pPr>
        <w:wordWrap w:val="0"/>
        <w:snapToGrid w:val="0"/>
      </w:pPr>
      <w:r>
        <w:t>教学例：组织成员数未变，但经验者退出、新成员进入、照护需求增加。用总人数判断“完全延续”会遗漏知识与负担。人口政策的共同目标不拥有个人身体；生育、不生育和能够安全养育的条件应分别表达为规范问题，不以统计需要对个人配置义务。</w:t>
      </w:r>
    </w:p>
    <w:p>
      <w:pPr>
        <w:pStyle w:val="SourceNote"/>
        <w:wordWrap w:val="0"/>
        <w:snapToGrid w:val="0"/>
      </w:pPr>
      <w:r>
        <w:t>专题定位：24.01 人口转型、生育与死亡；24.02 年龄结构、老龄化与照护；24.03 队列、时期与年龄效应；24.04 生命历程、关键期与累积优势；24.05 移民、难民、侨民与边界；24.06 代际更替、继承与组织传承；24.07 人口政策与生殖正义；24.08 失散、离乡、归属与跨地生活。</w:t>
      </w:r>
    </w:p>
    <w:p>
      <w:bookmarkStart w:id="374" w:name="domain25"/>
      <w:pPr>
        <w:pStyle w:val="Heading2"/>
        <w:wordWrap w:val="0"/>
        <w:snapToGrid w:val="0"/>
      </w:pPr>
      <w:r>
        <w:t>D.25　教育、知识生产、专业与终身学习</w:t>
      </w:r>
      <w:bookmarkEnd w:id="374"/>
    </w:p>
    <w:p>
      <w:pPr>
        <w:pStyle w:val="SourceNote"/>
        <w:wordWrap w:val="0"/>
        <w:snapToGrid w:val="0"/>
      </w:pPr>
      <w:r>
        <w:t>正文连接：§1.8；§6.3；§13；§15.3.3；§16.16。研究入口：25.01—25.08。</w:t>
      </w:r>
    </w:p>
    <w:p>
      <w:pPr>
        <w:wordWrap w:val="0"/>
        <w:snapToGrid w:val="0"/>
      </w:pPr>
      <w:r>
        <w:t>教育的目的、可进入的学习、实际知识技能、测验解释、资格授予与后续机会须分开。专业讲授与共同提出问题可以相容，学生参与不要求每个建议均获采纳；合理课程拒绝与框架自身GOV-02的applied状态属于不同层次。考试能够测量某种知识，也不因此证明机会公平。</w:t>
      </w:r>
    </w:p>
    <w:p>
      <w:pPr>
        <w:wordWrap w:val="0"/>
        <w:snapToGrid w:val="0"/>
      </w:pPr>
      <w:r>
        <w:t>教学、家庭支持和组织环境经过具体的时间与资源起作用。通知发出、账户激活、家长到会、行政出勤改善与知识增长不同；参与还可能增加翻译、照护和维护劳动。普通人的学习不因缺少G3条件残差而被否认，CM-LEARNING严格资格仍按自己的合同成立。</w:t>
      </w:r>
    </w:p>
    <w:p>
      <w:pPr>
        <w:wordWrap w:val="0"/>
        <w:snapToGrid w:val="0"/>
      </w:pPr>
      <w:r>
        <w:t>知识生产应追踪议题、预算、评审、实施、成稿、发表和回报。已投稿论文中的结果不能直接代表没有资源成稿的研究，同一数据的再分析也不是独立复现。专业能力、证照、决定权限和公众信任分别取证；患者或实践者的经验可以改变重要问题，却不单独证明总体因果效果。</w:t>
      </w:r>
    </w:p>
    <w:p>
      <w:pPr>
        <w:wordWrap w:val="0"/>
        <w:snapToGrid w:val="0"/>
      </w:pPr>
      <w:r>
        <w:t>教学例：培训者获得新技能，但当地没有相应岗位。不能因此说培训必然无学习，也不能以已结业承诺就业。开放阅读、再用许可、贡献、共同定题与劳动承认是不同入口；缺少公民观测记录可能是覆盖不足，不是当地对象不存在。表达和申诉不应以先掌握框架术语为条件。</w:t>
      </w:r>
    </w:p>
    <w:p>
      <w:pPr>
        <w:pStyle w:val="SourceNote"/>
        <w:wordWrap w:val="0"/>
        <w:snapToGrid w:val="0"/>
      </w:pPr>
      <w:r>
        <w:t>专题定位：25.01 教育目的：杜威与其他教育哲学；25.02 批判教育：Freire 等；25.03 文化资本、隐性课程与资格；25.04 教师、学生、家庭与组织环境；25.05 大学、学术共同体与知识生产；25.06 专家、职业化与公众知识；25.07 知识共享、公民科学与开放实践；25.08 终身学习、技能形成与技术变化。</w:t>
      </w:r>
    </w:p>
    <w:p>
      <w:bookmarkStart w:id="375" w:name="domain26"/>
      <w:pPr>
        <w:pStyle w:val="Heading2"/>
        <w:wordWrap w:val="0"/>
        <w:snapToGrid w:val="0"/>
      </w:pPr>
      <w:r>
        <w:t>D.26　网络、媒体、语言、叙事与认同</w:t>
      </w:r>
      <w:bookmarkEnd w:id="375"/>
    </w:p>
    <w:p>
      <w:pPr>
        <w:pStyle w:val="SourceNote"/>
        <w:wordWrap w:val="0"/>
        <w:snapToGrid w:val="0"/>
      </w:pPr>
      <w:r>
        <w:t>正文连接：§5.5.3、5.10；§9.7；§10—11；§15.3.4、15.3.6。研究入口：26.01—26.12。</w:t>
      </w:r>
    </w:p>
    <w:p>
      <w:pPr>
        <w:wordWrap w:val="0"/>
        <w:snapToGrid w:val="0"/>
      </w:pPr>
      <w:r>
        <w:t>网络可以带来机会，语言可以使经验被理解，叙事可以帮助哀悼和责任讨论，身份可以支持合作。分析应保留这些正面作用，同时区分连接、实际帮助、曝光、阅读、信念、公开表达和行动。弱联系、桥位、结构洞、中心性与真实可动员资源不是同义词。</w:t>
      </w:r>
    </w:p>
    <w:p>
      <w:pPr>
        <w:wordWrap w:val="0"/>
        <w:snapToGrid w:val="0"/>
      </w:pPr>
      <w:r>
        <w:t>教学例：两组三人各自互连，组间只有一条边。若收到一个已行动邻居提示就采取行动，传播可能跨过去；若需要两个不同邻居共同支持，消息到达也未必足够。重复独立尝试的累计成功率1−(1−p)^n，不等于社会强化。多个社会节点可以提供支持，却仍共用同一事实来源。</w:t>
      </w:r>
    </w:p>
    <w:p>
      <w:pPr>
        <w:wordWrap w:val="0"/>
        <w:snapToGrid w:val="0"/>
      </w:pPr>
      <w:r>
        <w:t>沉默可能来自风险、隐私、未接触或无兴趣，不能自动推成赞成或反对。未核实、已证明错误和蓄意欺骗是不同状态；强烈群体情绪不必不理性，真实危害也不能让一个身份群体承担全部责任。清楚边界不等封闭，认同融合或高代价行为不自动证明自由同意。</w:t>
      </w:r>
    </w:p>
    <w:p>
      <w:pPr>
        <w:wordWrap w:val="0"/>
        <w:snapToGrid w:val="0"/>
      </w:pPr>
      <w:r>
        <w:t>翻译要分词句、整段消息、受众任务和代表权限；语言能力、听者理解、制度准入与内容质量各有通道。叙事细读可以解释经验和意义，却不替代技术因果；反过来，技术原因明确也不使记忆与文学任务多余。后来取得的事实不能回填为当日讲述者已经知道的内容。</w:t>
      </w:r>
    </w:p>
    <w:p>
      <w:pPr>
        <w:pStyle w:val="SourceNote"/>
        <w:wordWrap w:val="0"/>
        <w:snapToGrid w:val="0"/>
      </w:pPr>
      <w:r>
        <w:t>专题定位：26.01 弱连接、结构洞与网络资源：Granovetter、Burt；26.02 扩散、阈值与复杂传播：Granovetter、Watts、Centola；26.03 社会认同、自我分类与群体边界：Tajfel、John Turner；26.04 议程设置、框架与媒介选择；26.05 沉默、螺旋、谣言与错误信息；26.06 叙事、记忆、隐喻与公共解释；26.07 平台注意力、推荐与舆情；26.08 跨语言翻译与概念迁移；26.09 语言学习、语言制度与表达不平等；26.10 不确定性—认同与最优差异性；26.11 群体情绪、恐惧管理与道德恐慌；26.12 认同融合与高代价共同经历。</w:t>
      </w:r>
    </w:p>
    <w:p>
      <w:bookmarkStart w:id="376" w:name="domain27"/>
      <w:pPr>
        <w:pStyle w:val="Heading2"/>
        <w:wordWrap w:val="0"/>
        <w:snapToGrid w:val="0"/>
      </w:pPr>
      <w:r>
        <w:t>D.27　审美、艺术、文学、游戏与日常文化</w:t>
      </w:r>
      <w:bookmarkEnd w:id="376"/>
    </w:p>
    <w:p>
      <w:pPr>
        <w:pStyle w:val="SourceNote"/>
        <w:wordWrap w:val="0"/>
        <w:snapToGrid w:val="0"/>
      </w:pPr>
      <w:r>
        <w:t>正文连接：§1.8—1.10；§5.10；§9.7；§10.6；附录A.3、A.11。研究入口：27.01—27.09。</w:t>
      </w:r>
    </w:p>
    <w:p>
      <w:pPr>
        <w:wordWrap w:val="0"/>
        <w:snapToGrid w:val="0"/>
      </w:pPr>
      <w:r>
        <w:t>美、喜欢、艺术身份、用途、流行、收入、公共资助理由和社会效果不同。作品的形式、节律、类别与观看经验可以回答自己的问题，不必先证明群体协调或长期德性改善。制度与权力研究同样有独立作用：材料、技能、评价与传播渠道会影响什么能够被创作和看见。</w:t>
      </w:r>
    </w:p>
    <w:p>
      <w:pPr>
        <w:wordWrap w:val="0"/>
        <w:snapToGrid w:val="0"/>
      </w:pPr>
      <w:r>
        <w:t>文化生产中的协作、惯例和控制需逐环分析。评论认同不保证销售，组织清算也不等作品、技艺与流派终止。文学的声音、聚焦、人物判断和实际读者反应分开；故事中的一种看法不自动是作者或全知叙述的裁定。科幻思想实验可展示条件分叉，不作为宇宙社会机制的经验证据。</w:t>
      </w:r>
    </w:p>
    <w:p>
      <w:pPr>
        <w:wordWrap w:val="0"/>
        <w:snapToGrid w:val="0"/>
      </w:pPr>
      <w:r>
        <w:t>游玩可以因过程而值得，认真和自由游戏可以并存。人为设置困难、竞争和角色规则，不必还原为最终收益；消费也可能涉及实用、耐用、美感、共同经历或地位表达。教学例：两件功能相同的器物因形状和触感带来不同体验，这说明已指定功能不足以穷尽审美，不证明所有功能解释无效。</w:t>
      </w:r>
    </w:p>
    <w:p>
      <w:pPr>
        <w:wordWrap w:val="0"/>
        <w:snapToGrid w:val="0"/>
      </w:pPr>
      <w:r>
        <w:t>粉丝热爱可以与维护劳动、商业控制和内部异议并存；档案仍在线不等原社群仍活跃或安全。日常饮食、独处和照护的意义不能由宏观指标耗尽。遗产的所有、保管、研究、展陈、解释与继续改变生活的权利分别讨论；返还与经授权借展可以相容，保存街貌或记忆也不自动恢复原居民的关系。</w:t>
      </w:r>
    </w:p>
    <w:p>
      <w:pPr>
        <w:pStyle w:val="SourceNote"/>
        <w:wordWrap w:val="0"/>
        <w:snapToGrid w:val="0"/>
      </w:pPr>
      <w:r>
        <w:t>专题定位：27.01 审美经验、美与判断；27.02 艺术生产、制度与文化产业；27.03 文学、叙事伦理与多视角理解；27.04 游戏、仪式、体育与游玩：Huizinga、Caillois 等；27.05 粉丝社群、次文化与共同热爱；27.06 消费、时尚、品味与身份；27.07 思想实验与科幻：如《三体》；27.08 日常生活、节日、饮食与身体实践；27.09 历史记忆、博物馆与文化遗产。</w:t>
      </w:r>
    </w:p>
    <w:p>
      <w:bookmarkStart w:id="377" w:name="domain28"/>
      <w:pPr>
        <w:pStyle w:val="Heading2"/>
        <w:wordWrap w:val="0"/>
        <w:snapToGrid w:val="0"/>
      </w:pPr>
      <w:r>
        <w:t>D.28　技术、基础设施、平台与人工智能</w:t>
      </w:r>
      <w:bookmarkEnd w:id="377"/>
    </w:p>
    <w:p>
      <w:pPr>
        <w:pStyle w:val="SourceNote"/>
        <w:wordWrap w:val="0"/>
        <w:snapToGrid w:val="0"/>
      </w:pPr>
      <w:r>
        <w:t>正文连接：§10—11；§13.8—13.11；§15.3.3—15.3.5；§16.23—16.24。研究入口：28.01—28.08。</w:t>
      </w:r>
    </w:p>
    <w:p>
      <w:pPr>
        <w:wordWrap w:val="0"/>
        <w:snapToGrid w:val="0"/>
      </w:pPr>
      <w:r>
        <w:t>技术物性、协议、部署配置、制度、维护和实际使用共同决定具体结果，不是“技术与社会各占一半”。带宽、材料与接口可以独立形成约束，默认配置和商业安排也可改变触达。标准文本符合、实现互通、业务语义一致、压力下可靠与人能实际使用，须逐层判断。</w:t>
      </w:r>
    </w:p>
    <w:p>
      <w:pPr>
        <w:wordWrap w:val="0"/>
        <w:snapToGrid w:val="0"/>
      </w:pPr>
      <w:r>
        <w:t>维护依赖质量可验的备件、技能、预算、权限和持续劳动。多套设备若共用一个上游电源或同一缺陷软件，数量不保证独立冗余。平台匹配与时间灵活性可以带来真实收益，计价、资格、未来机会和申诉也可能受集中控制；存在算法不能直接确定全部法律劳动身份。</w:t>
      </w:r>
    </w:p>
    <w:p>
      <w:pPr>
        <w:wordWrap w:val="0"/>
        <w:snapToGrid w:val="0"/>
      </w:pPr>
      <w:r>
        <w:t>AI须分生成归属、原文支持、外部事实和用途资格。检索有助获取材料，不保证其真实；内部一致性可帮助识别一类错误，也可能稳定地重复错误。建议、工具请求、程序执行、外部状态改变与后果是五个不同环节。人类监督要有材料、能力、事前时间与可承受工作量，拒绝信号还必须真正到达执行器。</w:t>
      </w:r>
    </w:p>
    <w:p>
      <w:pPr>
        <w:wordWrap w:val="0"/>
        <w:snapToGrid w:val="0"/>
      </w:pPr>
      <w:r>
        <w:t>教学例：用户点击拒绝，但后台任务已不可撤回，名义审批不构成真实否决。隐私同样分收集、推断、再用、保留与下游删除；发出删除指令不证明完成。技术转型应分别追踪任务、独立技能、职业机会与意义，替代已经运行才讨论拆除旧支持，不把工具熟练或岗位暴露当作长期结果。</w:t>
      </w:r>
    </w:p>
    <w:p>
      <w:pPr>
        <w:pStyle w:val="SourceNote"/>
        <w:wordWrap w:val="0"/>
        <w:snapToGrid w:val="0"/>
      </w:pPr>
      <w:r>
        <w:t>专题定位：28.01 技术决定论与社会塑造论；28.02 基础设施、标准与维护；28.03 技术政治与社会技术系统：Winner、STS 等；28.04 平台治理、算法管理与数字劳动；28.05 AI 知识、生成与证据；28.06 AI 代理、自动化与责任；28.07 数据、隐私、监控与数字权利；28.08 技术转型、替代与能力丧失。</w:t>
      </w:r>
    </w:p>
    <w:p>
      <w:bookmarkStart w:id="378" w:name="domain29"/>
      <w:pPr>
        <w:pStyle w:val="Heading2"/>
        <w:wordWrap w:val="0"/>
        <w:snapToGrid w:val="0"/>
      </w:pPr>
      <w:r>
        <w:t>D.29　城市、空间、住房、乡村与公共可达</w:t>
      </w:r>
      <w:bookmarkEnd w:id="378"/>
    </w:p>
    <w:p>
      <w:pPr>
        <w:pStyle w:val="SourceNote"/>
        <w:wordWrap w:val="0"/>
        <w:snapToGrid w:val="0"/>
      </w:pPr>
      <w:r>
        <w:t>正文连接：§5.5.1—5.5.3；§10；§15.3.7—15.3.8。研究入口：29.01—29.08。</w:t>
      </w:r>
    </w:p>
    <w:p>
      <w:pPr>
        <w:wordWrap w:val="0"/>
        <w:snapToGrid w:val="0"/>
      </w:pPr>
      <w:r>
        <w:t>城市形成的物资条件、历史路径和现有集聚收益不同。地理位置、行政管辖、成员资格、功能网络和服务区也不是同一边界。地图连通之后，实际可达还取决于时段、容量、费用、准入、辅助需求和替代路径；中心性不直接证明权力或福利。</w:t>
      </w:r>
    </w:p>
    <w:p>
      <w:pPr>
        <w:wordWrap w:val="0"/>
        <w:snapToGrid w:val="0"/>
      </w:pPr>
      <w:r>
        <w:t>日常接触、错时使用与地方熟悉可以支持求助和看护，但安全、基本尊重和使用者留得住仍需证据。地方参与也可能排除租客、未来居民和跨区使用者。空间可见、合法使用、可负担的连续到达、安全自主活动及改变管理规则的能力，应分别观察。</w:t>
      </w:r>
    </w:p>
    <w:p>
      <w:pPr>
        <w:wordWrap w:val="0"/>
        <w:snapToGrid w:val="0"/>
      </w:pPr>
      <w:r>
        <w:t>住房的土地权、建筑权、租住保障、抵押、回迁资格和维护费用分开。乡村同时承担生产、非农工作、照护和跨地供给，不是城市的落后阶段。新的道路可以扩大边缘市场，也可加强中心企业进入后的竞争；相对增长较慢不等绝对衰退。</w:t>
      </w:r>
    </w:p>
    <w:p>
      <w:pPr>
        <w:wordWrap w:val="0"/>
        <w:snapToGrid w:val="0"/>
      </w:pPr>
      <w:r>
        <w:t>教学例：更新后的街区平均收入提高，却换了一批居民。当前片区的变化可以成立，不能替代原住户及迁出者的生活结果。灾后应分别追踪建筑安全与再暴露、家庭服务、关系网络、地方记忆及可行选择和救济；迁居并非必坏，原地重建也非必好。半恢复的可见组合不自动证明反馈陷阱。</w:t>
      </w:r>
    </w:p>
    <w:p>
      <w:pPr>
        <w:pStyle w:val="SourceNote"/>
        <w:wordWrap w:val="0"/>
        <w:snapToGrid w:val="0"/>
      </w:pPr>
      <w:r>
        <w:t>专题定位：29.01 城市形成与集聚；29.02 空间生产与城市权利：Lefebvre、Harvey；29.03 地方知识与城市多样性：Jacobs 等；29.04 住房、土地、地租与分异；29.05 乡村社会、土地制度与城乡关系；29.06 区域发展、中心边缘与交通网络；29.07 公共空间、无障碍与日常安全；29.08 灾后重建、拆迁与地方记忆。</w:t>
      </w:r>
    </w:p>
    <w:p>
      <w:bookmarkStart w:id="379" w:name="domain30"/>
      <w:pPr>
        <w:pStyle w:val="Heading2"/>
        <w:wordWrap w:val="0"/>
        <w:snapToGrid w:val="0"/>
      </w:pPr>
      <w:r>
        <w:t>D.30　生态、资源、公地与可持续生活</w:t>
      </w:r>
      <w:bookmarkEnd w:id="379"/>
    </w:p>
    <w:p>
      <w:pPr>
        <w:pStyle w:val="SourceNote"/>
        <w:wordWrap w:val="0"/>
        <w:snapToGrid w:val="0"/>
      </w:pPr>
      <w:r>
        <w:t>正文连接：§2.8；§5；§6.9；§12；§14。研究入口：30.01—30.08。</w:t>
      </w:r>
    </w:p>
    <w:p>
      <w:pPr>
        <w:wordWrap w:val="0"/>
        <w:snapToGrid w:val="0"/>
      </w:pPr>
      <w:r>
        <w:t>自然过程、制度规则、知识、市场与生活通过具体接口相连。社会选择可以改变资源使用和风险分配，不能凭定义取消水文与物质约束。资源系统、资源单位、取用者、在用规则和结果应保持专业分析；林覆、物种、燃料可及性和家庭生活不能互相替代。</w:t>
      </w:r>
    </w:p>
    <w:p>
      <w:pPr>
        <w:wordWrap w:val="0"/>
        <w:snapToGrid w:val="0"/>
      </w:pPr>
      <w:r>
        <w:t>共池资源的排除成本与减损性质不同于法律共有。进入、取用、管理、排除和转让权须分别看；集体组织与工程支持可以互补，地方规则不自动公平。能源转型要区别连续燃料流、建设与在用存量、矿物用途、精炼品质及可比服务，守恒账不提供唯一价值分配。</w:t>
      </w:r>
    </w:p>
    <w:p>
      <w:pPr>
        <w:wordWrap w:val="0"/>
        <w:snapToGrid w:val="0"/>
      </w:pPr>
      <w:r>
        <w:t>取水、净消耗、蒸散、回流、回补与水位不同。教学例：田间效率提高后扩大面积，局部节水并不必减少总净耗；信息改善若未进入取用约束与维护，也不足以保证总体结果。环境正义的分配、承认、程序与补救有各自证据，邻近污染源不独自识别个人健康效应。</w:t>
      </w:r>
    </w:p>
    <w:p>
      <w:pPr>
        <w:wordWrap w:val="0"/>
        <w:snapToGrid w:val="0"/>
      </w:pPr>
      <w:r>
        <w:t>气候讨论分历史贡献、当前能力、未来风险和适应需要；测量、机制、情景和规范不确定性也须分开。GDP、物质、生活、照护与生态结果不强制合一。保育可能同时涉及非人个体、种群和生态过程，科学知识、地方知识和法律代理不是同一资格；一种保护成效不自动抵销另一位置的损失。</w:t>
      </w:r>
    </w:p>
    <w:p>
      <w:pPr>
        <w:pStyle w:val="SourceNote"/>
        <w:wordWrap w:val="0"/>
        <w:snapToGrid w:val="0"/>
      </w:pPr>
      <w:r>
        <w:t>专题定位：30.01 社会生态系统与人地关系；30.02 公地、共同资源与集体治理；30.03 能源转型与物质代谢；30.04 农业、食物与水资源；30.05 环境正义与风险分配；30.06 气候变化、适应与跨代责任；30.07 增长、退增长与多种福祉尺度；30.08 保育、地方社会与非人价值。</w:t>
      </w:r>
    </w:p>
    <w:p>
      <w:bookmarkStart w:id="380" w:name="domain31"/>
      <w:pPr>
        <w:pStyle w:val="Heading2"/>
        <w:wordWrap w:val="0"/>
        <w:snapToGrid w:val="0"/>
      </w:pPr>
      <w:r>
        <w:t>D.31　风险、灾害、公共卫生、指挥与恢复</w:t>
      </w:r>
      <w:bookmarkEnd w:id="380"/>
    </w:p>
    <w:p>
      <w:pPr>
        <w:pStyle w:val="SourceNote"/>
        <w:wordWrap w:val="0"/>
        <w:snapToGrid w:val="0"/>
      </w:pPr>
      <w:r>
        <w:t>正文连接：§6；§8.6；§12.6；§15.3.8；§16.13。研究入口：31.01—31.11。</w:t>
      </w:r>
    </w:p>
    <w:p>
      <w:pPr>
        <w:wordWrap w:val="0"/>
        <w:snapToGrid w:val="0"/>
      </w:pPr>
      <w:r>
        <w:t>危险源、暴露、脆弱性、观测、接受风险与采取行动不同。社会条件不能抹去洪水强度或病原，技术估计也不能独自决定谁应承担风险。预防应比较行动自身的伤害、比例、可行支持和复审，既不因不确定而无限扩权，也不等到完全确定才允许有限保护。</w:t>
      </w:r>
    </w:p>
    <w:p>
      <w:pPr>
        <w:wordWrap w:val="0"/>
        <w:snapToGrid w:val="0"/>
      </w:pPr>
      <w:r>
        <w:t>复杂耦合、可靠组织实践、潜伏防线、系统约束和正常任务适应，各有解释范围。保留核对的临时绕行与取消核对不同；没有事故的证据价值依赖暴露与观测。事故之后真正建立了新流程，可以与安全净效果尚未确定、未满足CM-LEARNING窄检验三项并列。</w:t>
      </w:r>
    </w:p>
    <w:p>
      <w:pPr>
        <w:wordWrap w:val="0"/>
        <w:snapToGrid w:val="0"/>
      </w:pPr>
      <w:r>
        <w:t>临界减速只在相应动力学、噪声、采样与分岔条件下讨论，不能把任何波动当作将崩溃的信号。预警必须到达可理解、可调度且来得及完成保护的终端；警后无害可能是措施有效。感染、检测、确诊、报告与住院分母不同；信念变化、实际到检与健康后果不能互推。</w:t>
      </w:r>
    </w:p>
    <w:p>
      <w:pPr>
        <w:wordWrap w:val="0"/>
        <w:snapToGrid w:val="0"/>
      </w:pPr>
      <w:r>
        <w:t>医学分类、体验、病程、给付与治疗选择分别承担证据责任。共同决定可以改善知识，不自动保证长期健康。应急指挥交接、协调撤收、特别权限退出与生活恢复有不同的时钟。临时支持下真实恢复的功能不是假的，后来再受冲击也不必证明先前结论全错；只有超出已有证据的恢复声明才需要相应收窄。</w:t>
      </w:r>
    </w:p>
    <w:p>
      <w:pPr>
        <w:pStyle w:val="SourceNote"/>
        <w:wordWrap w:val="0"/>
        <w:snapToGrid w:val="0"/>
      </w:pPr>
      <w:r>
        <w:t>专题定位：31.01 风险社会、预防与不确定性：Ulrich Beck 等；31.02 正常事故、高可靠组织：Perrow、Weick 等；31.03 偏差正常化与组织沉默：Diane Vaughan 等；31.04 灾害脆弱性、暴露与韧性；31.05 预警、临界减速与响应时钟；31.06 流行病、公共卫生与社会信任；31.07 医学化、精神卫生与健康决定因素；31.08 事故调查、问责与集体学习；31.09 医疗制度、临床伦理与共同决定；31.10 NIMS、ICS、应急指挥与功能降级；31.11 抢救、修复、重建与假恢复。</w:t>
      </w:r>
    </w:p>
    <w:p>
      <w:bookmarkStart w:id="381" w:name="domain32"/>
      <w:pPr>
        <w:pStyle w:val="Heading2"/>
        <w:wordWrap w:val="0"/>
        <w:snapToGrid w:val="0"/>
      </w:pPr>
      <w:r>
        <w:t>D.32　战争、革命、帝国、发展与历史路径</w:t>
      </w:r>
      <w:bookmarkEnd w:id="381"/>
    </w:p>
    <w:p>
      <w:pPr>
        <w:pStyle w:val="SourceNote"/>
        <w:wordWrap w:val="0"/>
        <w:snapToGrid w:val="0"/>
      </w:pPr>
      <w:r>
        <w:t>正文连接：§2.4—2.7；§8.1；§10—12；§14；§16.4。研究入口：32.01—32.08。</w:t>
      </w:r>
    </w:p>
    <w:p>
      <w:pPr>
        <w:wordWrap w:val="0"/>
        <w:snapToGrid w:val="0"/>
      </w:pPr>
      <w:r>
        <w:t>国家法律主体、政府、军队、组织和承受后果的人群分别识别。现实主义、制度主义与建构主义关注的资源安全、承诺监督和构成地位，可以提供不同条件解释，不合成统一国家意志。防御意图、实际安全影响、对方判断、未来履约能力和正当性也不同；沟通能减少某类信息不确定，不自动解决未来激励与执行。</w:t>
      </w:r>
    </w:p>
    <w:p>
      <w:pPr>
        <w:wordWrap w:val="0"/>
        <w:snapToGrid w:val="0"/>
      </w:pPr>
      <w:r>
        <w:t>动员要分首次参与、重复参与、持续组织、取得让步、权力转移与后续生活。支持而未报名、报名未成行、退出和持续参与各有位置，不能用事后胜利推成先前必然。帝国与去殖民分析分别保贸易、征服、文化交换和不平等依赖的通道；形式主权、行政能力、经济选择和公民权不可互相代证，地方主体及内部差异不能被领袖史替代。</w:t>
      </w:r>
    </w:p>
    <w:p>
      <w:pPr>
        <w:wordWrap w:val="0"/>
        <w:snapToGrid w:val="0"/>
      </w:pPr>
      <w:r>
        <w:t>历史动力学保留Khaldun的合作与统治联盟再生产、Toynbee的条件回应、Tainter的复杂度成本问题及Turchin的反馈假说，但不合成为统一文明周期。边际回报递减不推出边际回报为负，更不等净收益已负或马上崩溃。模型复杂度的维护成本与实际社会组织成本也不能混用。预测原文、后续模型、作者回评与独立检验分别保留版本。</w:t>
      </w:r>
    </w:p>
    <w:p>
      <w:pPr>
        <w:wordWrap w:val="0"/>
        <w:snapToGrid w:val="0"/>
      </w:pPr>
      <w:r>
        <w:t>现代化、工业化和全球联系并非同一发展阶梯；真实产业效应不能替代劳动者、照护者和无法迁移者的结果。和平至少分停止暴力、争议程序、政治安排、责任、生活恢复与和解，群体合作不证明个体心理恢复。反事实只改变有据的节点并重估下游，保留人物、普通人和末端执行的条件作用，不写成另一条已经知道的历史。</w:t>
      </w:r>
    </w:p>
    <w:p>
      <w:pPr>
        <w:pStyle w:val="SourceNote"/>
        <w:wordWrap w:val="0"/>
        <w:snapToGrid w:val="0"/>
      </w:pPr>
      <w:r>
        <w:t>专题定位：32.01 现实主义、自由制度主义与建构主义；32.02 战争形成、安全困境与威慑；32.03 革命、社会运动与集体动员；32.04 帝国、殖民、去殖民与国家建构；32.05 文明兴衰与历史动力学：Khaldun、Toynbee、Tainter、Turchin 等；32.06 现代化、工业化与全球化；32.07 和平、谈判、和解与战后秩序；32.08 偶然性、人物、结构与反事实历史。</w:t>
      </w:r>
    </w:p>
    <w:sectPr w:rsidR="00FC693F" w:rsidRPr="0006063C" w:rsidSect="00034616">
      <w:headerReference w:type="default" r:id="rId9"/>
      <w:footerReference w:type="default" r:id="rId10"/>
      <w:pgSz w:w="11906" w:h="16838"/>
      <w:pgMar w:top="1077" w:right="1020" w:bottom="1020" w:left="1134"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fldChar w:fldCharType="begin"/>
    </w:r>
    <w:r>
      <w:rPr>
        <w:color w:val="5B6570"/>
        <w:sz w:val="16"/>
      </w:rPr>
      <w:instrText xml:space="preserve"> PAGE </w:instrText>
    </w:r>
    <w:r>
      <w:rPr>
        <w:color w:val="5B6570"/>
        <w:sz w:val="16"/>
      </w:rPr>
      <w:fldChar w:fldCharType="separate"/>
    </w:r>
    <w:r>
      <w:rPr>
        <w:color w:val="5B6570"/>
        <w:sz w:val="16"/>
      </w:rPr>
      <w:t>1</w:t>
    </w:r>
    <w:r>
      <w:rPr>
        <w:color w:val="5B657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D7DEE3"/>
      </w:pBdr>
    </w:pPr>
    <w:r>
      <w:rPr>
        <w:color w:val="5B6570"/>
        <w:sz w:val="16"/>
      </w:rPr>
      <w:t>XI-KARI  /  跨尺度多圈层结构推演框架  /  v9.0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abstractNumId="0" w15:restartNumberingAfterBreak="0">
    <w:nsid w:val="182C7D38"/>
    <w:multiLevelType w:val="hybridMultilevel"/>
    <w:tmpl w:val="358202BE"/>
    <w:lvl w:ilvl="0" w:tplc="79680842">
      <w:start w:val="1"/>
      <w:numFmt w:val="decimal"/>
      <w:lvlText w:val="%1."/>
      <w:lvlJc w:val="left"/>
      <w:pPr>
        <w:ind w:left="560" w:hanging="320"/>
      </w:pPr>
    </w:lvl>
    <w:lvl w:ilvl="1" w:tplc="348E8E18">
      <w:numFmt w:val="decimal"/>
      <w:lvlText w:val=""/>
      <w:lvlJc w:val="left"/>
    </w:lvl>
    <w:lvl w:ilvl="2" w:tplc="C180C276">
      <w:numFmt w:val="decimal"/>
      <w:lvlText w:val=""/>
      <w:lvlJc w:val="left"/>
    </w:lvl>
    <w:lvl w:ilvl="3" w:tplc="DF2E754E">
      <w:numFmt w:val="decimal"/>
      <w:lvlText w:val=""/>
      <w:lvlJc w:val="left"/>
    </w:lvl>
    <w:lvl w:ilvl="4" w:tplc="BAB44362">
      <w:numFmt w:val="decimal"/>
      <w:lvlText w:val=""/>
      <w:lvlJc w:val="left"/>
    </w:lvl>
    <w:lvl w:ilvl="5" w:tplc="6594351A">
      <w:numFmt w:val="decimal"/>
      <w:lvlText w:val=""/>
      <w:lvlJc w:val="left"/>
    </w:lvl>
    <w:lvl w:ilvl="6" w:tplc="9490C990">
      <w:numFmt w:val="decimal"/>
      <w:lvlText w:val=""/>
      <w:lvlJc w:val="left"/>
    </w:lvl>
    <w:lvl w:ilvl="7" w:tplc="1424ED14">
      <w:numFmt w:val="decimal"/>
      <w:lvlText w:val=""/>
      <w:lvlJc w:val="left"/>
    </w:lvl>
    <w:lvl w:ilvl="8" w:tplc="BF162AA2">
      <w:numFmt w:val="decimal"/>
      <w:lvlText w:val=""/>
      <w:lvlJc w:val="left"/>
    </w:lvl>
  </w:abstractNum>
  <w:abstractNum xmlns:w15="http://schemas.microsoft.com/office/word/2012/wordml" w:abstractNumId="1" w15:restartNumberingAfterBreak="0">
    <w:nsid w:val="496C6AE2"/>
    <w:multiLevelType w:val="hybridMultilevel"/>
    <w:tmpl w:val="9BDEFBF4"/>
    <w:lvl w:ilvl="0" w:tplc="6C6AB076">
      <w:start w:val="1"/>
      <w:numFmt w:val="bullet"/>
      <w:lvlText w:val="●"/>
      <w:lvlJc w:val="left"/>
      <w:pPr>
        <w:ind w:left="720" w:hanging="360"/>
      </w:pPr>
    </w:lvl>
    <w:lvl w:ilvl="1" w:tplc="1298BCFC">
      <w:start w:val="1"/>
      <w:numFmt w:val="bullet"/>
      <w:lvlText w:val="○"/>
      <w:lvlJc w:val="left"/>
      <w:pPr>
        <w:ind w:left="1440" w:hanging="360"/>
      </w:pPr>
    </w:lvl>
    <w:lvl w:ilvl="2" w:tplc="AF7A675E">
      <w:start w:val="1"/>
      <w:numFmt w:val="bullet"/>
      <w:lvlText w:val="■"/>
      <w:lvlJc w:val="left"/>
      <w:pPr>
        <w:ind w:left="2160" w:hanging="360"/>
      </w:pPr>
    </w:lvl>
    <w:lvl w:ilvl="3" w:tplc="EEA001B8">
      <w:start w:val="1"/>
      <w:numFmt w:val="bullet"/>
      <w:lvlText w:val="●"/>
      <w:lvlJc w:val="left"/>
      <w:pPr>
        <w:ind w:left="2880" w:hanging="360"/>
      </w:pPr>
    </w:lvl>
    <w:lvl w:ilvl="4" w:tplc="6538AFD4">
      <w:start w:val="1"/>
      <w:numFmt w:val="bullet"/>
      <w:lvlText w:val="○"/>
      <w:lvlJc w:val="left"/>
      <w:pPr>
        <w:ind w:left="3600" w:hanging="360"/>
      </w:pPr>
    </w:lvl>
    <w:lvl w:ilvl="5" w:tplc="EF6EFA6A">
      <w:start w:val="1"/>
      <w:numFmt w:val="bullet"/>
      <w:lvlText w:val="■"/>
      <w:lvlJc w:val="left"/>
      <w:pPr>
        <w:ind w:left="4320" w:hanging="360"/>
      </w:pPr>
    </w:lvl>
    <w:lvl w:ilvl="6" w:tplc="73C4A748">
      <w:start w:val="1"/>
      <w:numFmt w:val="bullet"/>
      <w:lvlText w:val="●"/>
      <w:lvlJc w:val="left"/>
      <w:pPr>
        <w:ind w:left="5040" w:hanging="360"/>
      </w:pPr>
    </w:lvl>
    <w:lvl w:ilvl="7" w:tplc="ECAAF336">
      <w:start w:val="1"/>
      <w:numFmt w:val="bullet"/>
      <w:lvlText w:val="●"/>
      <w:lvlJc w:val="left"/>
      <w:pPr>
        <w:ind w:left="5760" w:hanging="360"/>
      </w:pPr>
    </w:lvl>
    <w:lvl w:ilvl="8" w:tplc="EDB8546A">
      <w:start w:val="1"/>
      <w:numFmt w:val="bullet"/>
      <w:lvlText w:val="●"/>
      <w:lvlJc w:val="left"/>
      <w:pPr>
        <w:ind w:left="6480" w:hanging="360"/>
      </w:pPr>
    </w:lvl>
  </w:abstractNum>
  <w:abstractNum xmlns:w15="http://schemas.microsoft.com/office/word/2012/wordml" w:abstractNumId="2" w15:restartNumberingAfterBreak="0">
    <w:nsid w:val="56FF2DEB"/>
    <w:multiLevelType w:val="hybridMultilevel"/>
    <w:tmpl w:val="BE2075F0"/>
    <w:lvl w:ilvl="0" w:tplc="0C4E5626">
      <w:start w:val="1"/>
      <w:numFmt w:val="bullet"/>
      <w:lvlText w:val="●"/>
      <w:lvlJc w:val="left"/>
      <w:pPr>
        <w:ind w:left="540" w:hanging="260"/>
      </w:pPr>
      <w:rPr>
        <w:rFonts w:ascii="Times New Roman" w:eastAsia="宋体" w:hAnsi="Times New Roman" w:cs="Times New Roman"/>
        <w:sz w:val="14"/>
        <w:szCs w:val="14"/>
      </w:rPr>
    </w:lvl>
    <w:lvl w:ilvl="1" w:tplc="75D28F94">
      <w:numFmt w:val="decimal"/>
      <w:lvlText w:val=""/>
      <w:lvlJc w:val="left"/>
    </w:lvl>
    <w:lvl w:ilvl="2" w:tplc="C964A738">
      <w:numFmt w:val="decimal"/>
      <w:lvlText w:val=""/>
      <w:lvlJc w:val="left"/>
    </w:lvl>
    <w:lvl w:ilvl="3" w:tplc="7DA80252">
      <w:numFmt w:val="decimal"/>
      <w:lvlText w:val=""/>
      <w:lvlJc w:val="left"/>
    </w:lvl>
    <w:lvl w:ilvl="4" w:tplc="68804E08">
      <w:numFmt w:val="decimal"/>
      <w:lvlText w:val=""/>
      <w:lvlJc w:val="left"/>
    </w:lvl>
    <w:lvl w:ilvl="5" w:tplc="114E31EE">
      <w:numFmt w:val="decimal"/>
      <w:lvlText w:val=""/>
      <w:lvlJc w:val="left"/>
    </w:lvl>
    <w:lvl w:ilvl="6" w:tplc="EF204900">
      <w:numFmt w:val="decimal"/>
      <w:lvlText w:val=""/>
      <w:lvlJc w:val="left"/>
    </w:lvl>
    <w:lvl w:ilvl="7" w:tplc="1B8897D4">
      <w:numFmt w:val="decimal"/>
      <w:lvlText w:val=""/>
      <w:lvlJc w:val="left"/>
    </w:lvl>
    <w:lvl w:ilvl="8" w:tplc="2624A11E">
      <w:numFmt w:val="decimal"/>
      <w:lvlText w:val=""/>
      <w:lvlJc w:val="left"/>
    </w:lvl>
  </w:abstractNum>
  <w:num xmlns:w16cid="http://schemas.microsoft.com/office/word/2016/wordml/cid" w:numId="1" w16cid:durableId="536505460">
    <w:abstractNumId w:val="1"/>
    <w:lvlOverride w:ilvl="0">
      <w:startOverride w:val="1"/>
    </w:lvlOverride>
  </w:num>
  <w:num xmlns:w16cid="http://schemas.microsoft.com/office/word/2016/wordml/cid" w:numId="2" w16cid:durableId="1719084141">
    <w:abstractNumId w:val="2"/>
    <w:lvlOverride w:ilvl="0">
      <w:startOverride w:val="1"/>
    </w:lvlOverride>
  </w:num>
  <w:num xmlns:w16cid="http://schemas.microsoft.com/office/word/2016/wordml/cid" w:numId="3" w16cid:durableId="1672760678">
    <w:abstractNumId w:val="0"/>
    <w:lvlOverride w:ilvl="0">
      <w:startOverride w:val="1"/>
    </w:lvlOverride>
  </w:num>
  <w:num xmlns:w16cid="http://schemas.microsoft.com/office/word/2016/wordml/cid" w:numId="4" w16cid:durableId="1638339307">
    <w:abstractNumId w:val="0"/>
    <w:lvlOverride w:ilvl="0">
      <w:startOverride w:val="1"/>
    </w:lvlOverride>
  </w:num>
  <w:num xmlns:w16cid="http://schemas.microsoft.com/office/word/2016/wordml/cid" w:numId="5" w16cid:durableId="1171333057">
    <w:abstractNumId w:val="0"/>
    <w:lvlOverride w:ilvl="0">
      <w:startOverride w:val="1"/>
    </w:lvlOverride>
  </w:num>
  <w:num xmlns:w16cid="http://schemas.microsoft.com/office/word/2016/wordml/cid" w:numId="6" w16cid:durableId="1497450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88" w:lineRule="auto"/>
      <w:jc w:val="both"/>
    </w:pPr>
    <w:rPr>
      <w:rFonts w:ascii="Calibri" w:hAnsi="Calibri" w:eastAsia="Noto Serif CJK SC" w:cs="Calibri"/>
      <w:b w:val="0"/>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76" w:lineRule="auto"/>
      <w:jc w:val="left"/>
      <w:outlineLvl w:val="0"/>
    </w:pPr>
    <w:rPr>
      <w:rFonts w:asciiTheme="majorHAnsi" w:eastAsiaTheme="majorEastAsia" w:hAnsiTheme="majorHAnsi" w:cstheme="majorBidi" w:ascii="Calibri" w:hAnsi="Calibri" w:eastAsia="Noto Sans CJK SC" w:cs="Calibri"/>
      <w:b/>
      <w:bCs/>
      <w:color w:val="243C50"/>
      <w:sz w:val="42"/>
      <w:szCs w:val="28"/>
    </w:rPr>
  </w:style>
  <w:style w:type="paragraph" w:styleId="Heading2">
    <w:name w:val="heading 2"/>
    <w:basedOn w:val="Normal"/>
    <w:next w:val="Normal"/>
    <w:link w:val="Heading2Char"/>
    <w:uiPriority w:val="9"/>
    <w:unhideWhenUsed/>
    <w:qFormat/>
    <w:rsid w:val="00FC693F"/>
    <w:pPr>
      <w:keepNext/>
      <w:keepLines/>
      <w:spacing w:before="260" w:after="120" w:line="276" w:lineRule="auto"/>
      <w:jc w:val="left"/>
      <w:outlineLvl w:val="1"/>
    </w:pPr>
    <w:rPr>
      <w:rFonts w:asciiTheme="majorHAnsi" w:eastAsiaTheme="majorEastAsia" w:hAnsiTheme="majorHAnsi" w:cstheme="majorBidi" w:ascii="Calibri" w:hAnsi="Calibri" w:eastAsia="Noto Sans CJK SC" w:cs="Calibri"/>
      <w:b/>
      <w:bCs/>
      <w:color w:val="243C50"/>
      <w:sz w:val="28"/>
      <w:szCs w:val="26"/>
    </w:rPr>
  </w:style>
  <w:style w:type="paragraph" w:styleId="Heading3">
    <w:name w:val="heading 3"/>
    <w:basedOn w:val="Normal"/>
    <w:next w:val="Normal"/>
    <w:link w:val="Heading3Char"/>
    <w:uiPriority w:val="9"/>
    <w:unhideWhenUsed/>
    <w:qFormat/>
    <w:rsid w:val="00FC693F"/>
    <w:pPr>
      <w:keepNext/>
      <w:keepLines/>
      <w:spacing w:before="260" w:after="120" w:line="276" w:lineRule="auto"/>
      <w:jc w:val="left"/>
      <w:outlineLvl w:val="2"/>
    </w:pPr>
    <w:rPr>
      <w:rFonts w:asciiTheme="majorHAnsi" w:eastAsiaTheme="majorEastAsia" w:hAnsiTheme="majorHAnsi" w:cstheme="majorBidi" w:ascii="Calibri" w:hAnsi="Calibri" w:eastAsia="Noto Sans CJK SC" w:cs="Calibri"/>
      <w:b/>
      <w:bCs/>
      <w:color w:val="243C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Label">
    <w:name w:val="Card Label"/>
    <w:basedOn w:val="Normal"/>
    <w:pPr>
      <w:keepNext/>
    </w:pPr>
    <w:rPr>
      <w:rFonts w:ascii="Calibri" w:hAnsi="Calibri" w:eastAsia="Noto Sans CJK SC" w:cs="Calibri"/>
      <w:b/>
      <w:color w:val="243C50"/>
      <w:sz w:val="21"/>
    </w:rPr>
  </w:style>
  <w:style w:type="paragraph" w:customStyle="1" w:styleId="TableBody">
    <w:name w:val="Table Body"/>
    <w:basedOn w:val="Normal"/>
    <w:pPr>
      <w:spacing w:after="60" w:before="0" w:line="259" w:lineRule="auto"/>
      <w:jc w:val="left"/>
    </w:pPr>
    <w:rPr>
      <w:rFonts w:ascii="Calibri" w:hAnsi="Calibri" w:eastAsia="Noto Serif CJK SC" w:cs="Calibri"/>
      <w:b w:val="0"/>
      <w:color w:val="20262C"/>
      <w:sz w:val="18"/>
    </w:rPr>
  </w:style>
  <w:style w:type="paragraph" w:customStyle="1" w:styleId="TableHead">
    <w:name w:val="Table Head"/>
    <w:basedOn w:val="Normal"/>
    <w:pPr>
      <w:spacing w:after="40" w:line="259" w:lineRule="auto"/>
      <w:jc w:val="left"/>
    </w:pPr>
    <w:rPr>
      <w:rFonts w:ascii="Calibri" w:hAnsi="Calibri" w:eastAsia="Noto Sans CJK SC" w:cs="Calibri"/>
      <w:b/>
      <w:color w:val="FFFFFF"/>
      <w:sz w:val="18"/>
    </w:rPr>
  </w:style>
  <w:style w:type="paragraph" w:customStyle="1" w:styleId="SourceNote">
    <w:name w:val="Source Note"/>
    <w:basedOn w:val="Normal"/>
    <w:pPr>
      <w:spacing w:line="259" w:lineRule="auto" w:after="120"/>
    </w:pPr>
    <w:rPr>
      <w:rFonts w:ascii="Calibri" w:hAnsi="Calibri" w:eastAsia="Noto Serif CJK SC" w:cs="Calibri"/>
      <w:b w:val="0"/>
      <w:color w:val="5B6570"/>
      <w:sz w:val="17"/>
    </w:rPr>
  </w:style>
  <w:style w:type="paragraph" w:customStyle="1" w:styleId="TOCItem">
    <w:name w:val="TOC Item"/>
    <w:basedOn w:val="Normal"/>
    <w:pPr>
      <w:spacing w:line="252" w:lineRule="auto" w:after="70"/>
      <w:jc w:val="left"/>
    </w:pPr>
    <w:rPr>
      <w:rFonts w:ascii="Calibri" w:hAnsi="Calibri" w:eastAsia="Noto Sans CJK SC" w:cs="Calibri"/>
      <w:b w:val="0"/>
      <w:color w:val="243C50"/>
      <w:sz w:val="20"/>
    </w:rPr>
  </w:style>
  <w:style w:type="paragraph" w:customStyle="1" w:styleId="ListPara">
    <w:name w:val="List Para"/>
    <w:basedOn w:val="Normal"/>
    <w:pPr>
      <w:spacing w:after="80" w:line="283" w:lineRule="auto"/>
    </w:pPr>
    <w:rPr>
      <w:rFonts w:ascii="Calibri" w:hAnsi="Calibri" w:eastAsia="Noto Serif CJK SC" w:cs="Calibri"/>
      <w:b w:val="0"/>
      <w:color w:val="20262C"/>
      <w:sz w:val="21"/>
    </w:rPr>
  </w:style>
  <w:style w:type="paragraph" w:customStyle="1" w:styleId="CodeBlock">
    <w:name w:val="Code Block"/>
    <w:basedOn w:val="Normal"/>
    <w:pPr>
      <w:spacing w:line="259" w:lineRule="auto" w:after="120"/>
      <w:jc w:val="left"/>
    </w:pPr>
    <w:rPr>
      <w:rFonts w:ascii="DejaVu Sans Mono" w:hAnsi="DejaVu Sans Mono" w:eastAsia="Noto Serif CJK SC" w:cs="Calibri"/>
      <w:b w:val="0"/>
      <w:color w:val="20262C"/>
      <w:sz w:val="18"/>
    </w:rPr>
  </w:style>
  <w:style w:type="paragraph" w:customStyle="1" w:styleId="CoverTitle">
    <w:name w:val="CoverTitle"/>
    <w:basedOn w:val="Normal"/>
    <w:pPr>
      <w:spacing w:line="276" w:lineRule="auto" w:after="260"/>
      <w:jc w:val="left"/>
    </w:pPr>
    <w:rPr>
      <w:rFonts w:ascii="Calibri" w:hAnsi="Calibri" w:eastAsia="Noto Sans CJK SC" w:cs="Calibri"/>
      <w:b/>
      <w:color w:val="243C50"/>
      <w:sz w:val="58"/>
    </w:rPr>
  </w:style>
  <w:style w:type="paragraph" w:customStyle="1" w:styleId="CoverSub">
    <w:name w:val="CoverSub"/>
    <w:basedOn w:val="Normal"/>
    <w:pPr>
      <w:spacing w:after="240"/>
      <w:jc w:val="left"/>
    </w:pPr>
    <w:rPr>
      <w:rFonts w:ascii="Calibri" w:hAnsi="Calibri" w:eastAsia="Noto Sans CJK SC" w:cs="Calibri"/>
      <w:b w:val="0"/>
      <w:color w:val="5B657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跨尺度多圈层结构推演框架 v9.0</dc:title>
  <dc:subject>基于v8.3与既有32领域研究成果的完整修订</dc:subject>
  <dc:creator>Xi-Kari</dc:creator>
  <cp:keywords>Xi-Kari; v9.0; 结构; 多圈层; 条件推演; 领域应用</cp:keywords>
  <dc:description/>
  <cp:lastModifiedBy/>
  <cp:revision>1</cp:revision>
  <dcterms:created xsi:type="dcterms:W3CDTF">2013-12-23T23:15:00Z</dcterms:created>
  <dcterms:modified xsi:type="dcterms:W3CDTF">2013-12-23T23:15:00Z</dcterms:modified>
  <cp:category/>
</cp:coreProperties>
</file>