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62E6" w:rsidRPr="0016796A" w:rsidRDefault="00FD62E6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FD62E6" w:rsidRDefault="00FD62E6" w:rsidP="00FD62E6">
      <w:pPr>
        <w:pStyle w:val="1"/>
        <w:rPr>
          <w:rFonts w:hint="eastAsia"/>
        </w:rPr>
      </w:pPr>
      <w:r>
        <w:rPr>
          <w:rFonts w:hint="eastAsia"/>
        </w:rPr>
        <w:t>AngularJs promise</w:t>
      </w:r>
    </w:p>
    <w:p w:rsidR="00FD62E6" w:rsidRDefault="00FD62E6" w:rsidP="00FD62E6">
      <w:r>
        <w:t>&lt;html&gt;</w:t>
      </w:r>
    </w:p>
    <w:p w:rsidR="00FD62E6" w:rsidRDefault="00FD62E6" w:rsidP="00FD62E6">
      <w:r>
        <w:t xml:space="preserve">    &lt;head&gt;</w:t>
      </w:r>
    </w:p>
    <w:p w:rsidR="00FD62E6" w:rsidRDefault="00FD62E6" w:rsidP="00FD62E6">
      <w:r>
        <w:t xml:space="preserve">        &lt;title&gt;Promise fun&lt;/title&gt;</w:t>
      </w:r>
    </w:p>
    <w:p w:rsidR="00FD62E6" w:rsidRDefault="00FD62E6" w:rsidP="00FD62E6">
      <w:r>
        <w:t xml:space="preserve">    &lt;script src="https://ajax.googleapis.com/ajax/libs/angularjs/1.4.0-beta.5/angular.min.js"&gt;&lt;/script&gt;</w:t>
      </w:r>
    </w:p>
    <w:p w:rsidR="00FD62E6" w:rsidRDefault="00FD62E6" w:rsidP="00FD62E6">
      <w:r>
        <w:t xml:space="preserve">    &lt;/head&gt;</w:t>
      </w:r>
    </w:p>
    <w:p w:rsidR="00FD62E6" w:rsidRDefault="00FD62E6" w:rsidP="00FD62E6">
      <w:r>
        <w:t xml:space="preserve">    &lt;body ng-app="app" ng-controller="appCtl"&gt;</w:t>
      </w:r>
    </w:p>
    <w:p w:rsidR="00FD62E6" w:rsidRDefault="00FD62E6" w:rsidP="00FD62E6">
      <w:r>
        <w:t xml:space="preserve">    &lt;button ng-click='login()'&gt;Login&lt;/button&gt;</w:t>
      </w:r>
    </w:p>
    <w:p w:rsidR="00FD62E6" w:rsidRDefault="00FD62E6" w:rsidP="00FD62E6">
      <w:r>
        <w:t xml:space="preserve">    &lt;/body&gt;</w:t>
      </w:r>
    </w:p>
    <w:p w:rsidR="00FD62E6" w:rsidRDefault="00FD62E6" w:rsidP="00FD62E6"/>
    <w:p w:rsidR="00FD62E6" w:rsidRDefault="00FD62E6" w:rsidP="00FD62E6"/>
    <w:p w:rsidR="00FD62E6" w:rsidRDefault="00FD62E6" w:rsidP="00FD62E6">
      <w:r>
        <w:t>&lt;script&gt;</w:t>
      </w:r>
    </w:p>
    <w:p w:rsidR="00FD62E6" w:rsidRDefault="00FD62E6" w:rsidP="00FD62E6">
      <w:r>
        <w:t>angular.module('app', []).controller('appCtl',function($scope,$q,$timeout){</w:t>
      </w:r>
    </w:p>
    <w:p w:rsidR="00FD62E6" w:rsidRDefault="00FD62E6" w:rsidP="00FD62E6">
      <w:r>
        <w:lastRenderedPageBreak/>
        <w:t xml:space="preserve">  </w:t>
      </w:r>
    </w:p>
    <w:p w:rsidR="00FD62E6" w:rsidRDefault="00FD62E6" w:rsidP="00FD62E6">
      <w:r>
        <w:t xml:space="preserve">   </w:t>
      </w:r>
    </w:p>
    <w:p w:rsidR="00FD62E6" w:rsidRDefault="00FD62E6" w:rsidP="00FD62E6"/>
    <w:p w:rsidR="00FD62E6" w:rsidRDefault="00FD62E6" w:rsidP="00FD62E6">
      <w:r>
        <w:t xml:space="preserve">  $scope.login = function(){</w:t>
      </w:r>
    </w:p>
    <w:p w:rsidR="00FD62E6" w:rsidRDefault="00FD62E6" w:rsidP="00FD62E6">
      <w:r>
        <w:t xml:space="preserve">    console.log('login_btn_click');</w:t>
      </w:r>
    </w:p>
    <w:p w:rsidR="00FD62E6" w:rsidRDefault="00FD62E6" w:rsidP="00FD62E6">
      <w:r>
        <w:t xml:space="preserve">    doLogin();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>
      <w:r>
        <w:t xml:space="preserve">    var login=function(){</w:t>
      </w:r>
    </w:p>
    <w:p w:rsidR="00FD62E6" w:rsidRDefault="00FD62E6" w:rsidP="00FD62E6">
      <w:r>
        <w:t xml:space="preserve">      var login_str="login";</w:t>
      </w:r>
    </w:p>
    <w:p w:rsidR="00FD62E6" w:rsidRDefault="00FD62E6" w:rsidP="00FD62E6">
      <w:r>
        <w:t xml:space="preserve">      console.log(login_str);</w:t>
      </w:r>
    </w:p>
    <w:p w:rsidR="00FD62E6" w:rsidRDefault="00FD62E6" w:rsidP="00FD62E6">
      <w:r>
        <w:t xml:space="preserve">    }</w:t>
      </w:r>
    </w:p>
    <w:p w:rsidR="00FD62E6" w:rsidRDefault="00FD62E6" w:rsidP="00FD62E6"/>
    <w:p w:rsidR="00FD62E6" w:rsidRDefault="00FD62E6" w:rsidP="00FD62E6"/>
    <w:p w:rsidR="00FD62E6" w:rsidRDefault="00FD62E6" w:rsidP="00FD62E6">
      <w:r>
        <w:t xml:space="preserve"> var asyncValidate=function(){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console.log('asyncValidate_start');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deferred.resolve("asyncValidate_reslove");</w:t>
      </w:r>
    </w:p>
    <w:p w:rsidR="00FD62E6" w:rsidRDefault="00FD62E6" w:rsidP="00FD62E6">
      <w:r>
        <w:t xml:space="preserve">    // deferred.reject("asyncValidate_reject");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/>
    <w:p w:rsidR="00FD62E6" w:rsidRDefault="00FD62E6" w:rsidP="00FD62E6">
      <w:r>
        <w:t xml:space="preserve"> var registersuccess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console.log(data);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deferred.resolve("register_resolve");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 xml:space="preserve">  var unregisterfail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//deferred.resolve("register_resolve");</w:t>
      </w:r>
    </w:p>
    <w:p w:rsidR="00FD62E6" w:rsidRDefault="00FD62E6" w:rsidP="00FD62E6">
      <w:r>
        <w:t xml:space="preserve">      deferred.reject("register_reject");</w:t>
      </w:r>
    </w:p>
    <w:p w:rsidR="00FD62E6" w:rsidRDefault="00FD62E6" w:rsidP="00FD62E6">
      <w:r>
        <w:t xml:space="preserve">      //return "register_result"</w:t>
      </w:r>
    </w:p>
    <w:p w:rsidR="00FD62E6" w:rsidRDefault="00FD62E6" w:rsidP="00FD62E6">
      <w:r>
        <w:lastRenderedPageBreak/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>var doLogin=function(){</w:t>
      </w:r>
    </w:p>
    <w:p w:rsidR="00FD62E6" w:rsidRDefault="00FD62E6" w:rsidP="00FD62E6">
      <w:r>
        <w:t xml:space="preserve">   asyncValidate()</w:t>
      </w:r>
    </w:p>
    <w:p w:rsidR="00FD62E6" w:rsidRDefault="00FD62E6" w:rsidP="00FD62E6">
      <w:r>
        <w:t xml:space="preserve">   .then(registersuccess,unregisterfail)</w:t>
      </w:r>
    </w:p>
    <w:p w:rsidR="00FD62E6" w:rsidRDefault="00FD62E6" w:rsidP="00FD62E6">
      <w:r>
        <w:t xml:space="preserve">   .then(function(result){console.log(result);login();},function(reason){console.log(reason);})</w:t>
      </w:r>
    </w:p>
    <w:p w:rsidR="00FD62E6" w:rsidRDefault="00FD62E6" w:rsidP="00FD62E6">
      <w:r>
        <w:t xml:space="preserve">   </w:t>
      </w:r>
    </w:p>
    <w:p w:rsidR="00FD62E6" w:rsidRDefault="00FD62E6" w:rsidP="00FD62E6">
      <w:r>
        <w:t xml:space="preserve"> }</w:t>
      </w:r>
    </w:p>
    <w:p w:rsidR="00FD62E6" w:rsidRDefault="00FD62E6" w:rsidP="00FD62E6">
      <w:r>
        <w:t>})</w:t>
      </w:r>
    </w:p>
    <w:p w:rsidR="00FD62E6" w:rsidRDefault="00FD62E6" w:rsidP="00FD62E6">
      <w:r>
        <w:t>&lt;/script&gt;</w:t>
      </w:r>
    </w:p>
    <w:p w:rsidR="00FD62E6" w:rsidRDefault="00FD62E6" w:rsidP="00FD62E6"/>
    <w:p w:rsidR="00FD62E6" w:rsidRDefault="00FD62E6" w:rsidP="00FD62E6">
      <w:pPr>
        <w:rPr>
          <w:rFonts w:hint="eastAsia"/>
        </w:rPr>
      </w:pPr>
      <w:r>
        <w:t>&lt;/html&gt;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lastRenderedPageBreak/>
              <w:t xml:space="preserve">String sql = "update [user] set password = 'iHatePopMusic' where username='Jack </w:t>
            </w:r>
            <w:r w:rsidRPr="00C71F1C">
              <w:lastRenderedPageBreak/>
              <w:t>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</w:t>
      </w:r>
      <w:r w:rsidRPr="00B17851">
        <w:lastRenderedPageBreak/>
        <w:t>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r>
        <w:rPr>
          <w:rFonts w:hint="eastAsia"/>
        </w:rPr>
        <w:t>}</w:t>
      </w:r>
    </w:p>
    <w:p w:rsidR="00243B0D" w:rsidRDefault="00243B0D" w:rsidP="00327A02">
      <w:pPr>
        <w:rPr>
          <w:rFonts w:hint="eastAsia"/>
        </w:rPr>
      </w:pPr>
    </w:p>
    <w:p w:rsidR="006529C3" w:rsidRDefault="006529C3" w:rsidP="00327A02">
      <w:pPr>
        <w:rPr>
          <w:rFonts w:hint="eastAsia"/>
        </w:rPr>
      </w:pPr>
    </w:p>
    <w:p w:rsidR="006529C3" w:rsidRDefault="006529C3" w:rsidP="00327A02">
      <w:pPr>
        <w:rPr>
          <w:rFonts w:hint="eastAsia"/>
        </w:rPr>
      </w:pPr>
    </w:p>
    <w:p w:rsidR="006529C3" w:rsidRDefault="006529C3" w:rsidP="00327A02"/>
    <w:p w:rsidR="007E27AA" w:rsidRPr="007E27AA" w:rsidRDefault="007E27AA" w:rsidP="006529C3">
      <w:pPr>
        <w:pStyle w:val="1"/>
      </w:pPr>
      <w:r w:rsidRPr="007E27AA">
        <w:rPr>
          <w:rFonts w:hint="eastAsia"/>
        </w:rPr>
        <w:t>对齐</w:t>
      </w:r>
    </w:p>
    <w:p w:rsidR="00243B0D" w:rsidRDefault="00243B0D" w:rsidP="00327A02">
      <w:r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Default="00327A02" w:rsidP="00327A02">
      <w:pPr>
        <w:rPr>
          <w:rFonts w:hint="eastAsia"/>
        </w:rPr>
      </w:pPr>
    </w:p>
    <w:p w:rsidR="006529C3" w:rsidRDefault="006529C3" w:rsidP="00327A02">
      <w:pPr>
        <w:rPr>
          <w:rFonts w:hint="eastAsia"/>
        </w:rPr>
      </w:pPr>
      <w:r>
        <w:rPr>
          <w:rFonts w:hint="eastAsia"/>
        </w:rPr>
        <w:t>RecyclerView  CardView</w:t>
      </w:r>
    </w:p>
    <w:p w:rsidR="006529C3" w:rsidRPr="00327A02" w:rsidRDefault="006529C3" w:rsidP="00327A02"/>
    <w:sectPr w:rsidR="006529C3" w:rsidRPr="00327A02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E2D" w:rsidRDefault="00605E2D" w:rsidP="00F32193">
      <w:r>
        <w:separator/>
      </w:r>
    </w:p>
  </w:endnote>
  <w:endnote w:type="continuationSeparator" w:id="1">
    <w:p w:rsidR="00605E2D" w:rsidRDefault="00605E2D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E2D" w:rsidRDefault="00605E2D" w:rsidP="00F32193">
      <w:r>
        <w:separator/>
      </w:r>
    </w:p>
  </w:footnote>
  <w:footnote w:type="continuationSeparator" w:id="1">
    <w:p w:rsidR="00605E2D" w:rsidRDefault="00605E2D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6053E4"/>
    <w:rsid w:val="00605E2D"/>
    <w:rsid w:val="00624EFA"/>
    <w:rsid w:val="006529C3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E27AA"/>
    <w:rsid w:val="007F79F2"/>
    <w:rsid w:val="00800CD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77D94"/>
    <w:rsid w:val="00AB1852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D62E6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25</Pages>
  <Words>3309</Words>
  <Characters>18862</Characters>
  <Application>Microsoft Office Word</Application>
  <DocSecurity>0</DocSecurity>
  <Lines>157</Lines>
  <Paragraphs>44</Paragraphs>
  <ScaleCrop>false</ScaleCrop>
  <Company/>
  <LinksUpToDate>false</LinksUpToDate>
  <CharactersWithSpaces>22127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141</cp:revision>
  <dcterms:created xsi:type="dcterms:W3CDTF">2015-04-09T16:53:00Z</dcterms:created>
  <dcterms:modified xsi:type="dcterms:W3CDTF">2015-05-20T09:09:00Z</dcterms:modified>
</cp:coreProperties>
</file>