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abi-snp-analyzer-v1.0.0-user-manual"/>
    <w:p>
      <w:pPr>
        <w:pStyle w:val="Heading1"/>
      </w:pPr>
      <w:r>
        <w:t xml:space="preserve">ABI-SNP Analyzer v1.0.0 — User Manual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8951b796c7b61cbdd4998c72efbdeed0056e13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Xde1928ab8fe6d6f353e34daf374602129b0c055">
        <w:r>
          <w:rPr>
            <w:rStyle w:val="Hyperlink"/>
          </w:rPr>
          <w:t xml:space="preserve">System Requirements</w:t>
        </w:r>
      </w:hyperlink>
    </w:p>
    <w:p>
      <w:pPr>
        <w:pStyle w:val="Compact"/>
        <w:numPr>
          <w:ilvl w:val="0"/>
          <w:numId w:val="1001"/>
        </w:numPr>
      </w:pPr>
      <w:hyperlink w:anchor="X58caf02a89ec98afd08c94101610b3f35c15fcc">
        <w:r>
          <w:rPr>
            <w:rStyle w:val="Hyperlink"/>
          </w:rPr>
          <w:t xml:space="preserve">Installation &amp; Launch</w:t>
        </w:r>
      </w:hyperlink>
    </w:p>
    <w:p>
      <w:pPr>
        <w:pStyle w:val="Compact"/>
        <w:numPr>
          <w:ilvl w:val="0"/>
          <w:numId w:val="1001"/>
        </w:numPr>
      </w:pPr>
      <w:hyperlink w:anchor="X6eb1e5168088f6507a79ea1d24929210113d238">
        <w:r>
          <w:rPr>
            <w:rStyle w:val="Hyperlink"/>
          </w:rPr>
          <w:t xml:space="preserve">GUI Layout</w:t>
        </w:r>
      </w:hyperlink>
    </w:p>
    <w:p>
      <w:pPr>
        <w:pStyle w:val="Compact"/>
        <w:numPr>
          <w:ilvl w:val="0"/>
          <w:numId w:val="1001"/>
        </w:numPr>
      </w:pPr>
      <w:hyperlink w:anchor="Xe3aad6be23274075b6c331d4d7d3167f1b57b76">
        <w:r>
          <w:rPr>
            <w:rStyle w:val="Hyperlink"/>
          </w:rPr>
          <w:t xml:space="preserve">Parameter Reference</w:t>
        </w:r>
      </w:hyperlink>
    </w:p>
    <w:p>
      <w:pPr>
        <w:pStyle w:val="Compact"/>
        <w:numPr>
          <w:ilvl w:val="0"/>
          <w:numId w:val="1001"/>
        </w:numPr>
      </w:pPr>
      <w:hyperlink w:anchor="X4c82fdbd542600fab5dfb4eb5363525f008459b">
        <w:r>
          <w:rPr>
            <w:rStyle w:val="Hyperlink"/>
          </w:rPr>
          <w:t xml:space="preserve">Workflow</w:t>
        </w:r>
      </w:hyperlink>
    </w:p>
    <w:p>
      <w:pPr>
        <w:pStyle w:val="Compact"/>
        <w:numPr>
          <w:ilvl w:val="0"/>
          <w:numId w:val="1001"/>
        </w:numPr>
      </w:pPr>
      <w:hyperlink w:anchor="Xa0480eef8df0caca255125ac6b11a4b4a690078">
        <w:r>
          <w:rPr>
            <w:rStyle w:val="Hyperlink"/>
          </w:rPr>
          <w:t xml:space="preserve">Output Files</w:t>
        </w:r>
      </w:hyperlink>
    </w:p>
    <w:p>
      <w:pPr>
        <w:pStyle w:val="Compact"/>
        <w:numPr>
          <w:ilvl w:val="0"/>
          <w:numId w:val="1001"/>
        </w:numPr>
      </w:pPr>
      <w:hyperlink w:anchor="X8cf9f2cb0f03b877f704ab9c7be31095235462d">
        <w:r>
          <w:rPr>
            <w:rStyle w:val="Hyperlink"/>
          </w:rPr>
          <w:t xml:space="preserve">Population Genetic Analysis</w:t>
        </w:r>
      </w:hyperlink>
    </w:p>
    <w:p>
      <w:pPr>
        <w:pStyle w:val="Compact"/>
        <w:numPr>
          <w:ilvl w:val="0"/>
          <w:numId w:val="1001"/>
        </w:numPr>
      </w:pPr>
      <w:hyperlink w:anchor="Xf82bf0aa0c07bbf5596917483283c8ccb62eb83">
        <w:r>
          <w:rPr>
            <w:rStyle w:val="Hyperlink"/>
          </w:rPr>
          <w:t xml:space="preserve">Data Export Formats</w:t>
        </w:r>
      </w:hyperlink>
    </w:p>
    <w:p>
      <w:pPr>
        <w:pStyle w:val="Compact"/>
        <w:numPr>
          <w:ilvl w:val="0"/>
          <w:numId w:val="1001"/>
        </w:numPr>
      </w:pPr>
      <w:hyperlink w:anchor="Xf8c9d2931a318772ba7a2facd526293a2dce7b4">
        <w:r>
          <w:rPr>
            <w:rStyle w:val="Hyperlink"/>
          </w:rPr>
          <w:t xml:space="preserve">Walkthrough Example</w:t>
        </w:r>
      </w:hyperlink>
    </w:p>
    <w:p>
      <w:pPr>
        <w:pStyle w:val="Compact"/>
        <w:numPr>
          <w:ilvl w:val="0"/>
          <w:numId w:val="1001"/>
        </w:numPr>
      </w:pPr>
      <w:hyperlink w:anchor="X996b727c879457255c04bd351790b5cc88629f0">
        <w:r>
          <w:rPr>
            <w:rStyle w:val="Hyperlink"/>
          </w:rPr>
          <w:t xml:space="preserve">FAQ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ABI-SNP Analyzer is a free, open-source desktop application for automated SNP</w:t>
      </w:r>
      <w:r>
        <w:t xml:space="preserve"> </w:t>
      </w:r>
      <w:r>
        <w:t xml:space="preserve">genotyping and population genetic analysis directly from ABI-format Sanger</w:t>
      </w:r>
      <w:r>
        <w:t xml:space="preserve"> </w:t>
      </w:r>
      <w:r>
        <w:t xml:space="preserve">sequencing chromatogram files (.ab1). It provides an end-to-end graphical</w:t>
      </w:r>
      <w:r>
        <w:t xml:space="preserve"> </w:t>
      </w:r>
      <w:r>
        <w:t xml:space="preserve">workflow that integrates ABIF file parsing, heterozygote detection, multiple</w:t>
      </w:r>
      <w:r>
        <w:t xml:space="preserve"> </w:t>
      </w:r>
      <w:r>
        <w:t xml:space="preserve">sequence alignment, SNP calling, diploid genotype matrix generation, optional</w:t>
      </w:r>
      <w:r>
        <w:t xml:space="preserve"> </w:t>
      </w:r>
      <w:r>
        <w:t xml:space="preserve">reference genome anchoring via BLASTN, and built-in population genetic analysis</w:t>
      </w:r>
      <w:r>
        <w:t xml:space="preserve"> </w:t>
      </w:r>
      <w:r>
        <w:t xml:space="preserve">— all within a single graphical interface.</w:t>
      </w:r>
    </w:p>
    <w:p>
      <w:pPr>
        <w:pStyle w:val="BodyText"/>
      </w:pPr>
      <w:r>
        <w:rPr>
          <w:b/>
          <w:bCs/>
        </w:rPr>
        <w:t xml:space="preserve">Key functional modules: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ABIF Parser</w:t>
            </w:r>
          </w:p>
        </w:tc>
        <w:tc>
          <w:tcPr/>
          <w:p>
            <w:pPr>
              <w:pStyle w:val="Compact"/>
            </w:pPr>
            <w:r>
              <w:t xml:space="preserve">Reads .ab1 binary format, extracts base sequences, quality scores, and four-channel fluorescence signals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Heterozygote Detection</w:t>
            </w:r>
          </w:p>
        </w:tc>
        <w:tc>
          <w:tcPr/>
          <w:p>
            <w:pPr>
              <w:pStyle w:val="Compact"/>
            </w:pPr>
            <w:r>
              <w:t xml:space="preserve">Multi-channel signal ratio analysis to identify heterozygous sites and generate IUPAC ambiguity codes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Sequence Alignment &amp; SNP Calling</w:t>
            </w:r>
          </w:p>
        </w:tc>
        <w:tc>
          <w:tcPr/>
          <w:p>
            <w:pPr>
              <w:pStyle w:val="Compact"/>
            </w:pPr>
            <w:r>
              <w:t xml:space="preserve">MUSCLE alignment, similarity filtering, SNP discovery, and statistics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Genome Mapping</w:t>
            </w:r>
          </w:p>
        </w:tc>
        <w:tc>
          <w:tcPr/>
          <w:p>
            <w:pPr>
              <w:pStyle w:val="Compact"/>
            </w:pPr>
            <w:r>
              <w:t xml:space="preserve">BLASTN alignment of the consensus sequence to a reference genome for chromosome coordinates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Genotype Matrix</w:t>
            </w:r>
          </w:p>
        </w:tc>
        <w:tc>
          <w:tcPr/>
          <w:p>
            <w:pPr>
              <w:pStyle w:val="Compact"/>
            </w:pPr>
            <w:r>
              <w:t xml:space="preserve">Sample-by-locus diploid genotype matrix in Excel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Population Genetics</w:t>
            </w:r>
          </w:p>
        </w:tc>
        <w:tc>
          <w:tcPr/>
          <w:p>
            <w:pPr>
              <w:pStyle w:val="Compact"/>
            </w:pPr>
            <w:r>
              <w:t xml:space="preserve">Population assignment, genetic diversity statistics, HWE exact tests, F-statistics, AMOVA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Export</w:t>
            </w:r>
          </w:p>
        </w:tc>
        <w:tc>
          <w:tcPr/>
          <w:p>
            <w:pPr>
              <w:pStyle w:val="Compact"/>
            </w:pPr>
            <w:r>
              <w:t xml:space="preserve">Supports Genepop, STRUCTURE, FSTAT, Arlequin, and POPGENE32 formats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system-requirements"/>
    <w:p>
      <w:pPr>
        <w:pStyle w:val="Heading2"/>
      </w:pPr>
      <w:r>
        <w:t xml:space="preserve">2. System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Windows 7 (64-bit)</w:t>
            </w:r>
          </w:p>
        </w:tc>
        <w:tc>
          <w:tcPr/>
          <w:p>
            <w:pPr>
              <w:pStyle w:val="Compact"/>
            </w:pPr>
            <w:r>
              <w:t xml:space="preserve">Windows 10/11 (64-bit)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8 GB or more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</w:t>
            </w:r>
          </w:p>
        </w:tc>
        <w:tc>
          <w:tcPr/>
          <w:p>
            <w:pPr>
              <w:pStyle w:val="Compact"/>
            </w:pPr>
            <w:r>
              <w:t xml:space="preserve">500 MB</w:t>
            </w:r>
          </w:p>
        </w:tc>
        <w:tc>
          <w:tcPr/>
          <w:p>
            <w:pPr>
              <w:pStyle w:val="Compact"/>
            </w:pPr>
            <w:r>
              <w:t xml:space="preserve">1 GB+ (excluding reference genomes)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tools</w:t>
            </w:r>
          </w:p>
        </w:tc>
        <w:tc>
          <w:tcPr/>
          <w:p>
            <w:pPr>
              <w:pStyle w:val="Compact"/>
            </w:pPr>
            <w:r>
              <w:t xml:space="preserve">MUSCLE v5</w:t>
            </w:r>
          </w:p>
        </w:tc>
        <w:tc>
          <w:tcPr/>
          <w:p>
            <w:pPr>
              <w:pStyle w:val="Compact"/>
            </w:pPr>
            <w:r>
              <w:t xml:space="preserve">BLAST+ 2.12+ (optional, for genome coordinate mapping)</w:t>
            </w:r>
          </w:p>
        </w:tc>
      </w:tr>
    </w:tbl>
    <w:p>
      <w:pPr>
        <w:pStyle w:val="BodyText"/>
      </w:pPr>
      <w:r>
        <w:rPr>
          <w:b/>
          <w:bCs/>
        </w:rPr>
        <w:t xml:space="preserve">External dependencies (download separately):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MUSCLE v5</w:t>
      </w:r>
      <w:r>
        <w:t xml:space="preserve">: Multiple sequence aligner — https://www.drive5.com/muscle/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BLAST+ 2.12+</w:t>
      </w:r>
      <w:r>
        <w:t xml:space="preserve">: Reference genome alignment (optional) — https://ftp.ncbi.nlm.nih.gov/blast/executables/blast+/LATEST/</w:t>
      </w:r>
    </w:p>
    <w:p>
      <w:pPr>
        <w:pStyle w:val="BlockText"/>
      </w:pPr>
      <w:r>
        <w:t xml:space="preserve">Tip: Place</w:t>
      </w:r>
      <w:r>
        <w:t xml:space="preserve"> </w:t>
      </w:r>
      <w:r>
        <w:rPr>
          <w:rStyle w:val="VerbatimChar"/>
        </w:rPr>
        <w:t xml:space="preserve">muscle.exe</w:t>
      </w:r>
      <w:r>
        <w:t xml:space="preserve"> </w:t>
      </w:r>
      <w:r>
        <w:t xml:space="preserve">(and optionally</w:t>
      </w:r>
      <w:r>
        <w:t xml:space="preserve"> </w:t>
      </w:r>
      <w:r>
        <w:rPr>
          <w:rStyle w:val="VerbatimChar"/>
        </w:rPr>
        <w:t xml:space="preserve">blastn.exe</w:t>
      </w:r>
      <w:r>
        <w:t xml:space="preserve">) in the same directory</w:t>
      </w:r>
      <w:r>
        <w:t xml:space="preserve"> </w:t>
      </w:r>
      <w:r>
        <w:t xml:space="preserve">as the application, or specify their paths via the GUI.</w:t>
      </w:r>
    </w:p>
    <w:p>
      <w:r>
        <w:pict>
          <v:rect style="width:0;height:1.5pt" o:hralign="center" o:hrstd="t" o:hr="t"/>
        </w:pict>
      </w:r>
    </w:p>
    <w:bookmarkEnd w:id="11"/>
    <w:bookmarkStart w:id="15" w:name="installation-launch"/>
    <w:p>
      <w:pPr>
        <w:pStyle w:val="Heading2"/>
      </w:pPr>
      <w:r>
        <w:t xml:space="preserve">3. Installation &amp; Launch</w:t>
      </w:r>
    </w:p>
    <w:bookmarkStart w:id="13" w:name="standalone-executable-recommended"/>
    <w:p>
      <w:pPr>
        <w:pStyle w:val="Heading3"/>
      </w:pPr>
      <w:r>
        <w:t xml:space="preserve">3.1 Standalone Executable (Recommended)</w:t>
      </w:r>
    </w:p>
    <w:p>
      <w:pPr>
        <w:pStyle w:val="Compact"/>
        <w:numPr>
          <w:ilvl w:val="0"/>
          <w:numId w:val="1002"/>
        </w:numPr>
      </w:pPr>
      <w:r>
        <w:t xml:space="preserve">Download</w:t>
      </w:r>
      <w:r>
        <w:t xml:space="preserve"> </w:t>
      </w:r>
      <w:r>
        <w:rPr>
          <w:rStyle w:val="VerbatimChar"/>
        </w:rPr>
        <w:t xml:space="preserve">ABI_SNP_Analyzer_v1.0.0.exe</w:t>
      </w:r>
      <w:r>
        <w:t xml:space="preserve"> </w:t>
      </w:r>
      <w:r>
        <w:t xml:space="preserve">from</w:t>
      </w:r>
      <w:r>
        <w:t xml:space="preserve"> </w:t>
      </w:r>
      <w:hyperlink r:id="rId12">
        <w:r>
          <w:rPr>
            <w:rStyle w:val="Hyperlink"/>
          </w:rPr>
          <w:t xml:space="preserve">GitHub Releases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Place</w:t>
      </w:r>
      <w:r>
        <w:t xml:space="preserve"> </w:t>
      </w:r>
      <w:r>
        <w:rPr>
          <w:rStyle w:val="VerbatimChar"/>
        </w:rPr>
        <w:t xml:space="preserve">muscle.exe</w:t>
      </w:r>
      <w:r>
        <w:t xml:space="preserve"> </w:t>
      </w:r>
      <w:r>
        <w:t xml:space="preserve">(and optionally</w:t>
      </w:r>
      <w:r>
        <w:t xml:space="preserve"> </w:t>
      </w:r>
      <w:r>
        <w:rPr>
          <w:rStyle w:val="VerbatimChar"/>
        </w:rPr>
        <w:t xml:space="preserve">blastn.exe</w:t>
      </w:r>
      <w:r>
        <w:t xml:space="preserve">) in the same folder.</w:t>
      </w:r>
    </w:p>
    <w:p>
      <w:pPr>
        <w:pStyle w:val="Compact"/>
        <w:numPr>
          <w:ilvl w:val="0"/>
          <w:numId w:val="1002"/>
        </w:numPr>
      </w:pPr>
      <w:r>
        <w:t xml:space="preserve">Double-click</w:t>
      </w:r>
      <w:r>
        <w:t xml:space="preserve"> </w:t>
      </w:r>
      <w:r>
        <w:rPr>
          <w:rStyle w:val="VerbatimChar"/>
        </w:rPr>
        <w:t xml:space="preserve">ABI_SNP_Analyzer_v1.0.0.exe</w:t>
      </w:r>
      <w:r>
        <w:t xml:space="preserve"> </w:t>
      </w:r>
      <w:r>
        <w:t xml:space="preserve">to launch.</w:t>
      </w:r>
    </w:p>
    <w:bookmarkEnd w:id="13"/>
    <w:bookmarkStart w:id="14" w:name="run-from-source"/>
    <w:p>
      <w:pPr>
        <w:pStyle w:val="Heading3"/>
      </w:pPr>
      <w:r>
        <w:t xml:space="preserve">3.2 Run from Source</w:t>
      </w:r>
    </w:p>
    <w:p>
      <w:pPr>
        <w:pStyle w:val="SourceCode"/>
      </w:pPr>
      <w:r>
        <w:rPr>
          <w:rStyle w:val="VerbatimChar"/>
        </w:rPr>
        <w:t xml:space="preserve">git clone https://github.com/xiacy111111/abi-snp-analyzer.git</w:t>
      </w:r>
      <w:r>
        <w:br/>
      </w:r>
      <w:r>
        <w:rPr>
          <w:rStyle w:val="VerbatimChar"/>
        </w:rPr>
        <w:t xml:space="preserve">cd abi-snp-analyzer &amp;&amp; git checkout v1.0.0</w:t>
      </w:r>
      <w:r>
        <w:br/>
      </w:r>
      <w:r>
        <w:rPr>
          <w:rStyle w:val="VerbatimChar"/>
        </w:rPr>
        <w:t xml:space="preserve">python -m venv .venv &amp;&amp; .venv\Scripts\activate</w:t>
      </w:r>
      <w:r>
        <w:br/>
      </w:r>
      <w:r>
        <w:rPr>
          <w:rStyle w:val="VerbatimChar"/>
        </w:rPr>
        <w:t xml:space="preserve">pip install -r requirements.txt</w:t>
      </w:r>
      <w:r>
        <w:br/>
      </w:r>
      <w:r>
        <w:rPr>
          <w:rStyle w:val="VerbatimChar"/>
        </w:rPr>
        <w:t xml:space="preserve">python abi_to_snp_analyzer_v1.0.0.py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gui-layout"/>
    <w:p>
      <w:pPr>
        <w:pStyle w:val="Heading2"/>
      </w:pPr>
      <w:r>
        <w:t xml:space="preserve">4. GUI Layout</w:t>
      </w:r>
    </w:p>
    <w:p>
      <w:pPr>
        <w:pStyle w:val="FirstParagraph"/>
      </w:pPr>
      <w:r>
        <w:t xml:space="preserve">The interface is organized into four functional zones: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1. File Selection                                      │</w:t>
      </w:r>
      <w:r>
        <w:br/>
      </w:r>
      <w:r>
        <w:rPr>
          <w:rStyle w:val="VerbatimChar"/>
        </w:rPr>
        <w:t xml:space="preserve">│  ├─ ABI Files: Select .ab1 files or folder              │</w:t>
      </w:r>
      <w:r>
        <w:br/>
      </w:r>
      <w:r>
        <w:rPr>
          <w:rStyle w:val="VerbatimChar"/>
        </w:rPr>
        <w:t xml:space="preserve">│  ├─ MUSCLE Path: Specify muscle.exe location            │</w:t>
      </w:r>
      <w:r>
        <w:br/>
      </w:r>
      <w:r>
        <w:rPr>
          <w:rStyle w:val="VerbatimChar"/>
        </w:rPr>
        <w:t xml:space="preserve">│  ├─ Reference Genome: Reference FASTA file (optional)   │</w:t>
      </w:r>
      <w:r>
        <w:br/>
      </w:r>
      <w:r>
        <w:rPr>
          <w:rStyle w:val="VerbatimChar"/>
        </w:rPr>
        <w:t xml:space="preserve">│  ├─ BLASTN Path: Specify blastn.exe location (optional) │</w:t>
      </w:r>
      <w:r>
        <w:br/>
      </w:r>
      <w:r>
        <w:rPr>
          <w:rStyle w:val="VerbatimChar"/>
        </w:rPr>
        <w:t xml:space="preserve">│  └─ Output Directory: Select result output folder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2. Filter Threshold Settings                           │</w:t>
      </w:r>
      <w:r>
        <w:br/>
      </w:r>
      <w:r>
        <w:rPr>
          <w:rStyle w:val="VerbatimChar"/>
        </w:rPr>
        <w:t xml:space="preserve">│  ├─ Sequence Similarity / MAF Threshold                 │</w:t>
      </w:r>
      <w:r>
        <w:br/>
      </w:r>
      <w:r>
        <w:rPr>
          <w:rStyle w:val="VerbatimChar"/>
        </w:rPr>
        <w:t xml:space="preserve">│  ├─ Min Observed Het / Signal Ratio                     │</w:t>
      </w:r>
      <w:r>
        <w:br/>
      </w:r>
      <w:r>
        <w:rPr>
          <w:rStyle w:val="VerbatimChar"/>
        </w:rPr>
        <w:t xml:space="preserve">│  └─ Consensus Quality / Min Base Quality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3. Run Controls                                        │</w:t>
      </w:r>
      <w:r>
        <w:br/>
      </w:r>
      <w:r>
        <w:rPr>
          <w:rStyle w:val="VerbatimChar"/>
        </w:rPr>
        <w:t xml:space="preserve">│  ├─ [Start Analysis] [Stop] [Load Existing Data]       │</w:t>
      </w:r>
      <w:r>
        <w:br/>
      </w:r>
      <w:r>
        <w:rPr>
          <w:rStyle w:val="VerbatimChar"/>
        </w:rPr>
        <w:t xml:space="preserve">│  └─ [Population Manager] [Statistical Analysis]        │</w:t>
      </w:r>
      <w:r>
        <w:br/>
      </w:r>
      <w:r>
        <w:rPr>
          <w:rStyle w:val="VerbatimChar"/>
        </w:rPr>
        <w:t xml:space="preserve">│     [Export SNP Formats]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4. Run Log                                             │</w:t>
      </w:r>
      <w:r>
        <w:br/>
      </w:r>
      <w:r>
        <w:rPr>
          <w:rStyle w:val="VerbatimChar"/>
        </w:rPr>
        <w:t xml:space="preserve">│     Real-time display of progress, parameters, and      │</w:t>
      </w:r>
      <w:r>
        <w:br/>
      </w:r>
      <w:r>
        <w:rPr>
          <w:rStyle w:val="VerbatimChar"/>
        </w:rPr>
        <w:t xml:space="preserve">│     error messages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6"/>
    <w:bookmarkStart w:id="17" w:name="parameter-reference"/>
    <w:p>
      <w:pPr>
        <w:pStyle w:val="Heading2"/>
      </w:pPr>
      <w:r>
        <w:t xml:space="preserve">5. Parameter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Sequence Similarity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t xml:space="preserve">Minimum average pairwise identity. Sequences below this threshold are excluded. Recommended 0.85–0.95 for same-amplicon samples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MAF Threshold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t xml:space="preserve">Minimum minor allele frequency. Only SNPs with MAF &gt;= this value are retained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 Observed Het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t xml:space="preserve">Minimum observed heterozygosity per locus. Set to 0 to disable filtering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 Ratio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t xml:space="preserve">Heterozygote detection threshold (secondary/primary peak). Lower = more sensitive; higher = more specific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Consensus Quality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t xml:space="preserve">Consensus calling threshold. Positions with consensus proportion below this are set to 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 Base Quality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0–100</w:t>
            </w:r>
          </w:p>
        </w:tc>
        <w:tc>
          <w:tcPr/>
          <w:p>
            <w:pPr>
              <w:pStyle w:val="Compact"/>
            </w:pPr>
            <w:r>
              <w:t xml:space="preserve">Phred quality score threshold. Bases with quality below this are excluded from genotyping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orkflow"/>
    <w:p>
      <w:pPr>
        <w:pStyle w:val="Heading2"/>
      </w:pPr>
      <w:r>
        <w:t xml:space="preserve">6. Workflow</w:t>
      </w:r>
    </w:p>
    <w:bookmarkStart w:id="18" w:name="basic-pipeline-snp-genotyping"/>
    <w:p>
      <w:pPr>
        <w:pStyle w:val="Heading3"/>
      </w:pPr>
      <w:r>
        <w:t xml:space="preserve">6.1 Basic Pipeline: SNP Genotyping</w:t>
      </w:r>
    </w:p>
    <w:p>
      <w:pPr>
        <w:pStyle w:val="FirstParagraph"/>
      </w:pPr>
      <w:r>
        <w:rPr>
          <w:b/>
          <w:bCs/>
        </w:rPr>
        <w:t xml:space="preserve">Step 1 — Prepare input</w:t>
      </w:r>
      <w:r>
        <w:t xml:space="preserve"> </w:t>
      </w:r>
      <w:r>
        <w:t xml:space="preserve">Place all .ab1 files in a single folder. Ensure unique file names and that all</w:t>
      </w:r>
      <w:r>
        <w:t xml:space="preserve"> </w:t>
      </w:r>
      <w:r>
        <w:t xml:space="preserve">files come from the same target amplicon region.</w:t>
      </w:r>
    </w:p>
    <w:p>
      <w:pPr>
        <w:pStyle w:val="BodyText"/>
      </w:pPr>
      <w:r>
        <w:rPr>
          <w:b/>
          <w:bCs/>
        </w:rPr>
        <w:t xml:space="preserve">Step 2 — Configure paths</w:t>
      </w:r>
      <w:r>
        <w:t xml:space="preserve"> </w:t>
      </w:r>
      <w:r>
        <w:t xml:space="preserve">- Click</w:t>
      </w:r>
      <w:r>
        <w:t xml:space="preserve"> </w:t>
      </w:r>
      <w:r>
        <w:rPr>
          <w:b/>
          <w:bCs/>
        </w:rPr>
        <w:t xml:space="preserve">Select Files/Folder</w:t>
      </w:r>
      <w:r>
        <w:t xml:space="preserve"> </w:t>
      </w:r>
      <w:r>
        <w:t xml:space="preserve">and choose the folder (or select individual .ab1 files)</w:t>
      </w:r>
      <w:r>
        <w:t xml:space="preserve"> </w:t>
      </w:r>
      <w:r>
        <w:t xml:space="preserve">- Click</w:t>
      </w:r>
      <w:r>
        <w:t xml:space="preserve"> </w:t>
      </w:r>
      <w:r>
        <w:rPr>
          <w:b/>
          <w:bCs/>
        </w:rPr>
        <w:t xml:space="preserve">Browse</w:t>
      </w:r>
      <w:r>
        <w:t xml:space="preserve"> </w:t>
      </w:r>
      <w:r>
        <w:t xml:space="preserve">next to</w:t>
      </w:r>
      <w:r>
        <w:t xml:space="preserve"> </w:t>
      </w:r>
      <w:r>
        <w:rPr>
          <w:b/>
          <w:bCs/>
        </w:rPr>
        <w:t xml:space="preserve">MUSCLE Path</w:t>
      </w:r>
      <w:r>
        <w:t xml:space="preserve"> </w:t>
      </w:r>
      <w:r>
        <w:t xml:space="preserve">and select</w:t>
      </w:r>
      <w:r>
        <w:t xml:space="preserve"> </w:t>
      </w:r>
      <w:r>
        <w:rPr>
          <w:rStyle w:val="VerbatimChar"/>
        </w:rPr>
        <w:t xml:space="preserve">muscle.exe</w:t>
      </w:r>
      <w:r>
        <w:t xml:space="preserve"> </w:t>
      </w:r>
      <w:r>
        <w:t xml:space="preserve">- (Optional) Click</w:t>
      </w:r>
      <w:r>
        <w:t xml:space="preserve"> </w:t>
      </w:r>
      <w:r>
        <w:rPr>
          <w:b/>
          <w:bCs/>
        </w:rPr>
        <w:t xml:space="preserve">Browse</w:t>
      </w:r>
      <w:r>
        <w:t xml:space="preserve"> </w:t>
      </w:r>
      <w:r>
        <w:t xml:space="preserve">next to</w:t>
      </w:r>
      <w:r>
        <w:t xml:space="preserve"> </w:t>
      </w:r>
      <w:r>
        <w:rPr>
          <w:b/>
          <w:bCs/>
        </w:rPr>
        <w:t xml:space="preserve">Reference Genome</w:t>
      </w:r>
      <w:r>
        <w:t xml:space="preserve"> </w:t>
      </w:r>
      <w:r>
        <w:t xml:space="preserve">and select a FASTA file</w:t>
      </w:r>
      <w:r>
        <w:t xml:space="preserve"> </w:t>
      </w:r>
      <w:r>
        <w:t xml:space="preserve">- (Optional, required if reference genome is selected) Click</w:t>
      </w:r>
      <w:r>
        <w:t xml:space="preserve"> </w:t>
      </w:r>
      <w:r>
        <w:rPr>
          <w:b/>
          <w:bCs/>
        </w:rPr>
        <w:t xml:space="preserve">Browse</w:t>
      </w:r>
      <w:r>
        <w:t xml:space="preserve"> </w:t>
      </w:r>
      <w:r>
        <w:t xml:space="preserve">next to</w:t>
      </w:r>
      <w:r>
        <w:t xml:space="preserve"> </w:t>
      </w:r>
      <w:r>
        <w:rPr>
          <w:b/>
          <w:bCs/>
        </w:rPr>
        <w:t xml:space="preserve">BLASTN Path</w:t>
      </w:r>
      <w:r>
        <w:t xml:space="preserve"> </w:t>
      </w:r>
      <w:r>
        <w:t xml:space="preserve">and select</w:t>
      </w:r>
      <w:r>
        <w:t xml:space="preserve"> </w:t>
      </w:r>
      <w:r>
        <w:rPr>
          <w:rStyle w:val="VerbatimChar"/>
        </w:rPr>
        <w:t xml:space="preserve">blastn.exe</w:t>
      </w:r>
      <w:r>
        <w:t xml:space="preserve"> </w:t>
      </w:r>
      <w:r>
        <w:t xml:space="preserve">- Click</w:t>
      </w:r>
      <w:r>
        <w:t xml:space="preserve"> </w:t>
      </w:r>
      <w:r>
        <w:rPr>
          <w:b/>
          <w:bCs/>
        </w:rPr>
        <w:t xml:space="preserve">Select</w:t>
      </w:r>
      <w:r>
        <w:t xml:space="preserve"> </w:t>
      </w:r>
      <w:r>
        <w:t xml:space="preserve">next to</w:t>
      </w:r>
      <w:r>
        <w:t xml:space="preserve"> </w:t>
      </w:r>
      <w:r>
        <w:rPr>
          <w:b/>
          <w:bCs/>
        </w:rPr>
        <w:t xml:space="preserve">Output Directory</w:t>
      </w:r>
      <w:r>
        <w:t xml:space="preserve"> </w:t>
      </w:r>
      <w:r>
        <w:t xml:space="preserve">and choose the output folder</w:t>
      </w:r>
    </w:p>
    <w:p>
      <w:pPr>
        <w:pStyle w:val="BodyText"/>
      </w:pPr>
      <w:r>
        <w:rPr>
          <w:b/>
          <w:bCs/>
        </w:rPr>
        <w:t xml:space="preserve">Step 3 — Set parameters</w:t>
      </w:r>
      <w:r>
        <w:t xml:space="preserve"> </w:t>
      </w:r>
      <w:r>
        <w:t xml:space="preserve">Adjust the six parameters according to your experiment (see</w:t>
      </w:r>
      <w:r>
        <w:t xml:space="preserve"> </w:t>
      </w:r>
      <w:hyperlink w:anchor="Xe3aad6be23274075b6c331d4d7d3167f1b57b76">
        <w:r>
          <w:rPr>
            <w:rStyle w:val="Hyperlink"/>
          </w:rPr>
          <w:t xml:space="preserve">Section 5</w:t>
        </w:r>
      </w:hyperlink>
      <w:r>
        <w:t xml:space="preserve">).</w:t>
      </w:r>
      <w:r>
        <w:t xml:space="preserve"> </w:t>
      </w:r>
      <w:r>
        <w:t xml:space="preserve">Default values are suitable for most routine analyses.</w:t>
      </w:r>
    </w:p>
    <w:p>
      <w:pPr>
        <w:pStyle w:val="BodyText"/>
      </w:pPr>
      <w:r>
        <w:rPr>
          <w:b/>
          <w:bCs/>
        </w:rPr>
        <w:t xml:space="preserve">Step 4 — Run analysis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Start Analysis</w:t>
      </w:r>
      <w:r>
        <w:t xml:space="preserve">. The software automatically performs these sub-steps: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ABIF parsing &amp; heterozygote detection</w:t>
      </w:r>
      <w:r>
        <w:t xml:space="preserve">: Read each .ab1 file, extract</w:t>
      </w:r>
      <w:r>
        <w:t xml:space="preserve"> </w:t>
      </w:r>
      <w:r>
        <w:t xml:space="preserve">chromatogram signals, identify heterozygous sites, and generate</w:t>
      </w:r>
      <w:r>
        <w:t xml:space="preserve"> </w:t>
      </w:r>
      <w:r>
        <w:t xml:space="preserve">IUPAC-encoded FASTA sequences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Sequence similarity filtering</w:t>
      </w:r>
      <w:r>
        <w:t xml:space="preserve">: Remove sequences that are too divergent</w:t>
      </w:r>
      <w:r>
        <w:t xml:space="preserve"> </w:t>
      </w:r>
      <w:r>
        <w:t xml:space="preserve">from the group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MUSCLE multiple sequence alignment</w:t>
      </w:r>
      <w:r>
        <w:t xml:space="preserve">: Align all retained sequences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Consensus sequence &amp; trace plots</w:t>
      </w:r>
      <w:r>
        <w:t xml:space="preserve">: Generate the consensus sequence;</w:t>
      </w:r>
      <w:r>
        <w:t xml:space="preserve"> </w:t>
      </w:r>
      <w:r>
        <w:t xml:space="preserve">produce chromatogram trace plots and heterozygote reports for samples</w:t>
      </w:r>
      <w:r>
        <w:t xml:space="preserve"> </w:t>
      </w:r>
      <w:r>
        <w:t xml:space="preserve">with heterozygous calls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SNP discovery &amp; filtering</w:t>
      </w:r>
      <w:r>
        <w:t xml:space="preserve">: Identify polymorphic columns and filter by</w:t>
      </w:r>
      <w:r>
        <w:t xml:space="preserve"> </w:t>
      </w:r>
      <w:r>
        <w:t xml:space="preserve">MAF and heterozygosity thresholds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(Optional) BLASTN genome mapping</w:t>
      </w:r>
      <w:r>
        <w:t xml:space="preserve">: Align consensus to reference genome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Genotype matrix generation</w:t>
      </w:r>
      <w:r>
        <w:t xml:space="preserve">: Output the sample-by-locus diploid genotype</w:t>
      </w:r>
      <w:r>
        <w:t xml:space="preserve"> </w:t>
      </w:r>
      <w:r>
        <w:t xml:space="preserve">matrix (Excel)</w:t>
      </w:r>
    </w:p>
    <w:p>
      <w:pPr>
        <w:pStyle w:val="FirstParagraph"/>
      </w:pPr>
      <w:r>
        <w:rPr>
          <w:b/>
          <w:bCs/>
        </w:rPr>
        <w:t xml:space="preserve">Step 5 — Review results</w:t>
      </w:r>
      <w:r>
        <w:t xml:space="preserve"> </w:t>
      </w:r>
      <w:r>
        <w:t xml:space="preserve">When analysis completes, an</w:t>
      </w:r>
      <w:r>
        <w:t xml:space="preserve"> </w:t>
      </w:r>
      <w:r>
        <w:t xml:space="preserve">“Analysis completed”</w:t>
      </w:r>
      <w:r>
        <w:t xml:space="preserve"> </w:t>
      </w:r>
      <w:r>
        <w:t xml:space="preserve">dialog appears. Inspect the</w:t>
      </w:r>
      <w:r>
        <w:t xml:space="preserve"> </w:t>
      </w:r>
      <w:r>
        <w:t xml:space="preserve">generated files in the output directory (see</w:t>
      </w:r>
      <w:r>
        <w:t xml:space="preserve"> </w:t>
      </w:r>
      <w:hyperlink w:anchor="Xa0480eef8df0caca255125ac6b11a4b4a690078">
        <w:r>
          <w:rPr>
            <w:rStyle w:val="Hyperlink"/>
          </w:rPr>
          <w:t xml:space="preserve">Section 7</w:t>
        </w:r>
      </w:hyperlink>
      <w:r>
        <w:t xml:space="preserve">).</w:t>
      </w:r>
    </w:p>
    <w:bookmarkEnd w:id="18"/>
    <w:bookmarkStart w:id="19" w:name="resuming-load-existing-data"/>
    <w:p>
      <w:pPr>
        <w:pStyle w:val="Heading3"/>
      </w:pPr>
      <w:r>
        <w:t xml:space="preserve">6.2 Resuming: Load Existing Data</w:t>
      </w:r>
    </w:p>
    <w:p>
      <w:pPr>
        <w:pStyle w:val="FirstParagraph"/>
      </w:pPr>
      <w:r>
        <w:t xml:space="preserve">If genotyping was previously completed, you can reload results for population</w:t>
      </w:r>
      <w:r>
        <w:t xml:space="preserve"> </w:t>
      </w:r>
      <w:r>
        <w:t xml:space="preserve">genetics analysis: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Load Existing Data</w:t>
      </w:r>
    </w:p>
    <w:p>
      <w:pPr>
        <w:pStyle w:val="Compact"/>
        <w:numPr>
          <w:ilvl w:val="0"/>
          <w:numId w:val="1004"/>
        </w:numPr>
      </w:pPr>
      <w:r>
        <w:t xml:space="preserve">Select a previously generated</w:t>
      </w:r>
      <w:r>
        <w:t xml:space="preserve"> </w:t>
      </w:r>
      <w:r>
        <w:rPr>
          <w:rStyle w:val="VerbatimChar"/>
        </w:rPr>
        <w:t xml:space="preserve">genotype_matrix.xlsx</w:t>
      </w:r>
    </w:p>
    <w:p>
      <w:pPr>
        <w:pStyle w:val="Compact"/>
        <w:numPr>
          <w:ilvl w:val="0"/>
          <w:numId w:val="1004"/>
        </w:numPr>
      </w:pPr>
      <w:r>
        <w:t xml:space="preserve">After loading, the</w:t>
      </w:r>
      <w:r>
        <w:t xml:space="preserve"> </w:t>
      </w:r>
      <w:r>
        <w:rPr>
          <w:b/>
          <w:bCs/>
        </w:rPr>
        <w:t xml:space="preserve">Population Manager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Export SNP Formats</w:t>
      </w:r>
      <w:r>
        <w:t xml:space="preserve"> </w:t>
      </w:r>
      <w:r>
        <w:t xml:space="preserve">buttons become active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output-files"/>
    <w:p>
      <w:pPr>
        <w:pStyle w:val="Heading2"/>
      </w:pPr>
      <w:r>
        <w:t xml:space="preserve">7. Output Files</w:t>
      </w:r>
    </w:p>
    <w:p>
      <w:pPr>
        <w:pStyle w:val="FirstParagraph"/>
      </w:pPr>
      <w:r>
        <w:t xml:space="preserve">After analysis, the output directory contains: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{sample}_sequence_with_iupac.fasta</w:t>
            </w:r>
          </w:p>
        </w:tc>
        <w:tc>
          <w:tcPr/>
          <w:p>
            <w:pPr>
              <w:pStyle w:val="Compact"/>
            </w:pPr>
            <w:r>
              <w:t xml:space="preserve">FASTA</w:t>
            </w:r>
          </w:p>
        </w:tc>
        <w:tc>
          <w:tcPr/>
          <w:p>
            <w:pPr>
              <w:pStyle w:val="Compact"/>
            </w:pPr>
            <w:r>
              <w:t xml:space="preserve">IUPAC-encoded sequence per sample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{sample}_trace_plot_combined.png</w:t>
            </w:r>
          </w:p>
        </w:tc>
        <w:tc>
          <w:tcPr/>
          <w:p>
            <w:pPr>
              <w:pStyle w:val="Compact"/>
            </w:pPr>
            <w:r>
              <w:t xml:space="preserve">PNG</w:t>
            </w:r>
          </w:p>
        </w:tc>
        <w:tc>
          <w:tcPr/>
          <w:p>
            <w:pPr>
              <w:pStyle w:val="Compact"/>
            </w:pPr>
            <w:r>
              <w:t xml:space="preserve">Chromatogram trace with heterozygote annotations (samples with het calls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{sample}_heterozygote_report.xlsx</w:t>
            </w:r>
          </w:p>
        </w:tc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Per-sample heterozygote details (positions, signal ratios)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combined_all_forward_sequences_with_iupac.fasta</w:t>
            </w:r>
          </w:p>
        </w:tc>
        <w:tc>
          <w:tcPr/>
          <w:p>
            <w:pPr>
              <w:pStyle w:val="Compact"/>
            </w:pPr>
            <w:r>
              <w:t xml:space="preserve">FASTA</w:t>
            </w:r>
          </w:p>
        </w:tc>
        <w:tc>
          <w:tcPr/>
          <w:p>
            <w:pPr>
              <w:pStyle w:val="Compact"/>
            </w:pPr>
            <w:r>
              <w:t xml:space="preserve">All IUPAC sequences combined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alignment.aln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MUSCLE multiple sequence alignment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consensus_sequence.fasta</w:t>
            </w:r>
          </w:p>
        </w:tc>
        <w:tc>
          <w:tcPr/>
          <w:p>
            <w:pPr>
              <w:pStyle w:val="Compact"/>
            </w:pPr>
            <w:r>
              <w:t xml:space="preserve">FASTA</w:t>
            </w:r>
          </w:p>
        </w:tc>
        <w:tc>
          <w:tcPr/>
          <w:p>
            <w:pPr>
              <w:pStyle w:val="Compact"/>
            </w:pPr>
            <w:r>
              <w:t xml:space="preserve">Consensus sequence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consensus_vs_reference.aln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BLASTN alignment to reference genome (optional)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genotype_matrix.xlsx</w:t>
            </w:r>
          </w:p>
        </w:tc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Sample-by-SNP diploid genotype matrix (sheet: Genotype_Matrix)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genotype_matrix_snp_analysis.xlsx</w:t>
            </w:r>
          </w:p>
        </w:tc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Per-SNP statistics: MAF, heterozygosity, genome coordinates (sheet: SNP_Analysis_Results)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analysis_metadata.json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Reproducibility metadata: parameters, input files, dependency versions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Genotype encoding:</w:t>
      </w:r>
      <w:r>
        <w:t xml:space="preserve"> </w:t>
      </w:r>
      <w:r>
        <w:t xml:space="preserve">- Homozygous:</w:t>
      </w:r>
      <w:r>
        <w:t xml:space="preserve"> </w:t>
      </w:r>
      <w:r>
        <w:rPr>
          <w:rStyle w:val="VerbatimChar"/>
        </w:rPr>
        <w:t xml:space="preserve">AA</w:t>
      </w:r>
      <w:r>
        <w:t xml:space="preserve">,</w:t>
      </w:r>
      <w:r>
        <w:t xml:space="preserve"> </w:t>
      </w:r>
      <w:r>
        <w:rPr>
          <w:rStyle w:val="VerbatimChar"/>
        </w:rPr>
        <w:t xml:space="preserve">TT</w:t>
      </w:r>
      <w:r>
        <w:t xml:space="preserve">,</w:t>
      </w:r>
      <w:r>
        <w:t xml:space="preserve"> </w:t>
      </w:r>
      <w:r>
        <w:rPr>
          <w:rStyle w:val="VerbatimChar"/>
        </w:rPr>
        <w:t xml:space="preserve">CC</w:t>
      </w:r>
      <w:r>
        <w:t xml:space="preserve">,</w:t>
      </w:r>
      <w:r>
        <w:t xml:space="preserve"> </w:t>
      </w:r>
      <w:r>
        <w:rPr>
          <w:rStyle w:val="VerbatimChar"/>
        </w:rPr>
        <w:t xml:space="preserve">GG</w:t>
      </w:r>
      <w:r>
        <w:t xml:space="preserve"> </w:t>
      </w:r>
      <w:r>
        <w:t xml:space="preserve">- Heterozygous:</w:t>
      </w:r>
      <w:r>
        <w:t xml:space="preserve"> </w:t>
      </w:r>
      <w:r>
        <w:rPr>
          <w:rStyle w:val="VerbatimChar"/>
        </w:rPr>
        <w:t xml:space="preserve">AG</w:t>
      </w:r>
      <w:r>
        <w:t xml:space="preserve">,</w:t>
      </w:r>
      <w:r>
        <w:t xml:space="preserve"> </w:t>
      </w:r>
      <w:r>
        <w:rPr>
          <w:rStyle w:val="VerbatimChar"/>
        </w:rPr>
        <w:t xml:space="preserve">CT</w:t>
      </w:r>
      <w:r>
        <w:t xml:space="preserve">,</w:t>
      </w:r>
      <w:r>
        <w:t xml:space="preserve"> </w:t>
      </w:r>
      <w:r>
        <w:rPr>
          <w:rStyle w:val="VerbatimChar"/>
        </w:rPr>
        <w:t xml:space="preserve">AC</w:t>
      </w:r>
      <w:r>
        <w:t xml:space="preserve">, etc.</w:t>
      </w:r>
      <w:r>
        <w:t xml:space="preserve"> </w:t>
      </w:r>
      <w:r>
        <w:t xml:space="preserve">- Missing:</w:t>
      </w:r>
      <w:r>
        <w:t xml:space="preserve"> </w:t>
      </w:r>
      <w:r>
        <w:rPr>
          <w:rStyle w:val="VerbatimChar"/>
        </w:rPr>
        <w:t xml:space="preserve">--</w:t>
      </w:r>
    </w:p>
    <w:p>
      <w:pPr>
        <w:pStyle w:val="BodyText"/>
      </w:pPr>
      <w:r>
        <w:rPr>
          <w:b/>
          <w:bCs/>
        </w:rPr>
        <w:t xml:space="preserve">SNP naming:</w:t>
      </w:r>
      <w:r>
        <w:t xml:space="preserve"> </w:t>
      </w:r>
      <w:r>
        <w:t xml:space="preserve">- Without reference genome:</w:t>
      </w:r>
      <w:r>
        <w:t xml:space="preserve"> </w:t>
      </w:r>
      <w:r>
        <w:rPr>
          <w:rStyle w:val="VerbatimChar"/>
        </w:rPr>
        <w:t xml:space="preserve">SNP_586</w:t>
      </w:r>
      <w:r>
        <w:t xml:space="preserve"> </w:t>
      </w:r>
      <w:r>
        <w:t xml:space="preserve">(position on consensus sequence)</w:t>
      </w:r>
      <w:r>
        <w:t xml:space="preserve"> </w:t>
      </w:r>
      <w:r>
        <w:t xml:space="preserve">- With reference genome:</w:t>
      </w:r>
      <w:r>
        <w:t xml:space="preserve"> </w:t>
      </w:r>
      <w:r>
        <w:rPr>
          <w:rStyle w:val="VerbatimChar"/>
        </w:rPr>
        <w:t xml:space="preserve">chr1:1234567G&gt;A</w:t>
      </w:r>
      <w:r>
        <w:t xml:space="preserve"> </w:t>
      </w:r>
      <w:r>
        <w:t xml:space="preserve">(chromosome:position reference&gt;alternate)</w:t>
      </w:r>
    </w:p>
    <w:p>
      <w:r>
        <w:pict>
          <v:rect style="width:0;height:1.5pt" o:hralign="center" o:hrstd="t" o:hr="t"/>
        </w:pict>
      </w:r>
    </w:p>
    <w:bookmarkEnd w:id="21"/>
    <w:bookmarkStart w:id="24" w:name="population-genetic-analysis"/>
    <w:p>
      <w:pPr>
        <w:pStyle w:val="Heading2"/>
      </w:pPr>
      <w:r>
        <w:t xml:space="preserve">8. Population Genetic Analysis</w:t>
      </w:r>
    </w:p>
    <w:bookmarkStart w:id="22" w:name="population-manager"/>
    <w:p>
      <w:pPr>
        <w:pStyle w:val="Heading3"/>
      </w:pPr>
      <w:r>
        <w:t xml:space="preserve">8.1 Population Manager</w:t>
      </w:r>
    </w:p>
    <w:p>
      <w:pPr>
        <w:pStyle w:val="Compact"/>
        <w:numPr>
          <w:ilvl w:val="0"/>
          <w:numId w:val="1005"/>
        </w:numPr>
      </w:pPr>
      <w:r>
        <w:t xml:space="preserve">After genotyping completes, click</w:t>
      </w:r>
      <w:r>
        <w:t xml:space="preserve"> </w:t>
      </w:r>
      <w:r>
        <w:rPr>
          <w:b/>
          <w:bCs/>
        </w:rPr>
        <w:t xml:space="preserve">Population Manager</w:t>
      </w:r>
    </w:p>
    <w:p>
      <w:pPr>
        <w:pStyle w:val="Compact"/>
        <w:numPr>
          <w:ilvl w:val="0"/>
          <w:numId w:val="1005"/>
        </w:numPr>
      </w:pPr>
      <w:r>
        <w:t xml:space="preserve">In the dialog:</w:t>
      </w:r>
    </w:p>
    <w:p>
      <w:pPr>
        <w:pStyle w:val="Compact"/>
        <w:numPr>
          <w:ilvl w:val="1"/>
          <w:numId w:val="1006"/>
        </w:numPr>
      </w:pPr>
      <w:r>
        <w:t xml:space="preserve">The left panel shows all samples</w:t>
      </w:r>
    </w:p>
    <w:p>
      <w:pPr>
        <w:pStyle w:val="Compact"/>
        <w:numPr>
          <w:ilvl w:val="1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Population</w:t>
      </w:r>
      <w:r>
        <w:t xml:space="preserve"> </w:t>
      </w:r>
      <w:r>
        <w:t xml:space="preserve">to create a new population and enter its name</w:t>
      </w:r>
    </w:p>
    <w:p>
      <w:pPr>
        <w:pStyle w:val="Compact"/>
        <w:numPr>
          <w:ilvl w:val="1"/>
          <w:numId w:val="1006"/>
        </w:numPr>
      </w:pPr>
      <w:r>
        <w:t xml:space="preserve">Select samples from the left and click</w:t>
      </w:r>
      <w:r>
        <w:t xml:space="preserve"> </w:t>
      </w:r>
      <w:r>
        <w:rPr>
          <w:b/>
          <w:bCs/>
        </w:rPr>
        <w:t xml:space="preserve">&gt;</w:t>
      </w:r>
      <w:r>
        <w:t xml:space="preserve"> </w:t>
      </w:r>
      <w:r>
        <w:t xml:space="preserve">to assign them to the population on the right</w:t>
      </w:r>
    </w:p>
    <w:p>
      <w:pPr>
        <w:pStyle w:val="Compact"/>
        <w:numPr>
          <w:ilvl w:val="1"/>
          <w:numId w:val="1006"/>
        </w:numPr>
      </w:pPr>
      <w:r>
        <w:t xml:space="preserve">Each sample belongs to exactly one population</w:t>
      </w:r>
    </w:p>
    <w:p>
      <w:pPr>
        <w:pStyle w:val="Compact"/>
        <w:numPr>
          <w:ilvl w:val="1"/>
          <w:numId w:val="1006"/>
        </w:numPr>
      </w:pPr>
      <w:r>
        <w:t xml:space="preserve">At least two populations must be defined for statistical analysis</w:t>
      </w:r>
    </w:p>
    <w:bookmarkEnd w:id="22"/>
    <w:bookmarkStart w:id="23" w:name="statistical-analysis"/>
    <w:p>
      <w:pPr>
        <w:pStyle w:val="Heading3"/>
      </w:pPr>
      <w:r>
        <w:t xml:space="preserve">8.2 Statistical Analysis</w:t>
      </w:r>
    </w:p>
    <w:p>
      <w:pPr>
        <w:pStyle w:val="FirstParagraph"/>
      </w:pPr>
      <w:r>
        <w:t xml:space="preserve">After population assignment, click</w:t>
      </w:r>
      <w:r>
        <w:t xml:space="preserve"> </w:t>
      </w:r>
      <w:r>
        <w:rPr>
          <w:b/>
          <w:bCs/>
        </w:rPr>
        <w:t xml:space="preserve">Statistical Analysis</w:t>
      </w:r>
      <w:r>
        <w:t xml:space="preserve">. The software</w:t>
      </w:r>
      <w:r>
        <w:t xml:space="preserve"> </w:t>
      </w:r>
      <w:r>
        <w:t xml:space="preserve">automatically computes: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overview</w:t>
            </w:r>
          </w:p>
        </w:tc>
        <w:tc>
          <w:tcPr/>
          <w:p>
            <w:pPr>
              <w:pStyle w:val="Compact"/>
            </w:pPr>
            <w:r>
              <w:t xml:space="preserve">Sample and locus counts per population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Genetic diversity</w:t>
            </w:r>
          </w:p>
        </w:tc>
        <w:tc>
          <w:tcPr/>
          <w:p>
            <w:pPr>
              <w:pStyle w:val="Compact"/>
            </w:pPr>
            <w:r>
              <w:t xml:space="preserve">Observed heterozygosity (Ho), expected heterozygosity (He), polymorphic information content (PIC)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HWE exact test</w:t>
            </w:r>
          </w:p>
        </w:tc>
        <w:tc>
          <w:tcPr/>
          <w:p>
            <w:pPr>
              <w:pStyle w:val="Compact"/>
            </w:pPr>
            <w:r>
              <w:t xml:space="preserve">Per-locus, per-population Hardy-Weinberg equilibrium exact test p-values [Guo &amp; Thompson 1992; Wigginton et al. 2005]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WC84 F-statistics</w:t>
            </w:r>
          </w:p>
        </w:tc>
        <w:tc>
          <w:tcPr/>
          <w:p>
            <w:pPr>
              <w:pStyle w:val="Compact"/>
            </w:pPr>
            <w:r>
              <w:t xml:space="preserve">Fis (inbreeding coefficient), Fst (differentiation), Fit (total) with 999 permutation tests [Weir &amp; Cockerham 1984]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Null allele frequency</w:t>
            </w:r>
          </w:p>
        </w:tc>
        <w:tc>
          <w:tcPr/>
          <w:p>
            <w:pPr>
              <w:pStyle w:val="Compact"/>
            </w:pPr>
            <w:r>
              <w:t xml:space="preserve">Brookfield estimator [Brookfield 1996]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AMOVA</w:t>
            </w:r>
          </w:p>
        </w:tc>
        <w:tc>
          <w:tcPr/>
          <w:p>
            <w:pPr>
              <w:pStyle w:val="Compact"/>
            </w:pPr>
            <w:r>
              <w:t xml:space="preserve">Analysis of molecular variance with Phi-statistic and significance p-value [Excoffier et al. 1992]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Genotype frequency chi-square</w:t>
            </w:r>
          </w:p>
        </w:tc>
        <w:tc>
          <w:tcPr/>
          <w:p>
            <w:pPr>
              <w:pStyle w:val="Compact"/>
            </w:pPr>
            <w:r>
              <w:t xml:space="preserve">Inter-population genotype frequency difference test with Bonferroni-corrected p-values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Interactive visualization</w:t>
            </w:r>
          </w:p>
        </w:tc>
        <w:tc>
          <w:tcPr/>
          <w:p>
            <w:pPr>
              <w:pStyle w:val="Compact"/>
            </w:pPr>
            <w:r>
              <w:t xml:space="preserve">Per-locus genotype frequency bar charts (300 DPI PNG/PDF export)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 report</w:t>
            </w:r>
          </w:p>
        </w:tc>
        <w:tc>
          <w:tcPr/>
          <w:p>
            <w:pPr>
              <w:pStyle w:val="Compact"/>
            </w:pPr>
            <w:r>
              <w:t xml:space="preserve">All statistical results in Excel format with raw and corrected p-values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data-export-formats"/>
    <w:p>
      <w:pPr>
        <w:pStyle w:val="Heading2"/>
      </w:pPr>
      <w:r>
        <w:t xml:space="preserve">9. Data Export Formats</w:t>
      </w:r>
    </w:p>
    <w:p>
      <w:pPr>
        <w:pStyle w:val="FirstParagraph"/>
      </w:pPr>
      <w:r>
        <w:t xml:space="preserve">The software can export the SNP genotype matrix in five widely used population</w:t>
      </w:r>
      <w:r>
        <w:t xml:space="preserve"> </w:t>
      </w:r>
      <w:r>
        <w:t xml:space="preserve">genetics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t xml:space="preserve">Encoding</w:t>
            </w:r>
          </w:p>
        </w:tc>
        <w:tc>
          <w:tcPr/>
          <w:p>
            <w:pPr>
              <w:pStyle w:val="Compact"/>
            </w:pPr>
            <w:r>
              <w:t xml:space="preserve">Compatible software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Genepop</w:t>
            </w:r>
          </w:p>
        </w:tc>
        <w:tc>
          <w:tcPr/>
          <w:p>
            <w:pPr>
              <w:pStyle w:val="Compact"/>
            </w:pPr>
            <w:r>
              <w:t xml:space="preserve">.txt</w:t>
            </w:r>
          </w:p>
        </w:tc>
        <w:tc>
          <w:tcPr/>
          <w:p>
            <w:pPr>
              <w:pStyle w:val="Compact"/>
            </w:pPr>
            <w:r>
              <w:t xml:space="preserve">2-digit integer (A=01, T=02, C=03, G=04); 0000=missing</w:t>
            </w:r>
          </w:p>
        </w:tc>
        <w:tc>
          <w:tcPr/>
          <w:p>
            <w:pPr>
              <w:pStyle w:val="Compact"/>
            </w:pPr>
            <w:r>
              <w:t xml:space="preserve">Genepop, Fstat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.txt</w:t>
            </w:r>
          </w:p>
        </w:tc>
        <w:tc>
          <w:tcPr/>
          <w:p>
            <w:pPr>
              <w:pStyle w:val="Compact"/>
            </w:pPr>
            <w:r>
              <w:t xml:space="preserve">2 columns per SNP; -9=missing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FSTAT</w:t>
            </w:r>
          </w:p>
        </w:tc>
        <w:tc>
          <w:tcPr/>
          <w:p>
            <w:pPr>
              <w:pStyle w:val="Compact"/>
            </w:pPr>
            <w:r>
              <w:t xml:space="preserve">.dat</w:t>
            </w:r>
          </w:p>
        </w:tc>
        <w:tc>
          <w:tcPr/>
          <w:p>
            <w:pPr>
              <w:pStyle w:val="Compact"/>
            </w:pPr>
            <w:r>
              <w:t xml:space="preserve">Integer allele codes with locus headers</w:t>
            </w:r>
          </w:p>
        </w:tc>
        <w:tc>
          <w:tcPr/>
          <w:p>
            <w:pPr>
              <w:pStyle w:val="Compact"/>
            </w:pPr>
            <w:r>
              <w:t xml:space="preserve">FSTAT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Arlequin</w:t>
            </w:r>
          </w:p>
        </w:tc>
        <w:tc>
          <w:tcPr/>
          <w:p>
            <w:pPr>
              <w:pStyle w:val="Compact"/>
            </w:pPr>
            <w:r>
              <w:t xml:space="preserve">.arp</w:t>
            </w:r>
          </w:p>
        </w:tc>
        <w:tc>
          <w:tcPr/>
          <w:p>
            <w:pPr>
              <w:pStyle w:val="Compact"/>
            </w:pPr>
            <w:r>
              <w:t xml:space="preserve">Arlequin 3.5 project file with [[Loci]] and [Structure] blocks</w:t>
            </w:r>
          </w:p>
        </w:tc>
        <w:tc>
          <w:tcPr/>
          <w:p>
            <w:pPr>
              <w:pStyle w:val="Compact"/>
            </w:pPr>
            <w:r>
              <w:t xml:space="preserve">Arlequin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POPGENE32</w:t>
            </w:r>
          </w:p>
        </w:tc>
        <w:tc>
          <w:tcPr/>
          <w:p>
            <w:pPr>
              <w:pStyle w:val="Compact"/>
            </w:pPr>
            <w:r>
              <w:t xml:space="preserve">.pop</w:t>
            </w:r>
          </w:p>
        </w:tc>
        <w:tc>
          <w:tcPr/>
          <w:p>
            <w:pPr>
              <w:pStyle w:val="Compact"/>
            </w:pPr>
            <w:r>
              <w:t xml:space="preserve">2-letter genotype codes;</w:t>
            </w:r>
            <w:r>
              <w:t xml:space="preserve"> </w:t>
            </w:r>
            <w:r>
              <w:rPr>
                <w:rStyle w:val="VerbatimChar"/>
              </w:rPr>
              <w:t xml:space="preserve">..</w:t>
            </w:r>
            <w:r>
              <w:t xml:space="preserve">=missing</w:t>
            </w:r>
          </w:p>
        </w:tc>
        <w:tc>
          <w:tcPr/>
          <w:p>
            <w:pPr>
              <w:pStyle w:val="Compact"/>
            </w:pPr>
            <w:r>
              <w:t xml:space="preserve">POPGENE 1.32</w:t>
            </w:r>
          </w:p>
        </w:tc>
      </w:tr>
    </w:tbl>
    <w:p>
      <w:pPr>
        <w:pStyle w:val="BodyText"/>
      </w:pPr>
      <w:r>
        <w:rPr>
          <w:b/>
          <w:bCs/>
        </w:rPr>
        <w:t xml:space="preserve">Export steps:</w:t>
      </w:r>
      <w:r>
        <w:t xml:space="preserve"> </w:t>
      </w:r>
      <w:r>
        <w:t xml:space="preserve">1. After genotyping or loading data, click</w:t>
      </w:r>
      <w:r>
        <w:t xml:space="preserve"> </w:t>
      </w:r>
      <w:r>
        <w:rPr>
          <w:b/>
          <w:bCs/>
        </w:rPr>
        <w:t xml:space="preserve">Export SNP Formats</w:t>
      </w:r>
      <w:r>
        <w:t xml:space="preserve"> </w:t>
      </w:r>
      <w:r>
        <w:t xml:space="preserve">2. Select the target format from the dialog</w:t>
      </w:r>
      <w:r>
        <w:t xml:space="preserve"> </w:t>
      </w:r>
      <w:r>
        <w:t xml:space="preserve">3. Check</w:t>
      </w:r>
      <w:r>
        <w:t xml:space="preserve"> </w:t>
      </w:r>
      <w:r>
        <w:t xml:space="preserve">“Include population assignment info”</w:t>
      </w:r>
      <w:r>
        <w:t xml:space="preserve"> </w:t>
      </w:r>
      <w:r>
        <w:t xml:space="preserve">to include population grouping</w:t>
      </w:r>
      <w:r>
        <w:t xml:space="preserve"> </w:t>
      </w:r>
      <w:r>
        <w:t xml:space="preserve">4. Click</w:t>
      </w:r>
      <w:r>
        <w:t xml:space="preserve"> </w:t>
      </w:r>
      <w:r>
        <w:rPr>
          <w:b/>
          <w:bCs/>
        </w:rPr>
        <w:t xml:space="preserve">Export</w:t>
      </w:r>
      <w:r>
        <w:t xml:space="preserve"> </w:t>
      </w:r>
      <w:r>
        <w:t xml:space="preserve">and choose the save location</w:t>
      </w:r>
    </w:p>
    <w:p>
      <w:r>
        <w:pict>
          <v:rect style="width:0;height:1.5pt" o:hralign="center" o:hrstd="t" o:hr="t"/>
        </w:pict>
      </w:r>
    </w:p>
    <w:bookmarkEnd w:id="25"/>
    <w:bookmarkStart w:id="31" w:name="walkthrough-example"/>
    <w:p>
      <w:pPr>
        <w:pStyle w:val="Heading2"/>
      </w:pPr>
      <w:r>
        <w:t xml:space="preserve">10. Walkthrough Example</w:t>
      </w:r>
    </w:p>
    <w:p>
      <w:pPr>
        <w:pStyle w:val="FirstParagraph"/>
      </w:pPr>
      <w:r>
        <w:t xml:space="preserve">This example uses Sanger sequencing data from a salt tolerance-associated QTL</w:t>
      </w:r>
      <w:r>
        <w:t xml:space="preserve"> </w:t>
      </w:r>
      <w:r>
        <w:t xml:space="preserve">region validation study in Red tilapia (</w:t>
      </w:r>
      <w:r>
        <w:rPr>
          <w:i/>
          <w:iCs/>
        </w:rPr>
        <w:t xml:space="preserve">Oreochromis</w:t>
      </w:r>
      <w:r>
        <w:t xml:space="preserve"> </w:t>
      </w:r>
      <w:r>
        <w:t xml:space="preserve">spp.).</w:t>
      </w:r>
    </w:p>
    <w:bookmarkStart w:id="26" w:name="data-preparation"/>
    <w:p>
      <w:pPr>
        <w:pStyle w:val="Heading3"/>
      </w:pPr>
      <w:r>
        <w:t xml:space="preserve">10.1 Data Preparation</w:t>
      </w:r>
    </w:p>
    <w:p>
      <w:pPr>
        <w:pStyle w:val="Compact"/>
        <w:numPr>
          <w:ilvl w:val="0"/>
          <w:numId w:val="1007"/>
        </w:numPr>
      </w:pPr>
      <w:r>
        <w:t xml:space="preserve">88 .ab1 Sanger sequencing files (44 salt-tolerant + 44 salt-sensitive individuals)</w:t>
      </w:r>
    </w:p>
    <w:p>
      <w:pPr>
        <w:pStyle w:val="Compact"/>
        <w:numPr>
          <w:ilvl w:val="0"/>
          <w:numId w:val="1007"/>
        </w:numPr>
      </w:pPr>
      <w:r>
        <w:t xml:space="preserve">MUSCLE v5 (</w:t>
      </w:r>
      <w:r>
        <w:rPr>
          <w:rStyle w:val="VerbatimChar"/>
        </w:rPr>
        <w:t xml:space="preserve">muscle.exe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Nile tilapia reference genome FASTA (~1 GB)</w:t>
      </w:r>
    </w:p>
    <w:p>
      <w:pPr>
        <w:pStyle w:val="Compact"/>
        <w:numPr>
          <w:ilvl w:val="0"/>
          <w:numId w:val="1007"/>
        </w:numPr>
      </w:pPr>
      <w:r>
        <w:t xml:space="preserve">NCBI BLAST+ (</w:t>
      </w:r>
      <w:r>
        <w:rPr>
          <w:rStyle w:val="VerbatimChar"/>
        </w:rPr>
        <w:t xml:space="preserve">blastn.exe</w:t>
      </w:r>
      <w:r>
        <w:t xml:space="preserve">)</w:t>
      </w:r>
    </w:p>
    <w:bookmarkEnd w:id="26"/>
    <w:bookmarkStart w:id="27" w:name="parameter-settings"/>
    <w:p>
      <w:pPr>
        <w:pStyle w:val="Heading3"/>
      </w:pPr>
      <w:r>
        <w:t xml:space="preserve">10.2 Parameter Settings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Sequence Similarity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MAF Threshold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Observed Het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Signal Ratio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Quality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Base Quality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bookmarkEnd w:id="27"/>
    <w:bookmarkStart w:id="28" w:name="execution"/>
    <w:p>
      <w:pPr>
        <w:pStyle w:val="Heading3"/>
      </w:pPr>
      <w:r>
        <w:t xml:space="preserve">10.3 Execution</w:t>
      </w:r>
    </w:p>
    <w:p>
      <w:pPr>
        <w:pStyle w:val="Compact"/>
        <w:numPr>
          <w:ilvl w:val="0"/>
          <w:numId w:val="1008"/>
        </w:numPr>
      </w:pPr>
      <w:r>
        <w:t xml:space="preserve">Select the folder containing 88 .ab1 files</w:t>
      </w:r>
    </w:p>
    <w:p>
      <w:pPr>
        <w:pStyle w:val="Compact"/>
        <w:numPr>
          <w:ilvl w:val="0"/>
          <w:numId w:val="1008"/>
        </w:numPr>
      </w:pPr>
      <w:r>
        <w:t xml:space="preserve">Configure MUSCLE, reference genome, and BLASTN paths</w:t>
      </w:r>
    </w:p>
    <w:p>
      <w:pPr>
        <w:pStyle w:val="Compact"/>
        <w:numPr>
          <w:ilvl w:val="0"/>
          <w:numId w:val="1008"/>
        </w:numPr>
      </w:pPr>
      <w:r>
        <w:t xml:space="preserve">Choose an output directory</w:t>
      </w:r>
    </w:p>
    <w:p>
      <w:pPr>
        <w:pStyle w:val="Compact"/>
        <w:numPr>
          <w:ilvl w:val="0"/>
          <w:numId w:val="1008"/>
        </w:numPr>
      </w:pPr>
      <w:r>
        <w:t xml:space="preserve">Set parameters as above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Start Analysis</w:t>
      </w:r>
      <w:r>
        <w:t xml:space="preserve"> </w:t>
      </w:r>
      <w:r>
        <w:t xml:space="preserve">— processing completes in approximately 8 minutes</w:t>
      </w:r>
    </w:p>
    <w:bookmarkEnd w:id="28"/>
    <w:bookmarkStart w:id="29" w:name="results"/>
    <w:p>
      <w:pPr>
        <w:pStyle w:val="Heading3"/>
      </w:pPr>
      <w:r>
        <w:t xml:space="preserve">10.4 Results</w:t>
      </w:r>
    </w:p>
    <w:p>
      <w:pPr>
        <w:pStyle w:val="Compact"/>
        <w:numPr>
          <w:ilvl w:val="0"/>
          <w:numId w:val="1009"/>
        </w:numPr>
      </w:pPr>
      <w:r>
        <w:t xml:space="preserve">Consensus sequence length: 861 bp</w:t>
      </w:r>
    </w:p>
    <w:p>
      <w:pPr>
        <w:pStyle w:val="Compact"/>
        <w:numPr>
          <w:ilvl w:val="0"/>
          <w:numId w:val="1009"/>
        </w:numPr>
      </w:pPr>
      <w:r>
        <w:t xml:space="preserve">SNPs detected: 10</w:t>
      </w:r>
    </w:p>
    <w:p>
      <w:pPr>
        <w:pStyle w:val="Compact"/>
        <w:numPr>
          <w:ilvl w:val="0"/>
          <w:numId w:val="1009"/>
        </w:numPr>
      </w:pPr>
      <w:r>
        <w:t xml:space="preserve">Genotype data points: 880 (88 samples × 10 loci)</w:t>
      </w:r>
    </w:p>
    <w:p>
      <w:pPr>
        <w:pStyle w:val="Compact"/>
        <w:numPr>
          <w:ilvl w:val="0"/>
          <w:numId w:val="1009"/>
        </w:numPr>
      </w:pPr>
      <w:r>
        <w:t xml:space="preserve">Genotyping accuracy: 99.8% (878/880 concordant with manual curation)</w:t>
      </w:r>
    </w:p>
    <w:bookmarkEnd w:id="29"/>
    <w:bookmarkStart w:id="30" w:name="population-genetic-analysis-1"/>
    <w:p>
      <w:pPr>
        <w:pStyle w:val="Heading3"/>
      </w:pPr>
      <w:r>
        <w:t xml:space="preserve">10.5 Population Genetic Analysis</w:t>
      </w:r>
    </w:p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Population Manager</w:t>
      </w:r>
      <w:r>
        <w:t xml:space="preserve">, create two populations:</w:t>
      </w:r>
    </w:p>
    <w:p>
      <w:pPr>
        <w:pStyle w:val="Compact"/>
        <w:numPr>
          <w:ilvl w:val="1"/>
          <w:numId w:val="1011"/>
        </w:numPr>
      </w:pPr>
      <w:r>
        <w:t xml:space="preserve">“Salt-Tolerant”</w:t>
      </w:r>
      <w:r>
        <w:t xml:space="preserve"> </w:t>
      </w:r>
      <w:r>
        <w:t xml:space="preserve">(44 individuals)</w:t>
      </w:r>
    </w:p>
    <w:p>
      <w:pPr>
        <w:pStyle w:val="Compact"/>
        <w:numPr>
          <w:ilvl w:val="1"/>
          <w:numId w:val="1011"/>
        </w:numPr>
      </w:pPr>
      <w:r>
        <w:t xml:space="preserve">“Salt-Sensitive”</w:t>
      </w:r>
      <w:r>
        <w:t xml:space="preserve"> </w:t>
      </w:r>
      <w:r>
        <w:t xml:space="preserve">(44 individuals)</w:t>
      </w:r>
    </w:p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Statistical Analysis</w:t>
      </w:r>
      <w:r>
        <w:t xml:space="preserve"> </w:t>
      </w:r>
      <w:r>
        <w:t xml:space="preserve">to view population genetic statistics</w:t>
      </w:r>
    </w:p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Export SNP Formats</w:t>
      </w:r>
      <w:r>
        <w:t xml:space="preserve"> </w:t>
      </w:r>
      <w:r>
        <w:t xml:space="preserve">to export data for downstream software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faq"/>
    <w:p>
      <w:pPr>
        <w:pStyle w:val="Heading2"/>
      </w:pPr>
      <w:r>
        <w:t xml:space="preserve">11. FAQ</w:t>
      </w:r>
    </w:p>
    <w:p>
      <w:pPr>
        <w:pStyle w:val="FirstParagraph"/>
      </w:pPr>
      <w:r>
        <w:rPr>
          <w:b/>
          <w:bCs/>
        </w:rPr>
        <w:t xml:space="preserve">Q: The software reports</w:t>
      </w:r>
      <w:r>
        <w:rPr>
          <w:b/>
          <w:bCs/>
        </w:rPr>
        <w:t xml:space="preserve"> </w:t>
      </w:r>
      <w:r>
        <w:rPr>
          <w:b/>
          <w:bCs/>
        </w:rPr>
        <w:t xml:space="preserve">“MUSCLE file not found.”</w:t>
      </w:r>
      <w:r>
        <w:rPr>
          <w:b/>
          <w:bCs/>
        </w:rPr>
        <w:t xml:space="preserve"> </w:t>
      </w:r>
      <w:r>
        <w:rPr>
          <w:b/>
          <w:bCs/>
        </w:rPr>
        <w:t xml:space="preserve">What should I do?</w:t>
      </w:r>
      <w:r>
        <w:t xml:space="preserve"> </w:t>
      </w:r>
      <w:r>
        <w:t xml:space="preserve">A: Ensure the</w:t>
      </w:r>
      <w:r>
        <w:t xml:space="preserve"> </w:t>
      </w:r>
      <w:r>
        <w:rPr>
          <w:rStyle w:val="VerbatimChar"/>
        </w:rPr>
        <w:t xml:space="preserve">muscle.exe</w:t>
      </w:r>
      <w:r>
        <w:t xml:space="preserve"> </w:t>
      </w:r>
      <w:r>
        <w:t xml:space="preserve">path is correct. Download MUSCLE v5 from</w:t>
      </w:r>
      <w:r>
        <w:t xml:space="preserve"> </w:t>
      </w:r>
      <w:r>
        <w:t xml:space="preserve">https://www.drive5.com/muscle/.</w:t>
      </w:r>
    </w:p>
    <w:p>
      <w:pPr>
        <w:pStyle w:val="BodyText"/>
      </w:pPr>
      <w:r>
        <w:rPr>
          <w:b/>
          <w:bCs/>
        </w:rPr>
        <w:t xml:space="preserve">Q: How long does reference genome mapping take?</w:t>
      </w:r>
      <w:r>
        <w:t xml:space="preserve"> </w:t>
      </w:r>
      <w:r>
        <w:t xml:space="preserve">A: It depends on genome size. With the Nile tilapia genome (~1 GB),</w:t>
      </w:r>
      <w:r>
        <w:t xml:space="preserve"> </w:t>
      </w:r>
      <w:r>
        <w:t xml:space="preserve">BLASTN alignment typically takes a few seconds to tens of seconds.</w:t>
      </w:r>
    </w:p>
    <w:p>
      <w:pPr>
        <w:pStyle w:val="BodyText"/>
      </w:pPr>
      <w:r>
        <w:rPr>
          <w:b/>
          <w:bCs/>
        </w:rPr>
        <w:t xml:space="preserve">Q: How long does batch processing of 400 samples take?</w:t>
      </w:r>
      <w:r>
        <w:t xml:space="preserve"> </w:t>
      </w:r>
      <w:r>
        <w:t xml:space="preserve">A: Approximately 37 minutes with BLASTN genome mapping enabled</w:t>
      </w:r>
      <w:r>
        <w:t xml:space="preserve"> </w:t>
      </w:r>
      <w:r>
        <w:t xml:space="preserve">(tested on i7-10700F, 16 GB RAM).</w:t>
      </w:r>
    </w:p>
    <w:p>
      <w:pPr>
        <w:pStyle w:val="BodyText"/>
      </w:pPr>
      <w:r>
        <w:rPr>
          <w:b/>
          <w:bCs/>
        </w:rPr>
        <w:t xml:space="preserve">Q: How accurate is heterozygote detection?</w:t>
      </w:r>
      <w:r>
        <w:t xml:space="preserve"> </w:t>
      </w:r>
      <w:r>
        <w:t xml:space="preserve">A: At the default signal ratio threshold of 0.30, concordance with manual</w:t>
      </w:r>
      <w:r>
        <w:t xml:space="preserve"> </w:t>
      </w:r>
      <w:r>
        <w:t xml:space="preserve">curation is approximately 99.8%. Adjust the Signal Ratio parameter to change</w:t>
      </w:r>
      <w:r>
        <w:t xml:space="preserve"> </w:t>
      </w:r>
      <w:r>
        <w:t xml:space="preserve">detection sensitivity.</w:t>
      </w:r>
    </w:p>
    <w:p>
      <w:pPr>
        <w:pStyle w:val="BodyText"/>
      </w:pPr>
      <w:r>
        <w:rPr>
          <w:b/>
          <w:bCs/>
        </w:rPr>
        <w:t xml:space="preserve">Q: Does the software support polyploid species?</w:t>
      </w:r>
      <w:r>
        <w:t xml:space="preserve"> </w:t>
      </w:r>
      <w:r>
        <w:t xml:space="preserve">A: The current version only supports diploid genotyping and population</w:t>
      </w:r>
      <w:r>
        <w:t xml:space="preserve"> </w:t>
      </w:r>
      <w:r>
        <w:t xml:space="preserve">genetics analysis.</w:t>
      </w:r>
    </w:p>
    <w:p>
      <w:pPr>
        <w:pStyle w:val="BodyText"/>
      </w:pPr>
      <w:r>
        <w:rPr>
          <w:b/>
          <w:bCs/>
        </w:rPr>
        <w:t xml:space="preserve">Q: Where are the output files?</w:t>
      </w:r>
      <w:r>
        <w:t xml:space="preserve"> </w:t>
      </w:r>
      <w:r>
        <w:t xml:space="preserve">A: All output files are located in the Output Directory selected before</w:t>
      </w:r>
      <w:r>
        <w:t xml:space="preserve"> </w:t>
      </w:r>
      <w:r>
        <w:t xml:space="preserve">starting the analysis. Sort by modification time to find the latest files.</w:t>
      </w:r>
    </w:p>
    <w:p>
      <w:pPr>
        <w:pStyle w:val="BodyText"/>
      </w:pPr>
      <w:r>
        <w:rPr>
          <w:b/>
          <w:bCs/>
        </w:rPr>
        <w:t xml:space="preserve">Q: How do I stop a running analysis?</w:t>
      </w:r>
      <w:r>
        <w:t xml:space="preserve"> </w:t>
      </w:r>
      <w:r>
        <w:t xml:space="preserve">A: Click the</w:t>
      </w:r>
      <w:r>
        <w:t xml:space="preserve"> </w:t>
      </w:r>
      <w:r>
        <w:rPr>
          <w:b/>
          <w:bCs/>
        </w:rPr>
        <w:t xml:space="preserve">Stop</w:t>
      </w:r>
      <w:r>
        <w:t xml:space="preserve"> </w:t>
      </w:r>
      <w:r>
        <w:t xml:space="preserve">button to safely abort the current analysis.</w:t>
      </w:r>
    </w:p>
    <w:p>
      <w:pPr>
        <w:pStyle w:val="BodyText"/>
      </w:pPr>
      <w:r>
        <w:rPr>
          <w:b/>
          <w:bCs/>
        </w:rPr>
        <w:t xml:space="preserve">Q: Can I share analysis settings across computers?</w:t>
      </w:r>
      <w:r>
        <w:t xml:space="preserve"> </w:t>
      </w:r>
      <w:r>
        <w:t xml:space="preserve">A: Each run generates an</w:t>
      </w:r>
      <w:r>
        <w:t xml:space="preserve"> </w:t>
      </w:r>
      <w:r>
        <w:rPr>
          <w:rStyle w:val="VerbatimChar"/>
        </w:rPr>
        <w:t xml:space="preserve">analysis_metadata.json</w:t>
      </w:r>
      <w:r>
        <w:t xml:space="preserve"> </w:t>
      </w:r>
      <w:r>
        <w:t xml:space="preserve">file that records all</w:t>
      </w:r>
      <w:r>
        <w:t xml:space="preserve"> </w:t>
      </w:r>
      <w:r>
        <w:t xml:space="preserve">parameters and dependency versions for reproducibility.</w:t>
      </w:r>
    </w:p>
    <w:p>
      <w:r>
        <w:pict>
          <v:rect style="width:0;height:1.5pt" o:hralign="center" o:hrstd="t" o:hr="t"/>
        </w:pict>
      </w:r>
    </w:p>
    <w:bookmarkEnd w:id="32"/>
    <w:bookmarkStart w:id="33" w:name="contact-support"/>
    <w:p>
      <w:pPr>
        <w:pStyle w:val="Heading2"/>
      </w:pPr>
      <w:r>
        <w:t xml:space="preserve">Contact &amp; Support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GitHub</w:t>
      </w:r>
      <w:r>
        <w:t xml:space="preserve">: https://github.com/xiacy111111/abi-snp-analyzer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Issue Tracker</w:t>
      </w:r>
      <w:r>
        <w:t xml:space="preserve">: https://github.com/xiacy111111/abi-snp-analyzer/issues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Email</w:t>
      </w:r>
      <w:r>
        <w:t>: 25061300031@stu.xidian.edu.cn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ABI-SNP Analyzer v1.0.0 | MIT License | Copyright (c) 2026 Chengyu Xia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github.com/xiacy111111/abi-snp-analyzer/releases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github.com/xiacy111111/abi-snp-analyzer/relea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2026-07-22T10:32:15Z</dcterms:created>
  <dcterms:modified xsi:type="dcterms:W3CDTF">2026-07-22T10:32:15Z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