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spacing w:before="156" w:beforeLines="50" w:after="156" w:afterLines="50" w:line="360" w:lineRule="auto"/>
        <w:ind w:left="357" w:firstLine="0" w:firstLineChars="0"/>
        <w:jc w:val="center"/>
        <w:rPr>
          <w:rFonts w:hint="default"/>
          <w:b/>
          <w:sz w:val="28"/>
          <w:lang w:val="en-US"/>
        </w:rPr>
      </w:pPr>
      <w:bookmarkStart w:id="0" w:name="_GoBack"/>
      <w:bookmarkEnd w:id="0"/>
      <w:r>
        <w:rPr>
          <w:rFonts w:hint="eastAsia"/>
          <w:b/>
          <w:sz w:val="28"/>
          <w:lang w:val="en-US" w:eastAsia="zh-CN"/>
        </w:rPr>
        <w:t>借力南京自贸片区建设契机，打造国际化技能型人才开放高地</w:t>
      </w:r>
    </w:p>
    <w:p>
      <w:pPr>
        <w:pStyle w:val="15"/>
        <w:spacing w:before="156" w:beforeLines="50" w:after="156" w:afterLines="50" w:line="360" w:lineRule="auto"/>
        <w:ind w:left="357" w:firstLine="0" w:firstLineChars="0"/>
        <w:jc w:val="center"/>
        <w:rPr>
          <w:rFonts w:hint="eastAsia"/>
          <w:bCs/>
          <w:sz w:val="24"/>
        </w:rPr>
      </w:pPr>
      <w:r>
        <w:rPr>
          <w:rFonts w:hint="eastAsia"/>
          <w:b/>
          <w:sz w:val="28"/>
        </w:rPr>
        <w:t>武光</w:t>
      </w:r>
    </w:p>
    <w:p>
      <w:pPr>
        <w:pStyle w:val="15"/>
        <w:spacing w:before="50" w:line="360" w:lineRule="auto"/>
        <w:ind w:left="0" w:leftChars="0" w:firstLine="0" w:firstLineChars="0"/>
        <w:rPr>
          <w:rFonts w:hint="eastAsia"/>
          <w:bCs/>
          <w:sz w:val="24"/>
          <w:lang w:eastAsia="zh-CN"/>
        </w:rPr>
      </w:pP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  <w:lang w:eastAsia="zh-CN"/>
        </w:rPr>
      </w:pPr>
      <w:r>
        <w:rPr>
          <w:rFonts w:hint="eastAsia"/>
          <w:bCs/>
          <w:sz w:val="24"/>
          <w:lang w:eastAsia="zh-CN"/>
        </w:rPr>
        <w:t>南京市在今年新冠疫情影响的情形下逆势而上，2020年GDP有望跻身全国前十，与南京“4+4+1”主导产业布局合理，制造业基础雄厚密不可分。</w:t>
      </w:r>
      <w:r>
        <w:rPr>
          <w:rFonts w:hint="eastAsia"/>
          <w:bCs/>
          <w:sz w:val="24"/>
          <w:lang w:val="en-US" w:eastAsia="zh-CN"/>
        </w:rPr>
        <w:t>南京片区作为江苏省自由贸易试验区的主要载体，成立一年多来，</w:t>
      </w:r>
      <w:r>
        <w:rPr>
          <w:rFonts w:hint="eastAsia"/>
          <w:bCs/>
          <w:sz w:val="24"/>
        </w:rPr>
        <w:t>围绕国家赋予的“两区一平台”定位，</w:t>
      </w:r>
      <w:r>
        <w:rPr>
          <w:rFonts w:hint="eastAsia"/>
          <w:bCs/>
          <w:sz w:val="24"/>
          <w:lang w:eastAsia="zh-CN"/>
        </w:rPr>
        <w:t>密集出台了《关于促进中国（江苏）自由贸易试验区南京片区高质量发展的意见》等一系列政策文件，在</w:t>
      </w:r>
      <w:r>
        <w:rPr>
          <w:rFonts w:hint="eastAsia"/>
          <w:bCs/>
          <w:sz w:val="24"/>
        </w:rPr>
        <w:t>打造新时代引领高质量发展的创新高地、产业高地、开放高地</w:t>
      </w:r>
      <w:r>
        <w:rPr>
          <w:rFonts w:hint="eastAsia"/>
          <w:bCs/>
          <w:sz w:val="24"/>
          <w:lang w:eastAsia="zh-CN"/>
        </w:rPr>
        <w:t>效果明显，初步形成</w:t>
      </w:r>
      <w:r>
        <w:rPr>
          <w:rFonts w:hint="eastAsia"/>
          <w:bCs/>
          <w:sz w:val="24"/>
        </w:rPr>
        <w:t>特色鲜明</w:t>
      </w:r>
      <w:r>
        <w:rPr>
          <w:rFonts w:hint="eastAsia"/>
          <w:bCs/>
          <w:sz w:val="24"/>
          <w:lang w:eastAsia="zh-CN"/>
        </w:rPr>
        <w:t>的</w:t>
      </w:r>
      <w:r>
        <w:rPr>
          <w:rFonts w:hint="eastAsia"/>
          <w:bCs/>
          <w:sz w:val="24"/>
        </w:rPr>
        <w:t>制度创新试验田。</w:t>
      </w:r>
      <w:r>
        <w:rPr>
          <w:rFonts w:hint="eastAsia"/>
          <w:bCs/>
          <w:sz w:val="24"/>
          <w:lang w:eastAsia="zh-CN"/>
        </w:rPr>
        <w:t>在引才建设方面发布了“创业江北”人才十策等政策“大礼包”，助推打造自贸区南京片区建设成为</w:t>
      </w:r>
      <w:r>
        <w:rPr>
          <w:rFonts w:hint="default"/>
          <w:bCs/>
          <w:sz w:val="24"/>
          <w:lang w:eastAsia="zh-CN"/>
        </w:rPr>
        <w:t>人才政策高地、人才集聚高地和人才生态高地</w:t>
      </w:r>
      <w:r>
        <w:rPr>
          <w:rFonts w:hint="eastAsia"/>
          <w:bCs/>
          <w:sz w:val="24"/>
          <w:lang w:eastAsia="zh-CN"/>
        </w:rPr>
        <w:t>。</w:t>
      </w: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</w:rPr>
      </w:pPr>
      <w:r>
        <w:rPr>
          <w:rFonts w:hint="eastAsia"/>
          <w:bCs/>
          <w:sz w:val="24"/>
          <w:lang w:eastAsia="zh-CN"/>
        </w:rPr>
        <w:t>先进产业的布局发展要研发与产业化并举，纵观目前颁布的引才政策，侧重于创业团队，专家，高层次研发人才的培养扶持，巩固</w:t>
      </w:r>
      <w:r>
        <w:rPr>
          <w:rFonts w:hint="default"/>
          <w:bCs/>
          <w:sz w:val="24"/>
          <w:lang w:eastAsia="zh-CN"/>
        </w:rPr>
        <w:t>先进制造业</w:t>
      </w:r>
      <w:r>
        <w:rPr>
          <w:rFonts w:hint="eastAsia"/>
          <w:bCs/>
          <w:sz w:val="24"/>
          <w:lang w:eastAsia="zh-CN"/>
        </w:rPr>
        <w:t>基本盘，推动</w:t>
      </w:r>
      <w:r>
        <w:rPr>
          <w:rFonts w:hint="default"/>
          <w:bCs/>
          <w:sz w:val="24"/>
          <w:lang w:eastAsia="zh-CN"/>
        </w:rPr>
        <w:t>战略性新兴产业</w:t>
      </w:r>
      <w:r>
        <w:rPr>
          <w:rFonts w:hint="eastAsia"/>
          <w:bCs/>
          <w:sz w:val="24"/>
          <w:lang w:eastAsia="zh-CN"/>
        </w:rPr>
        <w:t>创新发展，产业技能型人才与研发人才同为人才队伍的重要组成部分，缺一不可，是推进南京高质量发展的永续动力。作为一带一路节点的交汇建设城市，利用好自贸片区建设契机，试点引进产业技术型和技能型人才，是发展现代先进制造业的有力支撑。引进国外技能型人才，无论是发达国家技术积累雄厚的高端制造业人才，还是发展中国家水平优秀且人力成本低廉的制造业人才，都会对南京的技能人才市场起到鲶鱼效应作用，有利于优化产业工人结构，为研发创新形成成果转化提速增效，</w:t>
      </w:r>
      <w:r>
        <w:rPr>
          <w:rFonts w:hint="eastAsia"/>
          <w:bCs/>
          <w:sz w:val="24"/>
        </w:rPr>
        <w:t>推动形成</w:t>
      </w:r>
      <w:r>
        <w:rPr>
          <w:rFonts w:hint="eastAsia"/>
          <w:bCs/>
          <w:sz w:val="24"/>
          <w:lang w:eastAsia="zh-CN"/>
        </w:rPr>
        <w:t>研发，技能</w:t>
      </w:r>
      <w:r>
        <w:rPr>
          <w:rFonts w:hint="eastAsia"/>
          <w:bCs/>
          <w:sz w:val="24"/>
        </w:rPr>
        <w:t>与产业同频共振、协调发展的良好局面</w:t>
      </w:r>
      <w:r>
        <w:rPr>
          <w:rFonts w:hint="eastAsia"/>
          <w:bCs/>
          <w:sz w:val="24"/>
          <w:lang w:eastAsia="zh-CN"/>
        </w:rPr>
        <w:t>。</w:t>
      </w: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  <w:lang w:eastAsia="zh-CN"/>
        </w:rPr>
      </w:pP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  <w:lang w:eastAsia="zh-CN"/>
        </w:rPr>
      </w:pPr>
      <w:r>
        <w:rPr>
          <w:rFonts w:hint="eastAsia"/>
          <w:bCs/>
          <w:sz w:val="24"/>
          <w:lang w:eastAsia="zh-CN"/>
        </w:rPr>
        <w:t>建议以南京自贸片区人才战略为契机，在既有技术，研发，管理类人才政策高地，聚集高地和生态高地打造基础上，对标上海自贸区临港片区和海南自贸区政策技能型人才政策，用更加开放的政策前瞻规划策划，绘制符合未来南京发展特点的产业技能型人才地图和紧缺清单，对于紧缺技能型人才放开资历，学历要求，“以技择才”，在严格做好疫情控制的前提下适当放松签证和居留许可限制。进一步</w:t>
      </w:r>
      <w:r>
        <w:rPr>
          <w:rFonts w:hint="eastAsia"/>
          <w:bCs/>
          <w:sz w:val="24"/>
        </w:rPr>
        <w:t>支持职业院校引进国际课程</w:t>
      </w:r>
      <w:r>
        <w:rPr>
          <w:rFonts w:hint="eastAsia"/>
          <w:bCs/>
          <w:sz w:val="24"/>
          <w:lang w:eastAsia="zh-CN"/>
        </w:rPr>
        <w:t>，</w:t>
      </w:r>
      <w:r>
        <w:rPr>
          <w:rFonts w:hint="eastAsia"/>
          <w:bCs/>
          <w:sz w:val="24"/>
        </w:rPr>
        <w:t>职业资格认证</w:t>
      </w:r>
      <w:r>
        <w:rPr>
          <w:rFonts w:hint="eastAsia"/>
          <w:bCs/>
          <w:sz w:val="24"/>
          <w:lang w:eastAsia="zh-CN"/>
        </w:rPr>
        <w:t>和产业实习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  <w:lang w:eastAsia="zh-CN"/>
        </w:rPr>
        <w:t>建立国内外职业学校和机构培养交流平台，举办国际化技能大赛，联合</w:t>
      </w:r>
      <w:r>
        <w:rPr>
          <w:rFonts w:hint="eastAsia"/>
          <w:bCs/>
          <w:sz w:val="24"/>
        </w:rPr>
        <w:t>打造通晓国际标准和高超技术技能的专门人才</w:t>
      </w:r>
      <w:r>
        <w:rPr>
          <w:rFonts w:hint="eastAsia"/>
          <w:bCs/>
          <w:sz w:val="24"/>
          <w:lang w:eastAsia="zh-CN"/>
        </w:rPr>
        <w:t>；赋予部分职业院校，机构，企业技能评定权，加快建立紧缺型技能型人才技能认定和同权认可机制，拓宽引才通道，鼓励一批在“一带一路”建设过程中有丰富经验的企业引进外籍高技能人才，激发企业引才主体作用；探索并试点建立一批符合技能型人才特点的政策研究，促进实现人才以国内大循环为主体，国内国际双循环相互促进的发展目标。</w:t>
      </w: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</w:rPr>
      </w:pPr>
      <w:r>
        <w:rPr>
          <w:rFonts w:hint="eastAsia"/>
          <w:bCs/>
          <w:sz w:val="24"/>
          <w:lang w:eastAsia="zh-CN"/>
        </w:rPr>
        <w:t>把握</w:t>
      </w:r>
      <w:r>
        <w:rPr>
          <w:rFonts w:hint="default"/>
          <w:bCs/>
          <w:sz w:val="24"/>
          <w:lang w:eastAsia="zh-CN"/>
        </w:rPr>
        <w:t>国家级</w:t>
      </w:r>
      <w:r>
        <w:rPr>
          <w:rFonts w:hint="eastAsia"/>
          <w:bCs/>
          <w:sz w:val="24"/>
          <w:lang w:eastAsia="zh-CN"/>
        </w:rPr>
        <w:t>江北</w:t>
      </w:r>
      <w:r>
        <w:rPr>
          <w:rFonts w:hint="default"/>
          <w:bCs/>
          <w:sz w:val="24"/>
          <w:lang w:eastAsia="zh-CN"/>
        </w:rPr>
        <w:t>新区和自贸试验区联动叠加发展</w:t>
      </w:r>
      <w:r>
        <w:rPr>
          <w:rFonts w:hint="eastAsia"/>
          <w:bCs/>
          <w:sz w:val="24"/>
          <w:lang w:eastAsia="zh-CN"/>
        </w:rPr>
        <w:t>契机，抢抓“百年未有之大变局”和“一带一路交汇点”建设战略机遇，以国际视野融合锻造“南京工匠”高技能人才队伍，以</w:t>
      </w:r>
      <w:r>
        <w:rPr>
          <w:rFonts w:hint="default"/>
          <w:bCs/>
          <w:sz w:val="24"/>
          <w:lang w:eastAsia="zh-CN"/>
        </w:rPr>
        <w:t>定制化</w:t>
      </w:r>
      <w:r>
        <w:rPr>
          <w:rFonts w:hint="eastAsia"/>
          <w:bCs/>
          <w:sz w:val="24"/>
          <w:lang w:eastAsia="zh-CN"/>
        </w:rPr>
        <w:t>技能型</w:t>
      </w:r>
      <w:r>
        <w:rPr>
          <w:rFonts w:hint="default"/>
          <w:bCs/>
          <w:sz w:val="24"/>
          <w:lang w:eastAsia="zh-CN"/>
        </w:rPr>
        <w:t>人才政策</w:t>
      </w:r>
      <w:r>
        <w:rPr>
          <w:rFonts w:hint="eastAsia"/>
          <w:bCs/>
          <w:sz w:val="24"/>
          <w:lang w:eastAsia="zh-CN"/>
        </w:rPr>
        <w:t>推动建立</w:t>
      </w:r>
      <w:r>
        <w:rPr>
          <w:rFonts w:hint="default"/>
          <w:bCs/>
          <w:sz w:val="24"/>
          <w:lang w:eastAsia="zh-CN"/>
        </w:rPr>
        <w:t>产才融合机制</w:t>
      </w:r>
      <w:r>
        <w:rPr>
          <w:rFonts w:hint="eastAsia"/>
          <w:bCs/>
          <w:sz w:val="24"/>
          <w:lang w:eastAsia="zh-CN"/>
        </w:rPr>
        <w:t>，服务南京自由贸易片区并逐步向南京全域推广，在</w:t>
      </w:r>
      <w:r>
        <w:rPr>
          <w:rFonts w:hint="default"/>
          <w:bCs/>
          <w:sz w:val="24"/>
          <w:lang w:eastAsia="zh-CN"/>
        </w:rPr>
        <w:t>重点产业、重点区域、重大工程中，</w:t>
      </w:r>
      <w:r>
        <w:rPr>
          <w:rFonts w:hint="eastAsia"/>
          <w:bCs/>
          <w:sz w:val="24"/>
          <w:lang w:eastAsia="zh-CN"/>
        </w:rPr>
        <w:t>有利于</w:t>
      </w:r>
      <w:r>
        <w:rPr>
          <w:rFonts w:hint="default"/>
          <w:bCs/>
          <w:sz w:val="24"/>
          <w:lang w:eastAsia="zh-CN"/>
        </w:rPr>
        <w:t>培养形成若干个具有国际竞争力的产业化、区域化的技能人才高地</w:t>
      </w:r>
      <w:r>
        <w:rPr>
          <w:rFonts w:hint="eastAsia"/>
          <w:bCs/>
          <w:sz w:val="24"/>
          <w:lang w:eastAsia="zh-CN"/>
        </w:rPr>
        <w:t>，为巩固南京先进产业发展，加速构建创新名城提供坚实基础。</w:t>
      </w: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</w:rPr>
      </w:pP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  <w:lang w:eastAsia="zh-CN"/>
        </w:rPr>
      </w:pP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  <w:lang w:eastAsia="zh-CN"/>
        </w:rPr>
      </w:pP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</w:rPr>
      </w:pP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</w:rPr>
      </w:pPr>
    </w:p>
    <w:p>
      <w:pPr>
        <w:pStyle w:val="15"/>
        <w:spacing w:before="50" w:line="360" w:lineRule="auto"/>
        <w:ind w:left="357" w:firstLine="480"/>
        <w:rPr>
          <w:rFonts w:hint="eastAsia"/>
          <w:bCs/>
          <w:sz w:val="24"/>
        </w:rPr>
      </w:pPr>
    </w:p>
    <w:p>
      <w:pPr>
        <w:pStyle w:val="15"/>
        <w:spacing w:before="50" w:line="360" w:lineRule="auto"/>
        <w:ind w:left="357" w:firstLine="480"/>
        <w:rPr>
          <w:rFonts w:hint="eastAsia" w:eastAsiaTheme="minorEastAsia"/>
          <w:bCs/>
          <w:sz w:val="24"/>
          <w:lang w:eastAsia="zh-CN"/>
        </w:rPr>
      </w:pPr>
      <w:r>
        <w:rPr>
          <w:rFonts w:hint="eastAsia"/>
          <w:bCs/>
          <w:sz w:val="24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0910A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4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7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Emphasis"/>
    <w:basedOn w:val="11"/>
    <w:qFormat/>
    <w:uiPriority w:val="20"/>
    <w:rPr>
      <w:i/>
    </w:rPr>
  </w:style>
  <w:style w:type="character" w:styleId="14">
    <w:name w:val="Hyperlink"/>
    <w:basedOn w:val="11"/>
    <w:unhideWhenUsed/>
    <w:qFormat/>
    <w:uiPriority w:val="99"/>
    <w:rPr>
      <w:color w:val="0000FF"/>
      <w:u w:val="single"/>
    </w:rPr>
  </w:style>
  <w:style w:type="paragraph" w:customStyle="1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8">
    <w:name w:val="页眉 字符"/>
    <w:basedOn w:val="11"/>
    <w:link w:val="5"/>
    <w:qFormat/>
    <w:uiPriority w:val="99"/>
    <w:rPr>
      <w:sz w:val="18"/>
      <w:szCs w:val="18"/>
    </w:rPr>
  </w:style>
  <w:style w:type="character" w:customStyle="1" w:styleId="19">
    <w:name w:val="页脚 字符"/>
    <w:basedOn w:val="11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181</Words>
  <Characters>1033</Characters>
  <Lines>8</Lines>
  <Paragraphs>2</Paragraphs>
  <TotalTime>0</TotalTime>
  <ScaleCrop>false</ScaleCrop>
  <LinksUpToDate>false</LinksUpToDate>
  <CharactersWithSpaces>1212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2020-01-05T19:08:00Z</dcterms:created>
  <dc:creator>BIM-05</dc:creator>
  <cp:lastModifiedBy>黑土豆</cp:lastModifiedBy>
  <dcterms:modified xsi:type="dcterms:W3CDTF">2021-12-19T14:23:46Z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8AF06796BF3B49BD80C19CD532514E76</vt:lpwstr>
  </property>
</Properties>
</file>