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sz w:val="28"/>
        </w:rPr>
      </w:pPr>
      <w:bookmarkStart w:id="0" w:name="_GoBack"/>
      <w:bookmarkEnd w:id="0"/>
      <w:r>
        <w:rPr>
          <w:rFonts w:hint="eastAsia"/>
          <w:b/>
          <w:sz w:val="28"/>
        </w:rPr>
        <w:t>加快江北新区科创园布局，促进科技创新协同发展的建议</w:t>
      </w:r>
    </w:p>
    <w:p>
      <w:pPr>
        <w:spacing w:line="360" w:lineRule="auto"/>
        <w:ind w:firstLine="420" w:firstLineChars="200"/>
      </w:pPr>
      <w:r>
        <w:rPr>
          <w:rFonts w:hint="eastAsia"/>
        </w:rPr>
        <w:t>目前江北新区科研发展的重点区域主要为新建江北新区研创园、生命健康城、生物医药谷等新兴产业园区，新区成立三年以来，科创建设水平取得了有目共睹的成绩，江北新区作为南京市重要的经济增长极，创新策源地和引领区，有责任为加快南京发展再上新台阶，高质量建设“强富美高”新南京做出更大的贡献。同时，也暴露出江北新区七个直属街道科研创新发展状况不够均衡，新增企业的引进形成生产力仍有待时日，政府配套的资金和政策压力山大等问题，设立各种科技创业园是江北新区实施强化科技创新和高端产业“双轮驱动”最主要的载体，其布局和发展，有必要进行更深层次的思考和优化。</w:t>
      </w:r>
    </w:p>
    <w:p>
      <w:pPr>
        <w:spacing w:line="360" w:lineRule="auto"/>
        <w:ind w:firstLine="420" w:firstLineChars="200"/>
      </w:pPr>
      <w:r>
        <w:rPr>
          <w:rFonts w:hint="eastAsia"/>
        </w:rPr>
        <w:t>在国家发改委和省委、省政府《关于加快推进南京江北新区建设的若干意见》《关于南京江北新区发展总体规划的批复》等规划定位中，大厂高新片区是以发展科技服务、科技研发、高新技术等功能的滨江新城区，是作为江北新区及苏北、皖北等更大区域的科技研发中心，其拥有良好的经济要素基础和人口素质发展基础，然而近年来，片区内大厂街道、沿江街道等区域，受限于区域内大型工业企业搬迁和转型发展问题，科创建设发展速度相对于其他区域严重滞后，片区内现仅有极为零散，体量小、科技转化水平较低的科技园区载体，已经不适应南京市委市政府对创新名城建设，提升创新首位度的发展要求，与其作为在新区最重要的“生产性服务中心”整体定位严重不符。</w:t>
      </w:r>
    </w:p>
    <w:p>
      <w:pPr>
        <w:spacing w:line="360" w:lineRule="auto"/>
        <w:ind w:firstLine="420" w:firstLineChars="200"/>
        <w:rPr>
          <w:rFonts w:hint="eastAsia"/>
        </w:rPr>
      </w:pPr>
      <w:r>
        <w:rPr>
          <w:rFonts w:hint="eastAsia"/>
        </w:rPr>
        <w:t>江北新区直管的七个街道科技发展建设需要统筹规划，协同发展，除政府主导的较大的引领性的科技园区外，建议以遵循南京高新区牵头、新区管委会管理为原则，鼓励各直属街道，根据辖区经济发展情况和特点，借助江北新区科技投融资平台，按照“4+</w:t>
      </w:r>
      <w:r>
        <w:t>2</w:t>
      </w:r>
      <w:r>
        <w:rPr>
          <w:rFonts w:hint="eastAsia"/>
        </w:rPr>
        <w:t>”产业体系和“两城一中心“的产业发展方向，引导和鼓励各种不同形式的布局，发展合适的科技创新园，一方面可以补充街道科创发展水平不平衡的短板，另一方面以时间换空间，对于大厂沿江等发展基础较薄弱的街道片区老工业基地腾笼换鸟给予充分的科研力量储备。</w:t>
      </w:r>
    </w:p>
    <w:p>
      <w:pPr>
        <w:spacing w:line="360" w:lineRule="auto"/>
        <w:ind w:firstLine="420" w:firstLineChars="200"/>
      </w:pPr>
      <w:r>
        <w:rPr>
          <w:rFonts w:hint="eastAsia"/>
        </w:rPr>
        <w:t>建议按照南京市建立科创名城和提升创新首位度思想引导扶持相关的民营企业，实施科技、金融，服务贸易等政策全面覆盖，以设立科创先导区，先导园的方式，由点到面，稳扎稳打，逐步分层次扩大建设范围。通过政府指导，高等院校引进和区域内高新技术企业共同合建多种形式，补齐短板，盘活存量土地资产，引导归属地企业社会资本投入，带动高水平增量资产的引进，将政府政策、社会资本和高校研发机构的技术品牌相结合。</w:t>
      </w:r>
    </w:p>
    <w:p>
      <w:pPr>
        <w:spacing w:line="360" w:lineRule="auto"/>
        <w:ind w:firstLine="420" w:firstLineChars="200"/>
        <w:rPr>
          <w:rFonts w:hint="eastAsia"/>
        </w:rPr>
        <w:sectPr>
          <w:pgSz w:w="11906" w:h="16838"/>
          <w:pgMar w:top="1440" w:right="1800" w:bottom="1440" w:left="1800" w:header="851" w:footer="992" w:gutter="0"/>
          <w:cols w:space="425" w:num="1"/>
          <w:docGrid w:type="lines" w:linePitch="312" w:charSpace="0"/>
        </w:sectPr>
      </w:pPr>
      <w:r>
        <w:rPr>
          <w:rFonts w:hint="eastAsia"/>
        </w:rPr>
        <w:t>以政府为主导，通过较小的经济投入，适度购买中小科技企业发展必要的法律、税务、金融方面的咨询和培训服务，设立众创空间、大力引进上市路演平台等公共服务产品，营造有活力的科创企业生存环境，少投入，多产出，起到一个四两拨千斤的杠杠效应。联合高校技术进行技术创新和转移，以其品牌，校友资源引进适当的科创企业。鼓励辖区内高新技术企业将其产业和发明成果进行转化。形成由政府单方引导的积极性变成三方共创的积极性，让江北新区能在更广阔的区域内挖掘新的增长点，共同拓展江北新区科创布局，构建活跃的创新企业生态环境，提高产业聚焦效应，加快发展速度。</w:t>
      </w:r>
    </w:p>
    <w:p>
      <w:pPr>
        <w:spacing w:line="360" w:lineRule="auto"/>
        <w:ind w:firstLine="420" w:firstLineChars="200"/>
      </w:pPr>
    </w:p>
    <w:p>
      <w:pPr>
        <w:spacing w:line="360" w:lineRule="auto"/>
        <w:ind w:firstLine="420" w:firstLineChars="200"/>
      </w:pPr>
      <w:r>
        <w:rPr>
          <w:rFonts w:hint="eastAsia"/>
        </w:rPr>
        <w:t>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53E"/>
    <w:rsid w:val="00032672"/>
    <w:rsid w:val="00035985"/>
    <w:rsid w:val="000D092F"/>
    <w:rsid w:val="000F5BB5"/>
    <w:rsid w:val="00103B54"/>
    <w:rsid w:val="001115D5"/>
    <w:rsid w:val="00114EDB"/>
    <w:rsid w:val="0015685A"/>
    <w:rsid w:val="00170B53"/>
    <w:rsid w:val="001943BD"/>
    <w:rsid w:val="001D40C8"/>
    <w:rsid w:val="001F6B8E"/>
    <w:rsid w:val="002047E9"/>
    <w:rsid w:val="00235B4D"/>
    <w:rsid w:val="0024453A"/>
    <w:rsid w:val="00284488"/>
    <w:rsid w:val="00293688"/>
    <w:rsid w:val="002B422B"/>
    <w:rsid w:val="002B5739"/>
    <w:rsid w:val="003477F4"/>
    <w:rsid w:val="0036117D"/>
    <w:rsid w:val="00370812"/>
    <w:rsid w:val="00474D28"/>
    <w:rsid w:val="004870CE"/>
    <w:rsid w:val="00487907"/>
    <w:rsid w:val="004A4836"/>
    <w:rsid w:val="004A7FD9"/>
    <w:rsid w:val="004C6D75"/>
    <w:rsid w:val="004D101C"/>
    <w:rsid w:val="004D6ED4"/>
    <w:rsid w:val="004F0D8D"/>
    <w:rsid w:val="004F7507"/>
    <w:rsid w:val="00521CA4"/>
    <w:rsid w:val="0052500B"/>
    <w:rsid w:val="00533E2B"/>
    <w:rsid w:val="005513C5"/>
    <w:rsid w:val="00553092"/>
    <w:rsid w:val="005918F3"/>
    <w:rsid w:val="005A14E0"/>
    <w:rsid w:val="00650F40"/>
    <w:rsid w:val="00667A0A"/>
    <w:rsid w:val="00675AD3"/>
    <w:rsid w:val="0068051A"/>
    <w:rsid w:val="0068361E"/>
    <w:rsid w:val="00684785"/>
    <w:rsid w:val="00693C27"/>
    <w:rsid w:val="006A55EF"/>
    <w:rsid w:val="006E5F22"/>
    <w:rsid w:val="006F135D"/>
    <w:rsid w:val="0074153E"/>
    <w:rsid w:val="00762486"/>
    <w:rsid w:val="007645A2"/>
    <w:rsid w:val="00771C57"/>
    <w:rsid w:val="007A4341"/>
    <w:rsid w:val="007D40A5"/>
    <w:rsid w:val="007F0D9E"/>
    <w:rsid w:val="008649E3"/>
    <w:rsid w:val="008765AE"/>
    <w:rsid w:val="00900338"/>
    <w:rsid w:val="00916F8C"/>
    <w:rsid w:val="00940222"/>
    <w:rsid w:val="00973CF6"/>
    <w:rsid w:val="009A43BB"/>
    <w:rsid w:val="009B3D5D"/>
    <w:rsid w:val="009C3124"/>
    <w:rsid w:val="009D5A00"/>
    <w:rsid w:val="009E3F46"/>
    <w:rsid w:val="009F6547"/>
    <w:rsid w:val="00A03067"/>
    <w:rsid w:val="00A06E19"/>
    <w:rsid w:val="00A33100"/>
    <w:rsid w:val="00A46993"/>
    <w:rsid w:val="00A759AB"/>
    <w:rsid w:val="00A762AF"/>
    <w:rsid w:val="00A90CC8"/>
    <w:rsid w:val="00AB55AE"/>
    <w:rsid w:val="00AC67CE"/>
    <w:rsid w:val="00AD7361"/>
    <w:rsid w:val="00AE1D1A"/>
    <w:rsid w:val="00B25794"/>
    <w:rsid w:val="00B84935"/>
    <w:rsid w:val="00B95831"/>
    <w:rsid w:val="00B95B09"/>
    <w:rsid w:val="00BB1861"/>
    <w:rsid w:val="00BB6D2E"/>
    <w:rsid w:val="00BC6F1D"/>
    <w:rsid w:val="00BD718D"/>
    <w:rsid w:val="00BE0682"/>
    <w:rsid w:val="00C00322"/>
    <w:rsid w:val="00C25338"/>
    <w:rsid w:val="00C331DB"/>
    <w:rsid w:val="00C43E27"/>
    <w:rsid w:val="00C46261"/>
    <w:rsid w:val="00C5455F"/>
    <w:rsid w:val="00C67B0C"/>
    <w:rsid w:val="00C961A3"/>
    <w:rsid w:val="00CA3F8F"/>
    <w:rsid w:val="00CD2A27"/>
    <w:rsid w:val="00D434C1"/>
    <w:rsid w:val="00D5537B"/>
    <w:rsid w:val="00D80208"/>
    <w:rsid w:val="00D96825"/>
    <w:rsid w:val="00DD2177"/>
    <w:rsid w:val="00DD40CD"/>
    <w:rsid w:val="00E30142"/>
    <w:rsid w:val="00E320F8"/>
    <w:rsid w:val="00E47898"/>
    <w:rsid w:val="00E6643B"/>
    <w:rsid w:val="00E77498"/>
    <w:rsid w:val="00EB21ED"/>
    <w:rsid w:val="00EC31B6"/>
    <w:rsid w:val="00EF287F"/>
    <w:rsid w:val="00F51409"/>
    <w:rsid w:val="00F81FED"/>
    <w:rsid w:val="00F9514A"/>
    <w:rsid w:val="00FA6472"/>
    <w:rsid w:val="00FD0CBC"/>
    <w:rsid w:val="00FD58E2"/>
    <w:rsid w:val="5F541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0A3CF3-CCFF-4608-A001-7A7049316B87}">
  <ds:schemaRefs/>
</ds:datastoreItem>
</file>

<file path=docProps/app.xml><?xml version="1.0" encoding="utf-8"?>
<Properties xmlns="http://schemas.openxmlformats.org/officeDocument/2006/extended-properties" xmlns:vt="http://schemas.openxmlformats.org/officeDocument/2006/docPropsVTypes">
  <Template>Normal</Template>
  <Pages>3</Pages>
  <Words>192</Words>
  <Characters>1099</Characters>
  <Lines>9</Lines>
  <Paragraphs>2</Paragraphs>
  <TotalTime>210</TotalTime>
  <ScaleCrop>false</ScaleCrop>
  <LinksUpToDate>false</LinksUpToDate>
  <CharactersWithSpaces>1289</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2019-01-09T00:31:00Z</dcterms:created>
  <dc:creator>斐 夏</dc:creator>
  <cp:lastModifiedBy>黑土豆</cp:lastModifiedBy>
  <dcterms:modified xsi:type="dcterms:W3CDTF">2021-12-19T14:22:27Z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D717FBF1C74F4FF7A97D41D34EC3D71F</vt:lpwstr>
  </property>
</Properties>
</file>