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391EB5">
      <w:pPr>
        <w:jc w:val="center"/>
        <w:rPr>
          <w:rFonts w:hint="eastAsia" w:asciiTheme="majorEastAsia" w:hAnsiTheme="majorEastAsia" w:eastAsiaTheme="majorEastAsia" w:cstheme="majorEastAsia"/>
          <w:b/>
          <w:sz w:val="32"/>
          <w:szCs w:val="32"/>
          <w:lang w:val="en-US" w:eastAsia="zh-CN"/>
        </w:rPr>
      </w:pPr>
      <w:r>
        <w:rPr>
          <w:rFonts w:hint="eastAsia"/>
          <w:sz w:val="32"/>
          <w:szCs w:val="32"/>
        </w:rPr>
        <w:t>易高马来西亚可再生燃料项目</w:t>
      </w:r>
    </w:p>
    <w:p w14:paraId="138AB7F2">
      <w:pPr>
        <w:jc w:val="center"/>
        <w:rPr>
          <w:rFonts w:hint="eastAsia" w:asciiTheme="majorEastAsia" w:hAnsiTheme="majorEastAsia" w:eastAsiaTheme="majorEastAsia" w:cstheme="majorEastAsia"/>
          <w:b/>
          <w:sz w:val="44"/>
          <w:szCs w:val="44"/>
          <w:lang w:val="en-US" w:eastAsia="zh-CN"/>
        </w:rPr>
      </w:pPr>
    </w:p>
    <w:p w14:paraId="1B540283">
      <w:pPr>
        <w:jc w:val="center"/>
        <w:rPr>
          <w:rFonts w:hint="eastAsia" w:asciiTheme="majorEastAsia" w:hAnsiTheme="majorEastAsia" w:eastAsiaTheme="majorEastAsia" w:cstheme="majorEastAsia"/>
          <w:b/>
          <w:sz w:val="44"/>
          <w:szCs w:val="44"/>
          <w:lang w:val="en-US" w:eastAsia="zh-CN"/>
        </w:rPr>
      </w:pPr>
    </w:p>
    <w:p w14:paraId="51E52D37">
      <w:pPr>
        <w:jc w:val="center"/>
        <w:rPr>
          <w:rFonts w:hint="eastAsia" w:asciiTheme="majorEastAsia" w:hAnsiTheme="majorEastAsia" w:eastAsiaTheme="majorEastAsia" w:cstheme="majorEastAsia"/>
          <w:b/>
          <w:sz w:val="44"/>
          <w:szCs w:val="44"/>
          <w:lang w:val="en-US" w:eastAsia="zh-CN"/>
        </w:rPr>
      </w:pPr>
    </w:p>
    <w:p w14:paraId="65E5FFC9">
      <w:pPr>
        <w:jc w:val="center"/>
        <w:rPr>
          <w:rFonts w:hint="eastAsia" w:asciiTheme="majorEastAsia" w:hAnsiTheme="majorEastAsia" w:eastAsiaTheme="majorEastAsia" w:cstheme="majorEastAsia"/>
          <w:b/>
          <w:sz w:val="44"/>
          <w:szCs w:val="44"/>
          <w:lang w:val="en-US" w:eastAsia="zh-CN"/>
        </w:rPr>
      </w:pPr>
    </w:p>
    <w:p w14:paraId="1D4CB540">
      <w:pPr>
        <w:jc w:val="center"/>
        <w:rPr>
          <w:rFonts w:asciiTheme="majorEastAsia" w:hAnsiTheme="majorEastAsia" w:eastAsiaTheme="majorEastAsia" w:cstheme="majorEastAsia"/>
          <w:b/>
          <w:sz w:val="44"/>
          <w:szCs w:val="44"/>
        </w:rPr>
      </w:pPr>
      <w:bookmarkStart w:id="0" w:name="OLE_LINK1"/>
      <w:r>
        <w:rPr>
          <w:rFonts w:hint="eastAsia" w:asciiTheme="majorEastAsia" w:hAnsiTheme="majorEastAsia" w:eastAsiaTheme="majorEastAsia" w:cstheme="majorEastAsia"/>
          <w:b/>
          <w:sz w:val="44"/>
          <w:szCs w:val="44"/>
          <w:lang w:val="en-US" w:eastAsia="zh-CN"/>
        </w:rPr>
        <w:t>项目管理质量策划</w:t>
      </w:r>
    </w:p>
    <w:bookmarkEnd w:id="0"/>
    <w:p w14:paraId="538E6B25">
      <w:pPr>
        <w:jc w:val="center"/>
        <w:rPr>
          <w:rFonts w:asciiTheme="majorEastAsia" w:hAnsiTheme="majorEastAsia" w:eastAsiaTheme="majorEastAsia"/>
          <w:sz w:val="24"/>
          <w:szCs w:val="24"/>
        </w:rPr>
      </w:pPr>
    </w:p>
    <w:p w14:paraId="52E5B3A0">
      <w:pPr>
        <w:jc w:val="center"/>
        <w:rPr>
          <w:rFonts w:asciiTheme="majorEastAsia" w:hAnsiTheme="majorEastAsia" w:eastAsiaTheme="majorEastAsia"/>
          <w:sz w:val="24"/>
          <w:szCs w:val="24"/>
        </w:rPr>
      </w:pPr>
    </w:p>
    <w:p w14:paraId="1874F469">
      <w:pPr>
        <w:jc w:val="center"/>
        <w:rPr>
          <w:rFonts w:asciiTheme="majorEastAsia" w:hAnsiTheme="majorEastAsia" w:eastAsiaTheme="majorEastAsia"/>
          <w:sz w:val="24"/>
          <w:szCs w:val="24"/>
        </w:rPr>
      </w:pPr>
    </w:p>
    <w:p w14:paraId="2A195F24">
      <w:pPr>
        <w:jc w:val="center"/>
        <w:rPr>
          <w:rFonts w:asciiTheme="majorEastAsia" w:hAnsiTheme="majorEastAsia" w:eastAsiaTheme="majorEastAsia"/>
          <w:sz w:val="24"/>
          <w:szCs w:val="24"/>
        </w:rPr>
      </w:pPr>
    </w:p>
    <w:p w14:paraId="2D2A815B">
      <w:pPr>
        <w:jc w:val="center"/>
        <w:rPr>
          <w:rFonts w:asciiTheme="majorEastAsia" w:hAnsiTheme="majorEastAsia" w:eastAsiaTheme="majorEastAsia"/>
          <w:sz w:val="24"/>
          <w:szCs w:val="24"/>
        </w:rPr>
      </w:pPr>
    </w:p>
    <w:p w14:paraId="6BB14201">
      <w:pPr>
        <w:jc w:val="center"/>
        <w:rPr>
          <w:rFonts w:asciiTheme="majorEastAsia" w:hAnsiTheme="majorEastAsia" w:eastAsiaTheme="majorEastAsia"/>
          <w:sz w:val="24"/>
          <w:szCs w:val="24"/>
        </w:rPr>
      </w:pPr>
    </w:p>
    <w:p w14:paraId="49FFF078">
      <w:pPr>
        <w:jc w:val="center"/>
        <w:rPr>
          <w:rFonts w:asciiTheme="majorEastAsia" w:hAnsiTheme="majorEastAsia" w:eastAsiaTheme="majorEastAsia"/>
          <w:sz w:val="24"/>
          <w:szCs w:val="24"/>
        </w:rPr>
      </w:pPr>
    </w:p>
    <w:p w14:paraId="5EF53D1F">
      <w:pPr>
        <w:jc w:val="center"/>
        <w:rPr>
          <w:rFonts w:asciiTheme="majorEastAsia" w:hAnsiTheme="majorEastAsia" w:eastAsiaTheme="majorEastAsia"/>
          <w:sz w:val="24"/>
          <w:szCs w:val="24"/>
        </w:rPr>
      </w:pPr>
    </w:p>
    <w:p w14:paraId="16ADD8F4">
      <w:pPr>
        <w:jc w:val="center"/>
        <w:rPr>
          <w:rFonts w:asciiTheme="majorEastAsia" w:hAnsiTheme="majorEastAsia" w:eastAsiaTheme="majorEastAsia"/>
          <w:sz w:val="24"/>
          <w:szCs w:val="24"/>
        </w:rPr>
      </w:pPr>
    </w:p>
    <w:p w14:paraId="77864135">
      <w:pPr>
        <w:jc w:val="center"/>
        <w:rPr>
          <w:rFonts w:asciiTheme="majorEastAsia" w:hAnsiTheme="majorEastAsia" w:eastAsiaTheme="majorEastAsia"/>
          <w:sz w:val="24"/>
          <w:szCs w:val="24"/>
        </w:rPr>
      </w:pPr>
    </w:p>
    <w:p w14:paraId="40ABCE80">
      <w:pPr>
        <w:jc w:val="center"/>
        <w:rPr>
          <w:rFonts w:asciiTheme="majorEastAsia" w:hAnsiTheme="majorEastAsia" w:eastAsiaTheme="majorEastAsia"/>
          <w:sz w:val="24"/>
          <w:szCs w:val="24"/>
        </w:rPr>
      </w:pPr>
    </w:p>
    <w:p w14:paraId="1D2F76C6">
      <w:pPr>
        <w:jc w:val="center"/>
        <w:rPr>
          <w:rFonts w:asciiTheme="majorEastAsia" w:hAnsiTheme="majorEastAsia" w:eastAsiaTheme="majorEastAsia"/>
          <w:sz w:val="24"/>
          <w:szCs w:val="24"/>
        </w:rPr>
      </w:pPr>
    </w:p>
    <w:p w14:paraId="5DA58428">
      <w:pPr>
        <w:jc w:val="center"/>
        <w:rPr>
          <w:rFonts w:asciiTheme="majorEastAsia" w:hAnsiTheme="majorEastAsia" w:eastAsiaTheme="majorEastAsia"/>
          <w:sz w:val="24"/>
          <w:szCs w:val="24"/>
        </w:rPr>
      </w:pPr>
    </w:p>
    <w:p w14:paraId="27384B81">
      <w:pPr>
        <w:jc w:val="center"/>
        <w:rPr>
          <w:rFonts w:asciiTheme="majorEastAsia" w:hAnsiTheme="majorEastAsia" w:eastAsiaTheme="majorEastAsia"/>
          <w:sz w:val="24"/>
          <w:szCs w:val="24"/>
        </w:rPr>
      </w:pPr>
    </w:p>
    <w:p w14:paraId="3F684EFA">
      <w:pPr>
        <w:jc w:val="center"/>
        <w:rPr>
          <w:rFonts w:asciiTheme="majorEastAsia" w:hAnsiTheme="majorEastAsia" w:eastAsiaTheme="majorEastAsia"/>
          <w:sz w:val="24"/>
          <w:szCs w:val="24"/>
        </w:rPr>
      </w:pPr>
    </w:p>
    <w:p w14:paraId="322A6085">
      <w:pPr>
        <w:ind w:firstLine="2100" w:firstLineChars="700"/>
        <w:jc w:val="left"/>
        <w:rPr>
          <w:rFonts w:hint="eastAsia" w:asciiTheme="majorEastAsia" w:hAnsiTheme="majorEastAsia" w:eastAsiaTheme="majorEastAsia"/>
          <w:sz w:val="30"/>
          <w:szCs w:val="30"/>
          <w:lang w:val="en-US" w:eastAsia="zh-CN"/>
        </w:rPr>
      </w:pPr>
      <w:r>
        <w:rPr>
          <w:rFonts w:hint="eastAsia" w:asciiTheme="majorEastAsia" w:hAnsiTheme="majorEastAsia" w:eastAsiaTheme="majorEastAsia"/>
          <w:sz w:val="30"/>
          <w:szCs w:val="30"/>
          <w:lang w:val="en-US" w:eastAsia="zh-CN"/>
        </w:rPr>
        <w:t>施工单位：南京南化建设有限公司</w:t>
      </w:r>
    </w:p>
    <w:p w14:paraId="54F6887B">
      <w:pPr>
        <w:jc w:val="center"/>
        <w:rPr>
          <w:rFonts w:hint="eastAsia" w:asciiTheme="majorEastAsia" w:hAnsiTheme="majorEastAsia" w:eastAsiaTheme="majorEastAsia"/>
          <w:sz w:val="30"/>
          <w:szCs w:val="30"/>
          <w:lang w:val="en-US" w:eastAsia="zh-CN"/>
        </w:rPr>
      </w:pPr>
    </w:p>
    <w:p w14:paraId="090D2FE5">
      <w:pPr>
        <w:ind w:firstLine="2700" w:firstLineChars="900"/>
        <w:jc w:val="left"/>
        <w:rPr>
          <w:rFonts w:hint="default" w:asciiTheme="majorEastAsia" w:hAnsiTheme="majorEastAsia" w:eastAsiaTheme="majorEastAsia"/>
          <w:sz w:val="30"/>
          <w:szCs w:val="30"/>
          <w:lang w:val="en-US" w:eastAsia="zh-CN"/>
        </w:rPr>
        <w:sectPr>
          <w:pgSz w:w="11906" w:h="16838"/>
          <w:pgMar w:top="1440" w:right="1800" w:bottom="1440" w:left="1800" w:header="851" w:footer="992" w:gutter="0"/>
          <w:cols w:space="425" w:num="1"/>
          <w:docGrid w:type="lines" w:linePitch="312" w:charSpace="0"/>
        </w:sectPr>
      </w:pPr>
      <w:r>
        <w:rPr>
          <w:rFonts w:hint="eastAsia" w:asciiTheme="majorEastAsia" w:hAnsiTheme="majorEastAsia" w:eastAsiaTheme="majorEastAsia"/>
          <w:sz w:val="30"/>
          <w:szCs w:val="30"/>
          <w:lang w:val="en-US" w:eastAsia="zh-CN"/>
        </w:rPr>
        <w:t>时间：2024年9月29日</w:t>
      </w:r>
    </w:p>
    <w:p w14:paraId="10C79E8C">
      <w:pPr>
        <w:jc w:val="center"/>
        <w:rPr>
          <w:rFonts w:hint="default" w:asciiTheme="majorEastAsia" w:hAnsiTheme="majorEastAsia" w:eastAsiaTheme="majorEastAsia"/>
          <w:sz w:val="30"/>
          <w:szCs w:val="30"/>
          <w:lang w:val="en-US" w:eastAsia="zh-CN"/>
        </w:rPr>
      </w:pPr>
      <w:r>
        <w:rPr>
          <w:rFonts w:hint="eastAsia" w:asciiTheme="majorEastAsia" w:hAnsiTheme="majorEastAsia" w:eastAsiaTheme="majorEastAsia"/>
          <w:sz w:val="30"/>
          <w:szCs w:val="30"/>
          <w:lang w:val="en-US" w:eastAsia="zh-CN"/>
        </w:rPr>
        <w:t>目  录</w:t>
      </w:r>
    </w:p>
    <w:p w14:paraId="7D800DA6">
      <w:pPr>
        <w:jc w:val="both"/>
        <w:rPr>
          <w:rFonts w:hint="default" w:asciiTheme="majorEastAsia" w:hAnsiTheme="majorEastAsia" w:eastAsiaTheme="majorEastAsia"/>
          <w:sz w:val="30"/>
          <w:szCs w:val="30"/>
          <w:lang w:val="en-US" w:eastAsia="zh-CN"/>
        </w:rPr>
      </w:pPr>
    </w:p>
    <w:p w14:paraId="191EB246">
      <w:pPr>
        <w:numPr>
          <w:ilvl w:val="0"/>
          <w:numId w:val="2"/>
        </w:numPr>
        <w:jc w:val="both"/>
        <w:rPr>
          <w:rFonts w:hint="eastAsia" w:asciiTheme="majorEastAsia" w:hAnsiTheme="majorEastAsia" w:eastAsiaTheme="majorEastAsia"/>
          <w:sz w:val="24"/>
          <w:szCs w:val="24"/>
          <w:lang w:val="en-US" w:eastAsia="zh-CN"/>
        </w:rPr>
      </w:pPr>
      <w:r>
        <w:rPr>
          <w:rFonts w:hint="eastAsia" w:asciiTheme="majorEastAsia" w:hAnsiTheme="majorEastAsia" w:eastAsiaTheme="majorEastAsia"/>
          <w:sz w:val="24"/>
          <w:szCs w:val="24"/>
          <w:lang w:val="en-US" w:eastAsia="zh-CN"/>
        </w:rPr>
        <w:t>工程概况</w:t>
      </w:r>
    </w:p>
    <w:p w14:paraId="158844FC">
      <w:pPr>
        <w:widowControl w:val="0"/>
        <w:numPr>
          <w:ilvl w:val="0"/>
          <w:numId w:val="0"/>
        </w:numPr>
        <w:jc w:val="both"/>
        <w:rPr>
          <w:rFonts w:hint="default" w:asciiTheme="majorEastAsia" w:hAnsiTheme="majorEastAsia" w:eastAsiaTheme="majorEastAsia"/>
          <w:sz w:val="24"/>
          <w:szCs w:val="24"/>
          <w:lang w:val="en-US" w:eastAsia="zh-CN"/>
        </w:rPr>
      </w:pPr>
    </w:p>
    <w:p w14:paraId="59EFE6C6">
      <w:pPr>
        <w:widowControl w:val="0"/>
        <w:numPr>
          <w:ilvl w:val="0"/>
          <w:numId w:val="2"/>
        </w:numPr>
        <w:ind w:left="0" w:leftChars="0" w:firstLine="0" w:firstLineChars="0"/>
        <w:jc w:val="both"/>
        <w:rPr>
          <w:rFonts w:hint="eastAsia"/>
          <w:sz w:val="24"/>
          <w:szCs w:val="24"/>
          <w:lang w:val="en-US" w:eastAsia="zh-CN"/>
        </w:rPr>
      </w:pPr>
      <w:r>
        <w:rPr>
          <w:rFonts w:hint="eastAsia"/>
          <w:sz w:val="24"/>
          <w:szCs w:val="24"/>
          <w:lang w:val="en-US" w:eastAsia="zh-CN"/>
        </w:rPr>
        <w:t>工程建设合法性</w:t>
      </w:r>
    </w:p>
    <w:p w14:paraId="00BB38DB">
      <w:pPr>
        <w:widowControl w:val="0"/>
        <w:numPr>
          <w:ilvl w:val="0"/>
          <w:numId w:val="0"/>
        </w:numPr>
        <w:jc w:val="both"/>
        <w:rPr>
          <w:rFonts w:hint="default"/>
          <w:sz w:val="24"/>
          <w:szCs w:val="24"/>
          <w:lang w:val="en-US" w:eastAsia="zh-CN"/>
        </w:rPr>
      </w:pPr>
    </w:p>
    <w:p w14:paraId="24F0E72E">
      <w:pPr>
        <w:widowControl w:val="0"/>
        <w:numPr>
          <w:ilvl w:val="0"/>
          <w:numId w:val="2"/>
        </w:numPr>
        <w:ind w:left="0" w:leftChars="0" w:firstLine="0" w:firstLineChars="0"/>
        <w:jc w:val="both"/>
        <w:rPr>
          <w:rFonts w:hint="eastAsia"/>
          <w:sz w:val="24"/>
          <w:szCs w:val="24"/>
          <w:highlight w:val="none"/>
          <w:lang w:val="en-US" w:eastAsia="zh-CN"/>
        </w:rPr>
      </w:pPr>
      <w:r>
        <w:rPr>
          <w:rFonts w:hint="eastAsia"/>
          <w:sz w:val="24"/>
          <w:szCs w:val="24"/>
          <w:highlight w:val="none"/>
          <w:lang w:val="en-US" w:eastAsia="zh-CN"/>
        </w:rPr>
        <w:t>创优策划</w:t>
      </w:r>
    </w:p>
    <w:p w14:paraId="47B568DE">
      <w:pPr>
        <w:widowControl w:val="0"/>
        <w:numPr>
          <w:ilvl w:val="0"/>
          <w:numId w:val="0"/>
        </w:numPr>
        <w:jc w:val="both"/>
        <w:rPr>
          <w:rFonts w:hint="default"/>
          <w:sz w:val="24"/>
          <w:szCs w:val="24"/>
          <w:highlight w:val="none"/>
          <w:lang w:val="en-US" w:eastAsia="zh-CN"/>
        </w:rPr>
      </w:pPr>
    </w:p>
    <w:p w14:paraId="3641A490">
      <w:pPr>
        <w:widowControl w:val="0"/>
        <w:numPr>
          <w:ilvl w:val="0"/>
          <w:numId w:val="2"/>
        </w:numPr>
        <w:ind w:left="0" w:leftChars="0" w:firstLine="0" w:firstLineChars="0"/>
        <w:jc w:val="both"/>
        <w:rPr>
          <w:rFonts w:hint="eastAsia"/>
          <w:sz w:val="24"/>
          <w:szCs w:val="24"/>
          <w:highlight w:val="none"/>
          <w:lang w:val="en-US" w:eastAsia="zh-CN"/>
        </w:rPr>
      </w:pPr>
      <w:r>
        <w:rPr>
          <w:rFonts w:hint="eastAsia"/>
          <w:sz w:val="24"/>
          <w:szCs w:val="24"/>
          <w:highlight w:val="none"/>
        </w:rPr>
        <w:t>工程特点、施工难点</w:t>
      </w:r>
      <w:r>
        <w:rPr>
          <w:rFonts w:hint="eastAsia"/>
          <w:sz w:val="24"/>
          <w:szCs w:val="24"/>
          <w:highlight w:val="none"/>
          <w:lang w:val="en-US" w:eastAsia="zh-CN"/>
        </w:rPr>
        <w:t>及解决方法</w:t>
      </w:r>
    </w:p>
    <w:p w14:paraId="257F13D4">
      <w:pPr>
        <w:widowControl w:val="0"/>
        <w:numPr>
          <w:ilvl w:val="0"/>
          <w:numId w:val="0"/>
        </w:numPr>
        <w:jc w:val="both"/>
        <w:rPr>
          <w:rFonts w:hint="default"/>
          <w:sz w:val="24"/>
          <w:szCs w:val="24"/>
          <w:highlight w:val="none"/>
          <w:lang w:val="en-US" w:eastAsia="zh-CN"/>
        </w:rPr>
      </w:pPr>
    </w:p>
    <w:p w14:paraId="78B4990B">
      <w:pPr>
        <w:widowControl w:val="0"/>
        <w:numPr>
          <w:ilvl w:val="0"/>
          <w:numId w:val="2"/>
        </w:numPr>
        <w:ind w:left="0" w:leftChars="0" w:firstLine="0" w:firstLineChars="0"/>
        <w:jc w:val="both"/>
        <w:rPr>
          <w:rFonts w:hint="eastAsia"/>
          <w:sz w:val="24"/>
          <w:szCs w:val="24"/>
          <w:lang w:val="en-US" w:eastAsia="zh-CN"/>
        </w:rPr>
      </w:pPr>
      <w:r>
        <w:rPr>
          <w:rFonts w:hint="eastAsia"/>
          <w:sz w:val="24"/>
          <w:szCs w:val="24"/>
          <w:lang w:val="en-US" w:eastAsia="zh-CN"/>
        </w:rPr>
        <w:t>主要施工技术措施和质量管控措施</w:t>
      </w:r>
    </w:p>
    <w:p w14:paraId="5068DC2F">
      <w:pPr>
        <w:widowControl w:val="0"/>
        <w:numPr>
          <w:ilvl w:val="0"/>
          <w:numId w:val="0"/>
        </w:numPr>
        <w:jc w:val="both"/>
        <w:rPr>
          <w:rFonts w:hint="default"/>
          <w:sz w:val="24"/>
          <w:szCs w:val="24"/>
          <w:lang w:val="en-US" w:eastAsia="zh-CN"/>
        </w:rPr>
      </w:pPr>
    </w:p>
    <w:p w14:paraId="7033A47F">
      <w:pPr>
        <w:widowControl w:val="0"/>
        <w:numPr>
          <w:ilvl w:val="0"/>
          <w:numId w:val="2"/>
        </w:numPr>
        <w:ind w:left="0" w:leftChars="0" w:firstLine="0" w:firstLineChars="0"/>
        <w:jc w:val="both"/>
        <w:rPr>
          <w:rFonts w:hint="eastAsia"/>
          <w:sz w:val="24"/>
          <w:szCs w:val="24"/>
          <w:highlight w:val="none"/>
          <w:lang w:val="en-US" w:eastAsia="zh-CN"/>
        </w:rPr>
      </w:pPr>
      <w:r>
        <w:rPr>
          <w:rFonts w:hint="eastAsia"/>
          <w:sz w:val="24"/>
          <w:szCs w:val="24"/>
          <w:highlight w:val="none"/>
        </w:rPr>
        <w:t>新技术、关键技术</w:t>
      </w:r>
      <w:r>
        <w:rPr>
          <w:rFonts w:hint="eastAsia"/>
          <w:sz w:val="24"/>
          <w:szCs w:val="24"/>
          <w:highlight w:val="none"/>
          <w:lang w:val="en-US" w:eastAsia="zh-CN"/>
        </w:rPr>
        <w:t>应用</w:t>
      </w:r>
    </w:p>
    <w:p w14:paraId="1A6F8FC6">
      <w:pPr>
        <w:widowControl w:val="0"/>
        <w:numPr>
          <w:ilvl w:val="0"/>
          <w:numId w:val="0"/>
        </w:numPr>
        <w:jc w:val="both"/>
        <w:rPr>
          <w:rFonts w:hint="default"/>
          <w:sz w:val="24"/>
          <w:szCs w:val="24"/>
          <w:highlight w:val="none"/>
          <w:lang w:val="en-US" w:eastAsia="zh-CN"/>
        </w:rPr>
      </w:pPr>
    </w:p>
    <w:p w14:paraId="449D2FA4">
      <w:pPr>
        <w:widowControl w:val="0"/>
        <w:numPr>
          <w:ilvl w:val="0"/>
          <w:numId w:val="2"/>
        </w:numPr>
        <w:ind w:left="0" w:leftChars="0" w:firstLine="0" w:firstLineChars="0"/>
        <w:jc w:val="both"/>
        <w:rPr>
          <w:rFonts w:hint="eastAsia"/>
          <w:sz w:val="24"/>
          <w:szCs w:val="24"/>
          <w:highlight w:val="none"/>
        </w:rPr>
      </w:pPr>
      <w:r>
        <w:rPr>
          <w:rFonts w:hint="eastAsia"/>
          <w:sz w:val="24"/>
          <w:szCs w:val="24"/>
          <w:highlight w:val="none"/>
        </w:rPr>
        <w:t>节能环保措施及成效</w:t>
      </w:r>
    </w:p>
    <w:p w14:paraId="5CF8D2BD">
      <w:pPr>
        <w:widowControl w:val="0"/>
        <w:numPr>
          <w:ilvl w:val="0"/>
          <w:numId w:val="0"/>
        </w:numPr>
        <w:jc w:val="both"/>
        <w:rPr>
          <w:rFonts w:hint="default"/>
          <w:sz w:val="24"/>
          <w:szCs w:val="24"/>
          <w:highlight w:val="none"/>
          <w:lang w:val="en-US" w:eastAsia="zh-CN"/>
        </w:rPr>
      </w:pPr>
    </w:p>
    <w:p w14:paraId="25D0E35E">
      <w:pPr>
        <w:widowControl w:val="0"/>
        <w:numPr>
          <w:ilvl w:val="0"/>
          <w:numId w:val="2"/>
        </w:numPr>
        <w:ind w:left="0" w:leftChars="0" w:firstLine="0" w:firstLineChars="0"/>
        <w:jc w:val="both"/>
        <w:rPr>
          <w:rFonts w:hint="eastAsia"/>
          <w:sz w:val="24"/>
          <w:szCs w:val="24"/>
          <w:highlight w:val="none"/>
        </w:rPr>
      </w:pPr>
      <w:r>
        <w:rPr>
          <w:rFonts w:hint="eastAsia"/>
          <w:sz w:val="24"/>
          <w:szCs w:val="24"/>
          <w:highlight w:val="none"/>
        </w:rPr>
        <w:t>质量体系及质量控制过程</w:t>
      </w:r>
    </w:p>
    <w:p w14:paraId="6BB3CE4C">
      <w:pPr>
        <w:widowControl w:val="0"/>
        <w:numPr>
          <w:ilvl w:val="0"/>
          <w:numId w:val="0"/>
        </w:numPr>
        <w:jc w:val="both"/>
        <w:rPr>
          <w:rFonts w:hint="default"/>
          <w:sz w:val="24"/>
          <w:szCs w:val="24"/>
          <w:highlight w:val="none"/>
          <w:lang w:val="en-US" w:eastAsia="zh-CN"/>
        </w:rPr>
      </w:pPr>
    </w:p>
    <w:p w14:paraId="50822986">
      <w:pPr>
        <w:widowControl w:val="0"/>
        <w:numPr>
          <w:ilvl w:val="0"/>
          <w:numId w:val="2"/>
        </w:numPr>
        <w:ind w:left="0" w:leftChars="0" w:firstLine="0" w:firstLineChars="0"/>
        <w:jc w:val="both"/>
        <w:rPr>
          <w:rFonts w:hint="eastAsia"/>
          <w:sz w:val="24"/>
          <w:szCs w:val="24"/>
          <w:lang w:val="en-US" w:eastAsia="zh-CN"/>
        </w:rPr>
      </w:pPr>
      <w:r>
        <w:rPr>
          <w:rFonts w:hint="eastAsia"/>
          <w:sz w:val="24"/>
          <w:szCs w:val="24"/>
          <w:lang w:val="en-US" w:eastAsia="zh-CN"/>
        </w:rPr>
        <w:t>关键工序、重要部位及隐蔽工程的过程控制</w:t>
      </w:r>
    </w:p>
    <w:p w14:paraId="7DB5AB15">
      <w:pPr>
        <w:widowControl w:val="0"/>
        <w:numPr>
          <w:ilvl w:val="0"/>
          <w:numId w:val="0"/>
        </w:numPr>
        <w:jc w:val="both"/>
        <w:rPr>
          <w:rFonts w:hint="default"/>
          <w:sz w:val="24"/>
          <w:szCs w:val="24"/>
          <w:lang w:val="en-US" w:eastAsia="zh-CN"/>
        </w:rPr>
      </w:pPr>
    </w:p>
    <w:p w14:paraId="779CBE29">
      <w:pPr>
        <w:widowControl w:val="0"/>
        <w:numPr>
          <w:ilvl w:val="0"/>
          <w:numId w:val="2"/>
        </w:numPr>
        <w:ind w:left="0" w:leftChars="0" w:firstLine="0" w:firstLineChars="0"/>
        <w:jc w:val="both"/>
        <w:rPr>
          <w:rFonts w:hint="eastAsia"/>
          <w:sz w:val="24"/>
          <w:szCs w:val="24"/>
          <w:lang w:val="en-US" w:eastAsia="zh-CN"/>
        </w:rPr>
      </w:pPr>
      <w:r>
        <w:rPr>
          <w:rFonts w:hint="eastAsia"/>
          <w:sz w:val="24"/>
          <w:szCs w:val="24"/>
          <w:lang w:val="en-US" w:eastAsia="zh-CN"/>
        </w:rPr>
        <w:t>质量管理特色</w:t>
      </w:r>
    </w:p>
    <w:p w14:paraId="3A624CF8">
      <w:pPr>
        <w:widowControl w:val="0"/>
        <w:numPr>
          <w:ilvl w:val="0"/>
          <w:numId w:val="0"/>
        </w:numPr>
        <w:jc w:val="both"/>
        <w:rPr>
          <w:rFonts w:hint="default"/>
          <w:sz w:val="24"/>
          <w:szCs w:val="24"/>
          <w:lang w:val="en-US" w:eastAsia="zh-CN"/>
        </w:rPr>
      </w:pPr>
    </w:p>
    <w:p w14:paraId="07E4F091">
      <w:pPr>
        <w:bidi w:val="0"/>
        <w:rPr>
          <w:rFonts w:hint="default"/>
          <w:lang w:val="en-US" w:eastAsia="zh-CN"/>
        </w:rPr>
      </w:pPr>
    </w:p>
    <w:p w14:paraId="7D6F5F58">
      <w:pPr>
        <w:bidi w:val="0"/>
        <w:rPr>
          <w:rFonts w:hint="default"/>
          <w:lang w:val="en-US" w:eastAsia="zh-CN"/>
        </w:rPr>
      </w:pPr>
    </w:p>
    <w:p w14:paraId="6ABE41A8">
      <w:pPr>
        <w:bidi w:val="0"/>
        <w:rPr>
          <w:rFonts w:hint="default"/>
          <w:lang w:val="en-US" w:eastAsia="zh-CN"/>
        </w:rPr>
      </w:pPr>
    </w:p>
    <w:p w14:paraId="6D7834D1">
      <w:pPr>
        <w:bidi w:val="0"/>
        <w:rPr>
          <w:rFonts w:hint="default"/>
          <w:lang w:val="en-US" w:eastAsia="zh-CN"/>
        </w:rPr>
      </w:pPr>
    </w:p>
    <w:p w14:paraId="76A269F6">
      <w:pPr>
        <w:bidi w:val="0"/>
        <w:rPr>
          <w:rFonts w:hint="default"/>
          <w:lang w:val="en-US" w:eastAsia="zh-CN"/>
        </w:rPr>
      </w:pPr>
    </w:p>
    <w:p w14:paraId="65E5DE03">
      <w:pPr>
        <w:bidi w:val="0"/>
        <w:rPr>
          <w:rFonts w:hint="default"/>
          <w:lang w:val="en-US" w:eastAsia="zh-CN"/>
        </w:rPr>
      </w:pPr>
    </w:p>
    <w:p w14:paraId="1E725011">
      <w:pPr>
        <w:bidi w:val="0"/>
        <w:rPr>
          <w:rFonts w:hint="default"/>
          <w:lang w:val="en-US" w:eastAsia="zh-CN"/>
        </w:rPr>
      </w:pPr>
    </w:p>
    <w:p w14:paraId="5233828C">
      <w:pPr>
        <w:bidi w:val="0"/>
        <w:rPr>
          <w:rFonts w:hint="default"/>
          <w:lang w:val="en-US" w:eastAsia="zh-CN"/>
        </w:rPr>
      </w:pPr>
    </w:p>
    <w:p w14:paraId="07656834">
      <w:pPr>
        <w:bidi w:val="0"/>
        <w:rPr>
          <w:rFonts w:hint="default"/>
          <w:lang w:val="en-US" w:eastAsia="zh-CN"/>
        </w:rPr>
      </w:pPr>
    </w:p>
    <w:p w14:paraId="34E5A141">
      <w:pPr>
        <w:pStyle w:val="2"/>
        <w:numPr>
          <w:numId w:val="0"/>
        </w:numPr>
        <w:ind w:leftChars="0"/>
        <w:rPr>
          <w:rFonts w:hint="default"/>
          <w:lang w:val="en-US" w:eastAsia="zh-CN"/>
        </w:rPr>
      </w:pPr>
    </w:p>
    <w:p w14:paraId="5B8494DC">
      <w:pPr>
        <w:rPr>
          <w:rFonts w:hint="default"/>
          <w:sz w:val="24"/>
          <w:szCs w:val="24"/>
          <w:highlight w:val="none"/>
          <w:lang w:val="en-US" w:eastAsia="zh-CN"/>
        </w:rPr>
      </w:pPr>
    </w:p>
    <w:p w14:paraId="1B666C0D">
      <w:pPr>
        <w:pStyle w:val="2"/>
        <w:numPr>
          <w:numId w:val="0"/>
        </w:numPr>
        <w:ind w:leftChars="0"/>
        <w:rPr>
          <w:rFonts w:hint="default"/>
          <w:lang w:val="en-US" w:eastAsia="zh-CN"/>
        </w:rPr>
      </w:pPr>
    </w:p>
    <w:p w14:paraId="6D4102A2">
      <w:pPr>
        <w:rPr>
          <w:rFonts w:hint="default"/>
          <w:lang w:val="en-US" w:eastAsia="zh-CN"/>
        </w:rPr>
      </w:pPr>
    </w:p>
    <w:p w14:paraId="2B442331">
      <w:pPr>
        <w:bidi w:val="0"/>
        <w:rPr>
          <w:rFonts w:hint="default"/>
          <w:lang w:val="en-US" w:eastAsia="zh-CN"/>
        </w:rPr>
      </w:pPr>
    </w:p>
    <w:p w14:paraId="5AF1E929">
      <w:pPr>
        <w:jc w:val="center"/>
        <w:rPr>
          <w:rFonts w:asciiTheme="majorEastAsia" w:hAnsiTheme="majorEastAsia" w:eastAsiaTheme="majorEastAsia"/>
          <w:sz w:val="24"/>
          <w:szCs w:val="24"/>
        </w:rPr>
      </w:pPr>
    </w:p>
    <w:p w14:paraId="165E16DA">
      <w:pPr>
        <w:numPr>
          <w:ilvl w:val="0"/>
          <w:numId w:val="0"/>
        </w:numPr>
        <w:spacing w:line="360" w:lineRule="auto"/>
        <w:rPr>
          <w:sz w:val="24"/>
          <w:szCs w:val="24"/>
        </w:rPr>
      </w:pPr>
      <w:r>
        <w:rPr>
          <w:rFonts w:hint="eastAsia" w:ascii="Calibri" w:hAnsi="Calibri" w:eastAsia="宋体" w:cs="Times New Roman"/>
          <w:sz w:val="24"/>
          <w:szCs w:val="24"/>
          <w:lang w:val="en-US" w:eastAsia="zh-CN"/>
        </w:rPr>
        <w:t>一、工程概况</w:t>
      </w:r>
    </w:p>
    <w:p w14:paraId="5DF77BE2">
      <w:pPr>
        <w:spacing w:line="360" w:lineRule="auto"/>
        <w:ind w:firstLine="480" w:firstLineChars="200"/>
        <w:rPr>
          <w:rFonts w:hint="eastAsia"/>
          <w:sz w:val="24"/>
          <w:szCs w:val="24"/>
        </w:rPr>
      </w:pPr>
      <w:r>
        <w:rPr>
          <w:rFonts w:hint="eastAsia"/>
          <w:sz w:val="24"/>
          <w:szCs w:val="24"/>
          <w:lang w:val="en-US" w:eastAsia="zh-CN"/>
        </w:rPr>
        <w:t>1、工程名称及建设规模：</w:t>
      </w:r>
      <w:bookmarkStart w:id="1" w:name="OLE_LINK3"/>
      <w:r>
        <w:rPr>
          <w:rFonts w:hint="eastAsia"/>
          <w:sz w:val="24"/>
          <w:szCs w:val="24"/>
        </w:rPr>
        <w:t>易高马来西亚可再生燃料项目</w:t>
      </w:r>
      <w:bookmarkEnd w:id="1"/>
      <w:r>
        <w:rPr>
          <w:rFonts w:hint="eastAsia"/>
          <w:sz w:val="24"/>
          <w:szCs w:val="24"/>
        </w:rPr>
        <w:t>，占地面积</w:t>
      </w:r>
      <w:r>
        <w:rPr>
          <w:rFonts w:hint="eastAsia"/>
          <w:sz w:val="24"/>
          <w:szCs w:val="24"/>
          <w:lang w:val="en-US" w:eastAsia="zh-CN"/>
        </w:rPr>
        <w:t>10.6公顷</w:t>
      </w:r>
      <w:r>
        <w:rPr>
          <w:rFonts w:hint="eastAsia"/>
          <w:sz w:val="24"/>
          <w:szCs w:val="24"/>
        </w:rPr>
        <w:t>，总投资</w:t>
      </w:r>
      <w:r>
        <w:rPr>
          <w:rFonts w:hint="eastAsia"/>
          <w:sz w:val="24"/>
          <w:szCs w:val="24"/>
          <w:lang w:val="en-US" w:eastAsia="zh-CN"/>
        </w:rPr>
        <w:t>5</w:t>
      </w:r>
      <w:r>
        <w:rPr>
          <w:rFonts w:hint="eastAsia"/>
          <w:sz w:val="24"/>
          <w:szCs w:val="24"/>
        </w:rPr>
        <w:t>亿</w:t>
      </w:r>
      <w:r>
        <w:rPr>
          <w:rFonts w:hint="eastAsia"/>
          <w:sz w:val="24"/>
          <w:szCs w:val="24"/>
          <w:lang w:val="en-US" w:eastAsia="zh-CN"/>
        </w:rPr>
        <w:t>美元</w:t>
      </w:r>
      <w:r>
        <w:rPr>
          <w:rFonts w:hint="eastAsia"/>
          <w:sz w:val="24"/>
          <w:szCs w:val="24"/>
        </w:rPr>
        <w:t>，建设规模为</w:t>
      </w:r>
      <w:r>
        <w:rPr>
          <w:rFonts w:hint="eastAsia"/>
          <w:sz w:val="24"/>
          <w:szCs w:val="24"/>
          <w:lang w:eastAsia="zh-CN"/>
        </w:rPr>
        <w:t>：</w:t>
      </w:r>
      <w:r>
        <w:rPr>
          <w:rFonts w:hint="eastAsia"/>
          <w:sz w:val="24"/>
          <w:szCs w:val="24"/>
          <w:lang w:val="en-US" w:eastAsia="zh-CN"/>
        </w:rPr>
        <w:t>本工程主要为年产35万吨生物燃料，其中包括每年22万吨可持续航空燃料(SAF)和13万吨加氢植物油(HVO)。本项目主生产装置为可再生燃料生产装置，根据生产工艺需要建设预处理装置及天然气制氢装置，配套建设三个罐区，分别为原料油罐区、可持续航空燃料(SAF)罐区和加氢植物油(HVO)罐区，另建设办公楼、维修车间、仓库、公用工程系统、道路和总图等，公用工程系统包含：装卸站、水处理系统、蒸汽锅炉系统、冷却水系统、工厂风/仪表风、氮气系统、天然气站、余热蒸汽回收系统、地面火炬系统、工艺污水处理系统、消防水系统、主变电站、2号变电站、3号变电站、4号变电站厂外至码头管廊等</w:t>
      </w:r>
      <w:r>
        <w:rPr>
          <w:rFonts w:hint="eastAsia"/>
          <w:sz w:val="24"/>
          <w:szCs w:val="24"/>
        </w:rPr>
        <w:t>。</w:t>
      </w:r>
    </w:p>
    <w:p w14:paraId="6650C47C">
      <w:pPr>
        <w:spacing w:line="360" w:lineRule="auto"/>
        <w:ind w:firstLine="480" w:firstLineChars="200"/>
        <w:rPr>
          <w:rFonts w:hint="eastAsia"/>
          <w:sz w:val="24"/>
          <w:szCs w:val="24"/>
          <w:lang w:val="en-US" w:eastAsia="zh-CN"/>
        </w:rPr>
      </w:pPr>
      <w:r>
        <w:rPr>
          <w:rFonts w:hint="eastAsia"/>
          <w:sz w:val="24"/>
          <w:szCs w:val="24"/>
          <w:lang w:val="en-US" w:eastAsia="zh-CN"/>
        </w:rPr>
        <w:t>2、主要产品：每年22万吨可持续航空燃料(SAF)和13万吨加氢植物油(HVO)。</w:t>
      </w:r>
    </w:p>
    <w:p w14:paraId="3E0E6A20">
      <w:pPr>
        <w:spacing w:line="360" w:lineRule="auto"/>
        <w:ind w:firstLine="480" w:firstLineChars="200"/>
        <w:rPr>
          <w:rFonts w:hint="eastAsia" w:eastAsiaTheme="minorEastAsia"/>
          <w:sz w:val="24"/>
          <w:szCs w:val="24"/>
          <w:lang w:eastAsia="zh-CN"/>
        </w:rPr>
      </w:pPr>
      <w:r>
        <w:rPr>
          <w:rFonts w:hint="eastAsia"/>
          <w:sz w:val="24"/>
          <w:szCs w:val="24"/>
          <w:lang w:val="en-US" w:eastAsia="zh-CN"/>
        </w:rPr>
        <w:t>3、</w:t>
      </w:r>
      <w:r>
        <w:rPr>
          <w:sz w:val="24"/>
          <w:szCs w:val="24"/>
        </w:rPr>
        <w:t>合同额和主要工程量</w:t>
      </w:r>
      <w:r>
        <w:rPr>
          <w:rFonts w:hint="eastAsia"/>
          <w:sz w:val="24"/>
          <w:szCs w:val="24"/>
        </w:rPr>
        <w:t>：合同额为</w:t>
      </w:r>
      <w:r>
        <w:rPr>
          <w:rFonts w:hint="eastAsia"/>
          <w:sz w:val="24"/>
          <w:szCs w:val="24"/>
          <w:lang w:val="en-US" w:eastAsia="zh-CN"/>
        </w:rPr>
        <w:t>176545万</w:t>
      </w:r>
      <w:r>
        <w:rPr>
          <w:rFonts w:hint="eastAsia"/>
          <w:sz w:val="24"/>
          <w:szCs w:val="24"/>
        </w:rPr>
        <w:t>元</w:t>
      </w:r>
      <w:r>
        <w:rPr>
          <w:rFonts w:hint="eastAsia"/>
          <w:sz w:val="24"/>
          <w:szCs w:val="24"/>
          <w:lang w:eastAsia="zh-CN"/>
        </w:rPr>
        <w:t>（</w:t>
      </w:r>
      <w:r>
        <w:rPr>
          <w:rFonts w:hint="eastAsia"/>
          <w:sz w:val="24"/>
          <w:szCs w:val="24"/>
          <w:lang w:val="en-US" w:eastAsia="zh-CN"/>
        </w:rPr>
        <w:t>RMB</w:t>
      </w:r>
      <w:r>
        <w:rPr>
          <w:rFonts w:hint="eastAsia"/>
          <w:sz w:val="24"/>
          <w:szCs w:val="24"/>
          <w:lang w:eastAsia="zh-CN"/>
        </w:rPr>
        <w:t>）。</w:t>
      </w:r>
    </w:p>
    <w:p w14:paraId="3B90D99A">
      <w:pPr>
        <w:spacing w:line="360" w:lineRule="auto"/>
        <w:ind w:firstLine="480" w:firstLineChars="200"/>
        <w:rPr>
          <w:rFonts w:hint="eastAsia"/>
          <w:sz w:val="24"/>
          <w:szCs w:val="24"/>
        </w:rPr>
      </w:pPr>
      <w:r>
        <w:rPr>
          <w:rFonts w:hint="eastAsia"/>
          <w:sz w:val="24"/>
          <w:szCs w:val="24"/>
        </w:rPr>
        <w:t xml:space="preserve">主要工程量：土建：土方 75056 m³，混凝土 21285 m³，钢筋 2296 T，砌体 2199 m³，预拌混合料车载道路 10928 m²，翻新预拌混合料道路 4785 m²，重载道路 27574 m²，绿化 5543 m²；  </w:t>
      </w:r>
    </w:p>
    <w:p w14:paraId="2DDD6714">
      <w:pPr>
        <w:spacing w:line="360" w:lineRule="auto"/>
        <w:ind w:firstLine="480" w:firstLineChars="200"/>
        <w:rPr>
          <w:rFonts w:hint="eastAsia"/>
          <w:sz w:val="24"/>
          <w:szCs w:val="24"/>
        </w:rPr>
      </w:pPr>
      <w:r>
        <w:rPr>
          <w:rFonts w:hint="eastAsia"/>
          <w:sz w:val="24"/>
          <w:szCs w:val="24"/>
        </w:rPr>
        <w:t>钢结构：ISBL钢结构现场安装 3643 t，OSBL+ISBL钢结构制作安装 3526 t（含花纹钢板），钢格栅板 17222 m² ，钢结构防火 4475 t；</w:t>
      </w:r>
    </w:p>
    <w:p w14:paraId="470B321E">
      <w:pPr>
        <w:spacing w:line="360" w:lineRule="auto"/>
        <w:ind w:firstLine="480" w:firstLineChars="200"/>
        <w:rPr>
          <w:rFonts w:hint="eastAsia"/>
          <w:sz w:val="24"/>
          <w:szCs w:val="24"/>
        </w:rPr>
      </w:pPr>
      <w:r>
        <w:rPr>
          <w:rFonts w:hint="eastAsia"/>
          <w:sz w:val="24"/>
          <w:szCs w:val="24"/>
        </w:rPr>
        <w:t>设备：ISBL区域动设备 172 台、静设备 289 台、成套设备 51 套、非标设备 18 台、防腐 7520 ㎡、保温 11964 ㎡；OSBL区域动设备 47 台、静设备 8 台、成套设备 10 套（含火炬1套）、储罐 25 台（含1台消防水罐）；防腐 107090 ㎡、保温 25863 ㎡；</w:t>
      </w:r>
    </w:p>
    <w:p w14:paraId="26929230">
      <w:pPr>
        <w:spacing w:line="360" w:lineRule="auto"/>
        <w:ind w:firstLine="480" w:firstLineChars="200"/>
        <w:rPr>
          <w:rFonts w:hint="eastAsia"/>
          <w:sz w:val="24"/>
          <w:szCs w:val="24"/>
        </w:rPr>
      </w:pPr>
      <w:r>
        <w:rPr>
          <w:rFonts w:hint="eastAsia"/>
          <w:sz w:val="24"/>
          <w:szCs w:val="24"/>
        </w:rPr>
        <w:t>工艺管道：管道长度合计11.8万米；管道安装工程焊接量合计约49万寸；材质有碳钢、不锈钢、双相不锈钢、镍基合金钢、合金钢；</w:t>
      </w:r>
    </w:p>
    <w:p w14:paraId="06B0C334">
      <w:pPr>
        <w:spacing w:line="360" w:lineRule="auto"/>
        <w:ind w:firstLine="480" w:firstLineChars="200"/>
        <w:rPr>
          <w:rFonts w:hint="eastAsia"/>
          <w:sz w:val="24"/>
          <w:szCs w:val="24"/>
        </w:rPr>
      </w:pPr>
      <w:r>
        <w:rPr>
          <w:rFonts w:hint="eastAsia"/>
          <w:sz w:val="24"/>
          <w:szCs w:val="24"/>
        </w:rPr>
        <w:t>消防给排水：消防地上部分：消防管道 24574 米；地下部分（ 3PE防腐管）：消防管道 2000 米；消防设备 2490 套；</w:t>
      </w:r>
    </w:p>
    <w:p w14:paraId="6D9A0BD7">
      <w:pPr>
        <w:spacing w:line="360" w:lineRule="auto"/>
        <w:ind w:firstLine="480" w:firstLineChars="200"/>
        <w:rPr>
          <w:rFonts w:hint="eastAsia"/>
          <w:sz w:val="24"/>
          <w:szCs w:val="24"/>
        </w:rPr>
      </w:pPr>
      <w:r>
        <w:rPr>
          <w:rFonts w:hint="eastAsia"/>
          <w:sz w:val="24"/>
          <w:szCs w:val="24"/>
        </w:rPr>
        <w:t>电气：变压器 14 台、11KV配电柜 76 台、低压柜 372 台、操作柱 352 个、配电箱 105 台、电缆 429933 m、桥架 14951 m、镀锌钢管 28161 m、支架 113 T、伴热带12000 m；</w:t>
      </w:r>
    </w:p>
    <w:p w14:paraId="6E8D3745">
      <w:pPr>
        <w:spacing w:line="360" w:lineRule="auto"/>
        <w:ind w:firstLine="480" w:firstLineChars="200"/>
        <w:rPr>
          <w:rFonts w:hint="eastAsia"/>
          <w:sz w:val="24"/>
          <w:szCs w:val="24"/>
        </w:rPr>
      </w:pPr>
      <w:r>
        <w:rPr>
          <w:rFonts w:hint="eastAsia"/>
          <w:sz w:val="24"/>
          <w:szCs w:val="24"/>
        </w:rPr>
        <w:t>仪表：仪表机柜 100 台、操作台 20 台、仪表设备 3917 个、不锈钢无缝钢管 17626 m、电缆 530478 m、桥架 11945 m、镀锌钢管 44289 m。</w:t>
      </w:r>
    </w:p>
    <w:p w14:paraId="759257DC">
      <w:pPr>
        <w:spacing w:line="360" w:lineRule="auto"/>
        <w:ind w:firstLine="480" w:firstLineChars="200"/>
        <w:rPr>
          <w:rFonts w:hint="eastAsia" w:eastAsiaTheme="minorEastAsia"/>
          <w:sz w:val="24"/>
          <w:szCs w:val="24"/>
          <w:lang w:val="en-US" w:eastAsia="zh-CN"/>
        </w:rPr>
      </w:pPr>
      <w:r>
        <w:rPr>
          <w:rFonts w:hint="eastAsia"/>
          <w:sz w:val="24"/>
          <w:szCs w:val="24"/>
          <w:lang w:val="en-US" w:eastAsia="zh-CN"/>
        </w:rPr>
        <w:t>4、开竣工描述：本项目</w:t>
      </w:r>
      <w:r>
        <w:rPr>
          <w:rFonts w:hint="eastAsia"/>
          <w:sz w:val="24"/>
          <w:szCs w:val="24"/>
        </w:rPr>
        <w:t>于</w:t>
      </w:r>
      <w:r>
        <w:rPr>
          <w:rFonts w:hint="eastAsia"/>
          <w:sz w:val="24"/>
          <w:szCs w:val="24"/>
          <w:lang w:val="en-US" w:eastAsia="zh-CN"/>
        </w:rPr>
        <w:t>2024</w:t>
      </w:r>
      <w:r>
        <w:rPr>
          <w:sz w:val="24"/>
          <w:szCs w:val="24"/>
        </w:rPr>
        <w:t>年</w:t>
      </w:r>
      <w:r>
        <w:rPr>
          <w:rFonts w:hint="eastAsia"/>
          <w:sz w:val="24"/>
          <w:szCs w:val="24"/>
          <w:lang w:val="en-US" w:eastAsia="zh-CN"/>
        </w:rPr>
        <w:t>03</w:t>
      </w:r>
      <w:r>
        <w:rPr>
          <w:sz w:val="24"/>
          <w:szCs w:val="24"/>
        </w:rPr>
        <w:t>月</w:t>
      </w:r>
      <w:r>
        <w:rPr>
          <w:rFonts w:hint="eastAsia"/>
          <w:sz w:val="24"/>
          <w:szCs w:val="24"/>
          <w:lang w:val="en-US" w:eastAsia="zh-CN"/>
        </w:rPr>
        <w:t>14</w:t>
      </w:r>
      <w:r>
        <w:rPr>
          <w:sz w:val="24"/>
          <w:szCs w:val="24"/>
        </w:rPr>
        <w:t>日</w:t>
      </w:r>
      <w:r>
        <w:rPr>
          <w:rFonts w:hint="eastAsia"/>
          <w:sz w:val="24"/>
          <w:szCs w:val="24"/>
        </w:rPr>
        <w:t>开工建设，</w:t>
      </w:r>
      <w:r>
        <w:rPr>
          <w:rFonts w:hint="eastAsia"/>
          <w:sz w:val="24"/>
          <w:szCs w:val="24"/>
          <w:lang w:val="en-US" w:eastAsia="zh-CN"/>
        </w:rPr>
        <w:t>计划2025</w:t>
      </w:r>
      <w:r>
        <w:rPr>
          <w:sz w:val="24"/>
          <w:szCs w:val="24"/>
        </w:rPr>
        <w:t>年</w:t>
      </w:r>
      <w:r>
        <w:rPr>
          <w:rFonts w:hint="eastAsia"/>
          <w:sz w:val="24"/>
          <w:szCs w:val="24"/>
          <w:lang w:val="en-US" w:eastAsia="zh-CN"/>
        </w:rPr>
        <w:t>08</w:t>
      </w:r>
      <w:r>
        <w:rPr>
          <w:sz w:val="24"/>
          <w:szCs w:val="24"/>
        </w:rPr>
        <w:t>月</w:t>
      </w:r>
      <w:r>
        <w:rPr>
          <w:rFonts w:hint="eastAsia"/>
          <w:sz w:val="24"/>
          <w:szCs w:val="24"/>
          <w:lang w:val="en-US" w:eastAsia="zh-CN"/>
        </w:rPr>
        <w:t>15</w:t>
      </w:r>
      <w:r>
        <w:rPr>
          <w:sz w:val="24"/>
          <w:szCs w:val="24"/>
        </w:rPr>
        <w:t>日</w:t>
      </w:r>
      <w:r>
        <w:rPr>
          <w:rFonts w:hint="eastAsia"/>
          <w:sz w:val="24"/>
          <w:szCs w:val="24"/>
        </w:rPr>
        <w:t>完成全面中交</w:t>
      </w:r>
      <w:r>
        <w:rPr>
          <w:rFonts w:hint="eastAsia"/>
          <w:sz w:val="24"/>
          <w:szCs w:val="24"/>
          <w:lang w:eastAsia="zh-CN"/>
        </w:rPr>
        <w:t>。</w:t>
      </w:r>
    </w:p>
    <w:p w14:paraId="1724966C">
      <w:pPr>
        <w:spacing w:line="360" w:lineRule="auto"/>
        <w:rPr>
          <w:rFonts w:hint="default" w:eastAsiaTheme="minorEastAsia"/>
          <w:sz w:val="24"/>
          <w:szCs w:val="24"/>
          <w:lang w:val="en-US" w:eastAsia="zh-CN"/>
        </w:rPr>
      </w:pPr>
      <w:r>
        <w:rPr>
          <w:rFonts w:hint="eastAsia"/>
          <w:sz w:val="24"/>
          <w:szCs w:val="24"/>
          <w:lang w:val="en-US" w:eastAsia="zh-CN"/>
        </w:rPr>
        <w:t>二、工程建设合法性</w:t>
      </w:r>
    </w:p>
    <w:p w14:paraId="4AC858C4">
      <w:pPr>
        <w:spacing w:line="360" w:lineRule="auto"/>
        <w:ind w:firstLine="480" w:firstLineChars="200"/>
        <w:rPr>
          <w:rFonts w:hint="eastAsia"/>
          <w:sz w:val="24"/>
          <w:szCs w:val="24"/>
          <w:lang w:val="en-US" w:eastAsia="zh-CN"/>
        </w:rPr>
      </w:pPr>
      <w:r>
        <w:rPr>
          <w:rFonts w:hint="eastAsia"/>
          <w:sz w:val="24"/>
          <w:szCs w:val="24"/>
        </w:rPr>
        <w:t>本项目备案、土地、规划等建设手续齐全、合法，专项验收、全面验收符合法律法规要求</w:t>
      </w:r>
      <w:r>
        <w:rPr>
          <w:rFonts w:hint="eastAsia"/>
          <w:sz w:val="24"/>
          <w:szCs w:val="24"/>
          <w:lang w:val="en-US" w:eastAsia="zh-CN"/>
        </w:rPr>
        <w:t>。</w:t>
      </w:r>
    </w:p>
    <w:p w14:paraId="44B782D7">
      <w:pPr>
        <w:numPr>
          <w:ilvl w:val="0"/>
          <w:numId w:val="0"/>
        </w:numPr>
        <w:spacing w:line="360" w:lineRule="auto"/>
        <w:rPr>
          <w:rFonts w:hint="eastAsia"/>
          <w:sz w:val="24"/>
          <w:szCs w:val="24"/>
          <w:highlight w:val="none"/>
        </w:rPr>
      </w:pPr>
      <w:r>
        <w:rPr>
          <w:rFonts w:hint="eastAsia"/>
          <w:sz w:val="24"/>
          <w:szCs w:val="24"/>
          <w:highlight w:val="none"/>
          <w:lang w:val="en-US" w:eastAsia="zh-CN"/>
        </w:rPr>
        <w:t>三、创优策划</w:t>
      </w:r>
    </w:p>
    <w:p w14:paraId="19D5BB57">
      <w:pPr>
        <w:spacing w:line="360" w:lineRule="auto"/>
        <w:rPr>
          <w:rFonts w:hint="eastAsia"/>
          <w:sz w:val="24"/>
          <w:szCs w:val="24"/>
        </w:rPr>
      </w:pPr>
      <w:r>
        <w:rPr>
          <w:rFonts w:hint="eastAsia"/>
          <w:sz w:val="24"/>
          <w:szCs w:val="24"/>
          <w:lang w:val="en-US" w:eastAsia="zh-CN"/>
        </w:rPr>
        <w:t>1、项目部成立创优领导小组和工作小组。</w:t>
      </w:r>
      <w:r>
        <w:rPr>
          <w:rFonts w:hint="eastAsia"/>
          <w:sz w:val="24"/>
          <w:szCs w:val="24"/>
        </w:rPr>
        <w:t>创优领导成员由公司总部、项目经理、区域经理、施工经理、技术负责人、HSE经理、技术质量部、施工管理部、物资供应部、HSE部、合同控制部、综合管理部、办公室、文控、各专业施工队组成。</w:t>
      </w:r>
    </w:p>
    <w:p w14:paraId="246C5A80">
      <w:pPr>
        <w:spacing w:line="360" w:lineRule="auto"/>
        <w:rPr>
          <w:rFonts w:hint="eastAsia"/>
          <w:sz w:val="24"/>
          <w:szCs w:val="24"/>
        </w:rPr>
      </w:pPr>
      <w:r>
        <w:rPr>
          <w:rFonts w:hint="eastAsia"/>
          <w:sz w:val="24"/>
          <w:szCs w:val="24"/>
        </w:rPr>
        <w:t xml:space="preserve">创优活动领导小组如下： </w:t>
      </w:r>
    </w:p>
    <w:p w14:paraId="0A152829">
      <w:pPr>
        <w:spacing w:line="360" w:lineRule="auto"/>
        <w:rPr>
          <w:rFonts w:hint="default" w:eastAsiaTheme="minorEastAsia"/>
          <w:sz w:val="24"/>
          <w:szCs w:val="24"/>
          <w:lang w:val="en-US" w:eastAsia="zh-CN"/>
        </w:rPr>
      </w:pPr>
      <w:r>
        <w:rPr>
          <w:rFonts w:hint="eastAsia"/>
          <w:sz w:val="24"/>
          <w:szCs w:val="24"/>
        </w:rPr>
        <w:t>组  长：</w:t>
      </w:r>
      <w:r>
        <w:rPr>
          <w:rFonts w:hint="eastAsia"/>
          <w:sz w:val="24"/>
          <w:szCs w:val="24"/>
          <w:lang w:val="en-US" w:eastAsia="zh-CN"/>
        </w:rPr>
        <w:t>于东轩</w:t>
      </w:r>
      <w:r>
        <w:rPr>
          <w:rFonts w:hint="eastAsia"/>
          <w:sz w:val="24"/>
          <w:szCs w:val="24"/>
          <w:lang w:eastAsia="zh-CN"/>
        </w:rPr>
        <w:t>；</w:t>
      </w:r>
      <w:r>
        <w:rPr>
          <w:rFonts w:hint="eastAsia"/>
          <w:sz w:val="24"/>
          <w:szCs w:val="24"/>
        </w:rPr>
        <w:t>副组长：</w:t>
      </w:r>
      <w:r>
        <w:rPr>
          <w:rFonts w:hint="eastAsia"/>
          <w:sz w:val="24"/>
          <w:szCs w:val="24"/>
          <w:lang w:val="en-US" w:eastAsia="zh-CN"/>
        </w:rPr>
        <w:t>郭晓瑙</w:t>
      </w:r>
      <w:r>
        <w:rPr>
          <w:rFonts w:hint="eastAsia"/>
          <w:sz w:val="24"/>
          <w:szCs w:val="24"/>
        </w:rPr>
        <w:t>、</w:t>
      </w:r>
      <w:r>
        <w:rPr>
          <w:rFonts w:hint="eastAsia"/>
          <w:sz w:val="24"/>
          <w:szCs w:val="24"/>
          <w:lang w:val="en-US" w:eastAsia="zh-CN"/>
        </w:rPr>
        <w:t xml:space="preserve">李峰、梁亮  </w:t>
      </w:r>
      <w:r>
        <w:rPr>
          <w:rFonts w:hint="eastAsia"/>
          <w:sz w:val="24"/>
          <w:szCs w:val="24"/>
        </w:rPr>
        <w:t>成  员：</w:t>
      </w:r>
      <w:r>
        <w:rPr>
          <w:rFonts w:hint="eastAsia"/>
          <w:sz w:val="24"/>
          <w:szCs w:val="24"/>
          <w:lang w:val="en-US" w:eastAsia="zh-CN"/>
        </w:rPr>
        <w:t>笪炎炎、张森</w:t>
      </w:r>
      <w:r>
        <w:rPr>
          <w:rFonts w:hint="eastAsia"/>
          <w:sz w:val="24"/>
          <w:szCs w:val="24"/>
        </w:rPr>
        <w:t>、刘少兵、</w:t>
      </w:r>
      <w:r>
        <w:rPr>
          <w:rFonts w:hint="eastAsia"/>
          <w:sz w:val="24"/>
          <w:szCs w:val="24"/>
          <w:lang w:val="en-US" w:eastAsia="zh-CN"/>
        </w:rPr>
        <w:t>姚长雷</w:t>
      </w:r>
      <w:r>
        <w:rPr>
          <w:rFonts w:hint="eastAsia"/>
          <w:sz w:val="24"/>
          <w:szCs w:val="24"/>
        </w:rPr>
        <w:t>、张松松、王文武、</w:t>
      </w:r>
      <w:r>
        <w:rPr>
          <w:rFonts w:hint="eastAsia"/>
          <w:sz w:val="24"/>
          <w:szCs w:val="24"/>
          <w:lang w:val="en-US" w:eastAsia="zh-CN"/>
        </w:rPr>
        <w:t>金雨宏</w:t>
      </w:r>
      <w:r>
        <w:rPr>
          <w:rFonts w:hint="eastAsia"/>
          <w:sz w:val="24"/>
          <w:szCs w:val="24"/>
        </w:rPr>
        <w:t>、王</w:t>
      </w:r>
      <w:r>
        <w:rPr>
          <w:rFonts w:hint="eastAsia"/>
          <w:sz w:val="24"/>
          <w:szCs w:val="24"/>
          <w:lang w:val="en-US" w:eastAsia="zh-CN"/>
        </w:rPr>
        <w:t>永兵、李静、陈高超</w:t>
      </w:r>
    </w:p>
    <w:p w14:paraId="792C43F3">
      <w:pPr>
        <w:spacing w:line="360" w:lineRule="auto"/>
        <w:rPr>
          <w:rFonts w:hint="default" w:eastAsiaTheme="minorEastAsia"/>
          <w:sz w:val="24"/>
          <w:szCs w:val="24"/>
          <w:lang w:val="en-US" w:eastAsia="zh-CN"/>
        </w:rPr>
      </w:pPr>
      <w:r>
        <w:rPr>
          <w:rFonts w:hint="eastAsia"/>
          <w:sz w:val="24"/>
          <w:szCs w:val="24"/>
        </w:rPr>
        <w:t>创优活动工作小组如下：组  长：</w:t>
      </w:r>
      <w:r>
        <w:rPr>
          <w:rFonts w:hint="eastAsia"/>
          <w:sz w:val="24"/>
          <w:szCs w:val="24"/>
          <w:lang w:val="en-US" w:eastAsia="zh-CN"/>
        </w:rPr>
        <w:t>梁亮</w:t>
      </w:r>
      <w:r>
        <w:rPr>
          <w:rFonts w:hint="eastAsia"/>
          <w:sz w:val="24"/>
          <w:szCs w:val="24"/>
        </w:rPr>
        <w:t xml:space="preserve"> </w:t>
      </w:r>
      <w:r>
        <w:rPr>
          <w:rFonts w:hint="eastAsia"/>
          <w:sz w:val="24"/>
          <w:szCs w:val="24"/>
          <w:lang w:eastAsia="zh-CN"/>
        </w:rPr>
        <w:t>；</w:t>
      </w:r>
      <w:r>
        <w:rPr>
          <w:rFonts w:hint="eastAsia"/>
          <w:sz w:val="24"/>
          <w:szCs w:val="24"/>
        </w:rPr>
        <w:t>成  员：</w:t>
      </w:r>
      <w:r>
        <w:rPr>
          <w:rFonts w:hint="eastAsia"/>
          <w:sz w:val="24"/>
          <w:szCs w:val="24"/>
          <w:lang w:val="en-US" w:eastAsia="zh-CN"/>
        </w:rPr>
        <w:t>笪炎炎、</w:t>
      </w:r>
      <w:bookmarkStart w:id="3" w:name="_GoBack"/>
      <w:bookmarkEnd w:id="3"/>
      <w:r>
        <w:rPr>
          <w:rFonts w:hint="eastAsia"/>
          <w:sz w:val="24"/>
          <w:szCs w:val="24"/>
          <w:lang w:val="en-US" w:eastAsia="zh-CN"/>
        </w:rPr>
        <w:t>张森</w:t>
      </w:r>
      <w:r>
        <w:rPr>
          <w:rFonts w:hint="eastAsia"/>
          <w:sz w:val="24"/>
          <w:szCs w:val="24"/>
        </w:rPr>
        <w:t>、</w:t>
      </w:r>
      <w:r>
        <w:rPr>
          <w:rFonts w:hint="eastAsia"/>
          <w:sz w:val="24"/>
          <w:szCs w:val="24"/>
          <w:lang w:val="en-US" w:eastAsia="zh-CN"/>
        </w:rPr>
        <w:t>魏鹏飞</w:t>
      </w:r>
      <w:r>
        <w:rPr>
          <w:rFonts w:hint="eastAsia"/>
          <w:sz w:val="24"/>
          <w:szCs w:val="24"/>
        </w:rPr>
        <w:t>、</w:t>
      </w:r>
      <w:r>
        <w:rPr>
          <w:rFonts w:hint="eastAsia"/>
          <w:sz w:val="24"/>
          <w:szCs w:val="24"/>
          <w:lang w:val="en-US" w:eastAsia="zh-CN"/>
        </w:rPr>
        <w:t>周刚</w:t>
      </w:r>
      <w:r>
        <w:rPr>
          <w:rFonts w:hint="eastAsia"/>
          <w:sz w:val="24"/>
          <w:szCs w:val="24"/>
        </w:rPr>
        <w:t>、</w:t>
      </w:r>
      <w:r>
        <w:rPr>
          <w:rFonts w:hint="eastAsia"/>
          <w:sz w:val="24"/>
          <w:szCs w:val="24"/>
          <w:lang w:val="en-US" w:eastAsia="zh-CN"/>
        </w:rPr>
        <w:t>董士奇</w:t>
      </w:r>
      <w:r>
        <w:rPr>
          <w:rFonts w:hint="eastAsia"/>
          <w:sz w:val="24"/>
          <w:szCs w:val="24"/>
        </w:rPr>
        <w:t>、</w:t>
      </w:r>
      <w:r>
        <w:rPr>
          <w:rFonts w:hint="eastAsia"/>
          <w:sz w:val="24"/>
          <w:szCs w:val="24"/>
          <w:lang w:val="en-US" w:eastAsia="zh-CN"/>
        </w:rPr>
        <w:t>高意意</w:t>
      </w:r>
      <w:r>
        <w:rPr>
          <w:rFonts w:hint="eastAsia"/>
          <w:sz w:val="24"/>
          <w:szCs w:val="24"/>
        </w:rPr>
        <w:t>、</w:t>
      </w:r>
      <w:r>
        <w:rPr>
          <w:rFonts w:hint="eastAsia"/>
          <w:sz w:val="24"/>
          <w:szCs w:val="24"/>
          <w:lang w:val="en-US" w:eastAsia="zh-CN"/>
        </w:rPr>
        <w:t>刘桂林</w:t>
      </w:r>
      <w:r>
        <w:rPr>
          <w:rFonts w:hint="eastAsia"/>
          <w:sz w:val="24"/>
          <w:szCs w:val="24"/>
        </w:rPr>
        <w:t>、</w:t>
      </w:r>
      <w:r>
        <w:rPr>
          <w:rFonts w:hint="eastAsia"/>
          <w:sz w:val="24"/>
          <w:szCs w:val="24"/>
          <w:lang w:val="en-US" w:eastAsia="zh-CN"/>
        </w:rPr>
        <w:t>胡九四</w:t>
      </w:r>
      <w:r>
        <w:rPr>
          <w:rFonts w:hint="eastAsia"/>
          <w:sz w:val="24"/>
          <w:szCs w:val="24"/>
        </w:rPr>
        <w:t>、</w:t>
      </w:r>
      <w:r>
        <w:rPr>
          <w:rFonts w:hint="eastAsia"/>
          <w:sz w:val="24"/>
          <w:szCs w:val="24"/>
          <w:lang w:val="en-US" w:eastAsia="zh-CN"/>
        </w:rPr>
        <w:t>张列波</w:t>
      </w:r>
      <w:r>
        <w:rPr>
          <w:rFonts w:hint="eastAsia"/>
          <w:sz w:val="24"/>
          <w:szCs w:val="24"/>
        </w:rPr>
        <w:t>、</w:t>
      </w:r>
      <w:r>
        <w:rPr>
          <w:rFonts w:hint="eastAsia"/>
          <w:sz w:val="24"/>
          <w:szCs w:val="24"/>
          <w:lang w:val="en-US" w:eastAsia="zh-CN"/>
        </w:rPr>
        <w:t>陈树祥、张博</w:t>
      </w:r>
    </w:p>
    <w:p w14:paraId="75F93363">
      <w:pPr>
        <w:spacing w:line="360" w:lineRule="auto"/>
        <w:rPr>
          <w:rFonts w:hint="eastAsia"/>
          <w:sz w:val="24"/>
          <w:szCs w:val="24"/>
        </w:rPr>
      </w:pPr>
      <w:r>
        <w:rPr>
          <w:rFonts w:hint="eastAsia"/>
          <w:sz w:val="24"/>
          <w:szCs w:val="24"/>
        </w:rPr>
        <w:t>创优活动工作小组办公室设在项目技术质量部。</w:t>
      </w:r>
    </w:p>
    <w:p w14:paraId="7B39E3B4">
      <w:pPr>
        <w:spacing w:line="360" w:lineRule="auto"/>
        <w:rPr>
          <w:rFonts w:hint="eastAsia"/>
          <w:sz w:val="24"/>
          <w:szCs w:val="24"/>
        </w:rPr>
      </w:pPr>
      <w:r>
        <w:rPr>
          <w:rFonts w:hint="eastAsia"/>
          <w:sz w:val="24"/>
          <w:szCs w:val="24"/>
          <w:lang w:val="en-US" w:eastAsia="zh-CN"/>
        </w:rPr>
        <w:t>2、</w:t>
      </w:r>
      <w:r>
        <w:rPr>
          <w:rFonts w:hint="eastAsia"/>
          <w:sz w:val="24"/>
          <w:szCs w:val="24"/>
        </w:rPr>
        <w:t>项目创优领导小组职责</w:t>
      </w:r>
      <w:r>
        <w:rPr>
          <w:rFonts w:hint="eastAsia"/>
          <w:sz w:val="24"/>
          <w:szCs w:val="24"/>
          <w:lang w:eastAsia="zh-CN"/>
        </w:rPr>
        <w:t>：</w:t>
      </w:r>
      <w:r>
        <w:rPr>
          <w:rFonts w:hint="eastAsia"/>
          <w:sz w:val="24"/>
          <w:szCs w:val="24"/>
        </w:rPr>
        <w:t>负责组织项目创优策划工作，批准创优计划；负责协调提供工程创优所需资源；负责组织项目创优计划的全面实施；负责与外界相关单位和部门的协调与沟通。</w:t>
      </w:r>
    </w:p>
    <w:p w14:paraId="777522A4">
      <w:pPr>
        <w:spacing w:line="360" w:lineRule="auto"/>
        <w:rPr>
          <w:rFonts w:hint="eastAsia"/>
          <w:sz w:val="24"/>
          <w:szCs w:val="24"/>
        </w:rPr>
      </w:pPr>
      <w:r>
        <w:rPr>
          <w:rFonts w:hint="eastAsia"/>
          <w:sz w:val="24"/>
          <w:szCs w:val="24"/>
        </w:rPr>
        <w:t>创优工作小组办公室职责</w:t>
      </w:r>
      <w:r>
        <w:rPr>
          <w:rFonts w:hint="eastAsia"/>
          <w:sz w:val="24"/>
          <w:szCs w:val="24"/>
          <w:lang w:eastAsia="zh-CN"/>
        </w:rPr>
        <w:t>：</w:t>
      </w:r>
      <w:r>
        <w:rPr>
          <w:rFonts w:hint="eastAsia"/>
          <w:sz w:val="24"/>
          <w:szCs w:val="24"/>
        </w:rPr>
        <w:t>具体负责创优工作的全面计划、监督检查及总结、申报；负责项目创优启动会、阶段会议及总结会等相关会议的组织；定期检查各部门创优工作的落实情况及过程资料收集、整理情况；负责组织收集整理项目实施全过程现场影像资料等；负责创优其他相关工作。</w:t>
      </w:r>
    </w:p>
    <w:p w14:paraId="4E8A869D">
      <w:pPr>
        <w:spacing w:line="360" w:lineRule="auto"/>
        <w:rPr>
          <w:rFonts w:hint="eastAsia"/>
          <w:sz w:val="24"/>
          <w:szCs w:val="24"/>
          <w:lang w:val="en-US" w:eastAsia="zh-CN"/>
        </w:rPr>
      </w:pPr>
      <w:r>
        <w:rPr>
          <w:rFonts w:hint="eastAsia"/>
          <w:sz w:val="24"/>
          <w:szCs w:val="24"/>
          <w:lang w:val="en-US" w:eastAsia="zh-CN"/>
        </w:rPr>
        <w:t>3、创优目标：</w:t>
      </w:r>
      <w:r>
        <w:rPr>
          <w:rFonts w:hint="eastAsia"/>
          <w:sz w:val="24"/>
          <w:szCs w:val="24"/>
          <w:lang w:val="en-US" w:eastAsia="zh-CN"/>
        </w:rPr>
        <w:tab/>
      </w:r>
      <w:r>
        <w:rPr>
          <w:rFonts w:hint="eastAsia"/>
          <w:sz w:val="24"/>
          <w:szCs w:val="24"/>
          <w:lang w:val="en-US" w:eastAsia="zh-CN"/>
        </w:rPr>
        <w:t>以创建化工优质工程奖为目标，牢固树立精品意识，以创优促管理，以管理保创优，推动项目各项管理水平以及员工素质的不断升级，全面提高项目建设管理水平。</w:t>
      </w:r>
    </w:p>
    <w:p w14:paraId="5D791DEF">
      <w:pPr>
        <w:spacing w:line="360" w:lineRule="auto"/>
        <w:rPr>
          <w:rFonts w:hint="eastAsia"/>
          <w:sz w:val="24"/>
          <w:szCs w:val="24"/>
          <w:lang w:val="en-US" w:eastAsia="zh-CN"/>
        </w:rPr>
      </w:pPr>
      <w:r>
        <w:rPr>
          <w:rFonts w:hint="eastAsia"/>
          <w:sz w:val="24"/>
          <w:szCs w:val="24"/>
          <w:lang w:val="en-US" w:eastAsia="zh-CN"/>
        </w:rPr>
        <w:t>4、</w:t>
      </w:r>
      <w:r>
        <w:rPr>
          <w:rFonts w:hint="default"/>
          <w:sz w:val="24"/>
          <w:szCs w:val="24"/>
          <w:lang w:val="en-US" w:eastAsia="zh-CN"/>
        </w:rPr>
        <w:t>项目创优安排</w:t>
      </w:r>
      <w:r>
        <w:rPr>
          <w:rFonts w:hint="eastAsia"/>
          <w:sz w:val="24"/>
          <w:szCs w:val="24"/>
          <w:lang w:val="en-US" w:eastAsia="zh-CN"/>
        </w:rPr>
        <w:t>：</w:t>
      </w:r>
    </w:p>
    <w:p w14:paraId="745E487E">
      <w:pPr>
        <w:spacing w:line="360" w:lineRule="auto"/>
        <w:rPr>
          <w:rFonts w:hint="default"/>
          <w:sz w:val="24"/>
          <w:szCs w:val="24"/>
          <w:lang w:val="en-US" w:eastAsia="zh-CN"/>
        </w:rPr>
      </w:pPr>
      <w:r>
        <w:rPr>
          <w:rFonts w:hint="eastAsia"/>
          <w:sz w:val="24"/>
          <w:szCs w:val="24"/>
          <w:lang w:val="en-US" w:eastAsia="zh-CN"/>
        </w:rPr>
        <w:t>（1）总体安排：</w:t>
      </w:r>
      <w:r>
        <w:rPr>
          <w:rFonts w:hint="default"/>
          <w:sz w:val="24"/>
          <w:szCs w:val="24"/>
          <w:lang w:val="en-US" w:eastAsia="zh-CN"/>
        </w:rPr>
        <w:t>召开本工程创优启动会，对本工程创优工作进行部署安排；对本工程创优的阶段性工作进行总结， 对遇到的问题及时进行沟通、协调和解决；项目投产结束后，参加业主和总包的创优总结会，总结本工程实施过程中的经验教训、亮点和不足，配合业主、总包的创优申报部署。</w:t>
      </w:r>
    </w:p>
    <w:p w14:paraId="483323F9">
      <w:pPr>
        <w:spacing w:line="360" w:lineRule="auto"/>
        <w:rPr>
          <w:rFonts w:hint="default"/>
          <w:sz w:val="24"/>
          <w:szCs w:val="24"/>
          <w:lang w:val="en-US" w:eastAsia="zh-CN"/>
        </w:rPr>
      </w:pPr>
      <w:r>
        <w:rPr>
          <w:rFonts w:hint="eastAsia"/>
          <w:sz w:val="24"/>
          <w:szCs w:val="24"/>
          <w:lang w:val="en-US" w:eastAsia="zh-CN"/>
        </w:rPr>
        <w:t>（2）</w:t>
      </w:r>
      <w:r>
        <w:rPr>
          <w:rFonts w:hint="default"/>
          <w:sz w:val="24"/>
          <w:szCs w:val="24"/>
          <w:lang w:val="en-US" w:eastAsia="zh-CN"/>
        </w:rPr>
        <w:t>创优过程阶段性会议每季度举行一次，参加人员为所有相关人员。主要内容为：项目技术质量部经理介绍项目总体进展情况和创优进展情况；各部门负责人介绍项目进展情况和创优工作总结暨下一步计划；对创优工作存在问题和需要领导协调的事项进行讨论；项目对上一阶段工程建设和创优工作进行讲评，安排下一阶段工程建设和创优工作；</w:t>
      </w:r>
    </w:p>
    <w:p w14:paraId="5BAAF56C">
      <w:pPr>
        <w:spacing w:line="360" w:lineRule="auto"/>
        <w:rPr>
          <w:rFonts w:hint="default"/>
          <w:sz w:val="24"/>
          <w:szCs w:val="24"/>
          <w:lang w:val="en-US" w:eastAsia="zh-CN"/>
        </w:rPr>
      </w:pPr>
      <w:r>
        <w:rPr>
          <w:rFonts w:hint="eastAsia"/>
          <w:sz w:val="24"/>
          <w:szCs w:val="24"/>
          <w:lang w:val="en-US" w:eastAsia="zh-CN"/>
        </w:rPr>
        <w:t>（3）</w:t>
      </w:r>
      <w:r>
        <w:rPr>
          <w:rFonts w:hint="default"/>
          <w:sz w:val="24"/>
          <w:szCs w:val="24"/>
          <w:lang w:val="en-US" w:eastAsia="zh-CN"/>
        </w:rPr>
        <w:t>创优总结:主要内容为总结本工程实施过程中的经验教训、亮点和不足，安排部署下一步工作。</w:t>
      </w:r>
    </w:p>
    <w:p w14:paraId="4474F24A">
      <w:pPr>
        <w:spacing w:line="360" w:lineRule="auto"/>
        <w:rPr>
          <w:rFonts w:hint="default"/>
          <w:sz w:val="24"/>
          <w:szCs w:val="24"/>
          <w:lang w:val="en-US" w:eastAsia="zh-CN"/>
        </w:rPr>
      </w:pPr>
      <w:r>
        <w:rPr>
          <w:rFonts w:hint="eastAsia"/>
          <w:sz w:val="24"/>
          <w:szCs w:val="24"/>
          <w:lang w:val="en-US" w:eastAsia="zh-CN"/>
        </w:rPr>
        <w:t>（4）</w:t>
      </w:r>
      <w:r>
        <w:rPr>
          <w:rFonts w:hint="default"/>
          <w:sz w:val="24"/>
          <w:szCs w:val="24"/>
          <w:lang w:val="en-US" w:eastAsia="zh-CN"/>
        </w:rPr>
        <w:t>工程创优影像拍摄计划安排</w:t>
      </w:r>
      <w:r>
        <w:rPr>
          <w:rFonts w:hint="eastAsia"/>
          <w:sz w:val="24"/>
          <w:szCs w:val="24"/>
          <w:lang w:val="en-US" w:eastAsia="zh-CN"/>
        </w:rPr>
        <w:t>：</w:t>
      </w:r>
      <w:r>
        <w:rPr>
          <w:rFonts w:hint="default"/>
          <w:sz w:val="24"/>
          <w:szCs w:val="24"/>
          <w:lang w:val="en-US" w:eastAsia="zh-CN"/>
        </w:rPr>
        <w:t>收集重大事件、关键过程的录像、图片（照片）等重大事项资料，重大事件主要包括：开工典礼、中交庆典、各级领导视察、上级组织组织的检查等；关键过程：大体积砼浇筑过程、大型设备吊装过程、特殊材料管道焊接过程、大型机组安装过程、基本建设程序上规定的专业验收等过程。</w:t>
      </w:r>
    </w:p>
    <w:p w14:paraId="07CF949A">
      <w:pPr>
        <w:spacing w:line="360" w:lineRule="auto"/>
        <w:rPr>
          <w:rFonts w:hint="default"/>
          <w:sz w:val="24"/>
          <w:szCs w:val="24"/>
          <w:lang w:val="en-US" w:eastAsia="zh-CN"/>
        </w:rPr>
      </w:pPr>
      <w:r>
        <w:rPr>
          <w:rFonts w:hint="eastAsia"/>
          <w:sz w:val="24"/>
          <w:szCs w:val="24"/>
          <w:lang w:val="en-US" w:eastAsia="zh-CN"/>
        </w:rPr>
        <w:t>（5）</w:t>
      </w:r>
      <w:r>
        <w:rPr>
          <w:rFonts w:hint="default"/>
          <w:sz w:val="24"/>
          <w:szCs w:val="24"/>
          <w:lang w:val="en-US" w:eastAsia="zh-CN"/>
        </w:rPr>
        <w:t>项目创优活动总结</w:t>
      </w:r>
      <w:r>
        <w:rPr>
          <w:rFonts w:hint="eastAsia"/>
          <w:sz w:val="24"/>
          <w:szCs w:val="24"/>
          <w:lang w:val="en-US" w:eastAsia="zh-CN"/>
        </w:rPr>
        <w:t>：</w:t>
      </w:r>
      <w:r>
        <w:rPr>
          <w:rFonts w:hint="default"/>
          <w:sz w:val="24"/>
          <w:szCs w:val="24"/>
          <w:lang w:val="en-US" w:eastAsia="zh-CN"/>
        </w:rPr>
        <w:t>根据项目创优计划，结合项目规模、建设意义、工程特点、管理和技术难点，认真编写项目创优总结，重点总结工程项目创新成果，为项目顺利实现创优目标奠定基础。</w:t>
      </w:r>
    </w:p>
    <w:p w14:paraId="389AB7D8">
      <w:pPr>
        <w:spacing w:line="360" w:lineRule="auto"/>
        <w:rPr>
          <w:sz w:val="24"/>
          <w:szCs w:val="24"/>
          <w:highlight w:val="none"/>
        </w:rPr>
      </w:pPr>
      <w:r>
        <w:rPr>
          <w:rFonts w:hint="eastAsia"/>
          <w:sz w:val="24"/>
          <w:szCs w:val="24"/>
          <w:highlight w:val="none"/>
          <w:lang w:val="en-US" w:eastAsia="zh-CN"/>
        </w:rPr>
        <w:t>四、</w:t>
      </w:r>
      <w:r>
        <w:rPr>
          <w:rFonts w:hint="eastAsia"/>
          <w:sz w:val="24"/>
          <w:szCs w:val="24"/>
          <w:highlight w:val="none"/>
        </w:rPr>
        <w:t>工程特点、施工难点</w:t>
      </w:r>
      <w:r>
        <w:rPr>
          <w:rFonts w:hint="eastAsia"/>
          <w:sz w:val="24"/>
          <w:szCs w:val="24"/>
          <w:highlight w:val="none"/>
          <w:lang w:val="en-US" w:eastAsia="zh-CN"/>
        </w:rPr>
        <w:t>及解决方法</w:t>
      </w:r>
    </w:p>
    <w:p w14:paraId="72B8D761">
      <w:pPr>
        <w:spacing w:line="360" w:lineRule="auto"/>
        <w:ind w:firstLine="420" w:firstLineChars="0"/>
        <w:rPr>
          <w:rFonts w:hint="eastAsia"/>
          <w:sz w:val="24"/>
          <w:szCs w:val="24"/>
          <w:lang w:val="en-US" w:eastAsia="zh-CN"/>
        </w:rPr>
      </w:pPr>
      <w:r>
        <w:rPr>
          <w:rFonts w:hint="eastAsia"/>
          <w:sz w:val="24"/>
          <w:szCs w:val="24"/>
          <w:lang w:val="en-US" w:eastAsia="zh-CN"/>
        </w:rPr>
        <w:t>1、特殊材质的管道焊接，本项目涉及特殊材质很多，例如：抗H2S要求的碳钢材质、双相钢、镍基合金、超厚（41mm）316L不锈钢管道焊接，针对各种不同材质制定不同的焊接工艺，保证焊接质量。</w:t>
      </w:r>
    </w:p>
    <w:p w14:paraId="57679EA0">
      <w:pPr>
        <w:numPr>
          <w:ilvl w:val="0"/>
          <w:numId w:val="3"/>
        </w:numPr>
        <w:spacing w:before="50" w:line="360" w:lineRule="auto"/>
        <w:rPr>
          <w:rFonts w:ascii="黑体" w:hAnsi="黑体" w:eastAsia="黑体"/>
          <w:sz w:val="24"/>
        </w:rPr>
      </w:pPr>
      <w:r>
        <w:rPr>
          <w:rFonts w:ascii="黑体" w:hAnsi="黑体" w:eastAsia="黑体"/>
          <w:sz w:val="24"/>
        </w:rPr>
        <w:t>优化不锈钢厚壁管焊接工艺</w:t>
      </w:r>
    </w:p>
    <w:p w14:paraId="196C405B">
      <w:pPr>
        <w:spacing w:line="360" w:lineRule="auto"/>
        <w:ind w:firstLine="420" w:firstLineChars="0"/>
        <w:rPr>
          <w:rFonts w:hint="eastAsia"/>
          <w:sz w:val="24"/>
          <w:szCs w:val="24"/>
          <w:lang w:val="en-US" w:eastAsia="zh-CN"/>
        </w:rPr>
      </w:pPr>
      <w:r>
        <w:rPr>
          <w:rFonts w:hint="eastAsia"/>
          <w:sz w:val="24"/>
          <w:szCs w:val="24"/>
          <w:lang w:val="en-US" w:eastAsia="zh-CN"/>
        </w:rPr>
        <w:t>为提升不锈钢厚壁管的焊接质量，项目部从多个方面对焊接工艺进行优化优化，包括精确设计坡口样式、角度和间隙，采用U型或V型坡口并严格控制坡口的加工精度和清洁度，以减少焊接热输入；优化组对工艺，确保管道对中和间隙一致性，通过精密夹具定位和合理预留热膨胀间隙，有效降低焊接变形和应力集中风险；严格控制层间温度，并选用符合国际标准的低碳奥氏体焊材；通过无损检测技术全面检验焊缝质量，确保焊接接头的稳定性和耐腐蚀性，从而减少焊接缺陷的发生。</w:t>
      </w:r>
    </w:p>
    <w:p w14:paraId="304370A0">
      <w:pPr>
        <w:numPr>
          <w:ilvl w:val="0"/>
          <w:numId w:val="3"/>
        </w:numPr>
        <w:spacing w:before="50" w:line="360" w:lineRule="auto"/>
        <w:rPr>
          <w:rFonts w:ascii="黑体" w:hAnsi="黑体" w:eastAsia="黑体"/>
          <w:sz w:val="24"/>
        </w:rPr>
      </w:pPr>
      <w:r>
        <w:rPr>
          <w:rFonts w:ascii="黑体" w:hAnsi="黑体" w:eastAsia="黑体"/>
          <w:sz w:val="24"/>
        </w:rPr>
        <w:t>优化双相钢焊接</w:t>
      </w:r>
      <w:r>
        <w:rPr>
          <w:rFonts w:hint="eastAsia" w:ascii="黑体" w:hAnsi="黑体" w:eastAsia="黑体"/>
          <w:sz w:val="24"/>
        </w:rPr>
        <w:t>工艺</w:t>
      </w:r>
    </w:p>
    <w:p w14:paraId="29C440F3">
      <w:pPr>
        <w:spacing w:line="360" w:lineRule="auto"/>
        <w:ind w:firstLine="420" w:firstLineChars="0"/>
        <w:rPr>
          <w:rFonts w:hint="eastAsia" w:ascii="黑体" w:hAnsi="黑体" w:eastAsia="黑体"/>
          <w:sz w:val="24"/>
        </w:rPr>
      </w:pPr>
      <w:r>
        <w:rPr>
          <w:rFonts w:hint="eastAsia"/>
          <w:sz w:val="24"/>
          <w:szCs w:val="24"/>
          <w:lang w:val="en-US" w:eastAsia="zh-CN"/>
        </w:rPr>
        <w:t>为确保双相钢的焊接工艺质量，焊工必须严格按照双相不锈钢的焊接工艺规程进行施焊。焊接过程中，焊工需配合质量检查人员完成各项检查和检验工作，确保每道焊缝符合质量要求。在多层多道焊接时，项目部采用窄焊缝、多层多道焊技术，避免焊条横向摆动，有效降低焊接残余应力，并保持适宜的层间温度，防止过高温度影响焊缝质量。定位焊时，优先选用较大的焊接热输入，并严格控制定位焊缝长度，防止焊缝冷却速度过快影响耐腐蚀性。此外，焊接时严格按照美标要求，根据焊缝厚度控制层间温度：</w:t>
      </w:r>
    </w:p>
    <w:p w14:paraId="301FA970">
      <w:pPr>
        <w:numPr>
          <w:ilvl w:val="0"/>
          <w:numId w:val="3"/>
        </w:numPr>
        <w:spacing w:before="50" w:line="360" w:lineRule="auto"/>
        <w:jc w:val="left"/>
        <w:rPr>
          <w:rFonts w:ascii="黑体" w:hAnsi="黑体" w:eastAsia="黑体"/>
          <w:sz w:val="24"/>
        </w:rPr>
      </w:pPr>
      <w:r>
        <w:rPr>
          <w:rFonts w:hint="eastAsia" w:ascii="黑体" w:hAnsi="黑体" w:eastAsia="黑体"/>
          <w:sz w:val="24"/>
        </w:rPr>
        <w:t>优化镍基合金（N08825）的焊接工艺</w:t>
      </w:r>
    </w:p>
    <w:p w14:paraId="2C804BC0">
      <w:pPr>
        <w:spacing w:line="360" w:lineRule="auto"/>
        <w:ind w:firstLine="420" w:firstLineChars="0"/>
        <w:rPr>
          <w:rFonts w:hint="eastAsia"/>
          <w:sz w:val="24"/>
          <w:szCs w:val="24"/>
          <w:lang w:val="en-US" w:eastAsia="zh-CN"/>
        </w:rPr>
      </w:pPr>
      <w:r>
        <w:rPr>
          <w:rFonts w:hint="eastAsia"/>
          <w:sz w:val="24"/>
          <w:szCs w:val="24"/>
          <w:lang w:val="en-US" w:eastAsia="zh-CN"/>
        </w:rPr>
        <w:t>焊前应按WPS的要求加工坡口，坡口的钝边宜为0.5-1.5mm，组对间隙宜为</w:t>
      </w:r>
    </w:p>
    <w:p w14:paraId="599FF833">
      <w:pPr>
        <w:spacing w:line="360" w:lineRule="auto"/>
        <w:rPr>
          <w:rFonts w:hint="eastAsia"/>
          <w:lang w:val="en-US" w:eastAsia="zh-CN"/>
        </w:rPr>
      </w:pPr>
      <w:r>
        <w:rPr>
          <w:rFonts w:hint="eastAsia"/>
          <w:sz w:val="24"/>
          <w:szCs w:val="24"/>
          <w:lang w:val="en-US" w:eastAsia="zh-CN"/>
        </w:rPr>
        <w:t>2.5-3.5mm。焊接时，应将坡口及其两侧20～30mm范围内的焊件表面清理干净，如有油污可用丙酮或酒精擦拭，然后在每侧各100mm范围内涂抹白垩粉或其它防粘污剂，以防焊接飞溅物沾污。多层多道焊: 采用窄焊缝、多层多道焊，在焊接过程中尽量保证焊条不出现横向摆动，可以有效降低焊接的残余应力，同时也可以保证层间温度不会出现太高的情况。多道焊时，焊接层间温度应不超过100℃。</w:t>
      </w:r>
    </w:p>
    <w:p w14:paraId="70D6C67D">
      <w:pPr>
        <w:numPr>
          <w:ilvl w:val="0"/>
          <w:numId w:val="3"/>
        </w:numPr>
        <w:spacing w:before="50" w:line="360" w:lineRule="auto"/>
        <w:jc w:val="left"/>
        <w:rPr>
          <w:rFonts w:ascii="黑体" w:hAnsi="黑体" w:eastAsia="黑体"/>
          <w:sz w:val="24"/>
        </w:rPr>
      </w:pPr>
      <w:r>
        <w:rPr>
          <w:rFonts w:hint="eastAsia" w:ascii="黑体" w:hAnsi="黑体" w:eastAsia="黑体"/>
          <w:sz w:val="24"/>
          <w:lang w:val="en-US" w:eastAsia="zh-CN"/>
        </w:rPr>
        <w:t>抗</w:t>
      </w:r>
      <w:r>
        <w:rPr>
          <w:rFonts w:hint="eastAsia"/>
          <w:sz w:val="24"/>
          <w:szCs w:val="24"/>
          <w:lang w:val="en-US" w:eastAsia="zh-CN"/>
        </w:rPr>
        <w:t>H2S</w:t>
      </w:r>
      <w:r>
        <w:rPr>
          <w:rFonts w:hint="eastAsia" w:ascii="黑体" w:hAnsi="黑体" w:eastAsia="黑体"/>
          <w:sz w:val="24"/>
        </w:rPr>
        <w:t>焊接工艺</w:t>
      </w:r>
      <w:r>
        <w:rPr>
          <w:rFonts w:hint="eastAsia" w:ascii="黑体" w:hAnsi="黑体" w:eastAsia="黑体"/>
          <w:sz w:val="24"/>
          <w:lang w:val="en-US" w:eastAsia="zh-CN"/>
        </w:rPr>
        <w:t>的热处理</w:t>
      </w:r>
    </w:p>
    <w:p w14:paraId="1303D781">
      <w:pPr>
        <w:spacing w:line="360" w:lineRule="auto"/>
        <w:ind w:firstLine="420" w:firstLineChars="0"/>
        <w:rPr>
          <w:rFonts w:hint="eastAsia"/>
          <w:sz w:val="24"/>
          <w:szCs w:val="24"/>
          <w:lang w:val="en-US" w:eastAsia="zh-CN"/>
        </w:rPr>
      </w:pPr>
      <w:r>
        <w:rPr>
          <w:rFonts w:hint="eastAsia"/>
          <w:sz w:val="24"/>
          <w:szCs w:val="24"/>
          <w:lang w:val="en-US" w:eastAsia="zh-CN"/>
        </w:rPr>
        <w:t>抗</w:t>
      </w:r>
      <w:bookmarkStart w:id="2" w:name="OLE_LINK2"/>
      <w:r>
        <w:rPr>
          <w:rFonts w:hint="eastAsia"/>
          <w:sz w:val="24"/>
          <w:szCs w:val="24"/>
          <w:lang w:val="en-US" w:eastAsia="zh-CN"/>
        </w:rPr>
        <w:t>H2S</w:t>
      </w:r>
      <w:bookmarkEnd w:id="2"/>
      <w:r>
        <w:rPr>
          <w:rFonts w:hint="eastAsia"/>
          <w:sz w:val="24"/>
          <w:szCs w:val="24"/>
          <w:lang w:val="en-US" w:eastAsia="zh-CN"/>
        </w:rPr>
        <w:t>管道热处理工作量大、任务重，是影响管道试压的关键，为此项目部成立专门的管道热处理队伍，由项目热处理工程师专职负责，严格控制加热温度、恒温时间、升降温速度，严格检查热处理自动记录曲线，确保热处理质量，保证施工进度，杜绝漏做等现象。</w:t>
      </w:r>
    </w:p>
    <w:p w14:paraId="7B00760E">
      <w:pPr>
        <w:spacing w:line="360" w:lineRule="auto"/>
        <w:ind w:firstLine="420" w:firstLineChars="0"/>
        <w:rPr>
          <w:rFonts w:hint="eastAsia"/>
          <w:sz w:val="24"/>
          <w:szCs w:val="24"/>
          <w:lang w:val="en-US" w:eastAsia="zh-CN"/>
        </w:rPr>
      </w:pPr>
      <w:r>
        <w:rPr>
          <w:rFonts w:hint="eastAsia"/>
          <w:sz w:val="24"/>
          <w:szCs w:val="24"/>
          <w:lang w:val="en-US" w:eastAsia="zh-CN"/>
        </w:rPr>
        <w:t>2、本项目在400单元IETS中有一个深度12m的废水池，对此水池的开挖拟采用拉森钢板桩对基坑进行支护，为了减少基坑外侧土体对钢板桩支护的侧压力，可采用在基坑顶部，钢板桩外侧挖去部分土方，以减少顶部土压力，同时在基坑内部开挖过程中，应做到随挖随撑，用H型钢及钢管作为钢板桩的围檩及支撑，按照水池的深度，预计需要做2~3道支撑。在基坑开挖的同时，也必须考虑到基坑的降水，由于基坑深度较深，一般的轻型井点降水无法满足要求，需采用管井井点降水，整个降水过程应从基坑开挖前一直持续到水池施工完毕，土方回填完成后方可停止。</w:t>
      </w:r>
    </w:p>
    <w:p w14:paraId="358DEE4A">
      <w:pPr>
        <w:spacing w:line="360" w:lineRule="auto"/>
        <w:ind w:firstLine="420" w:firstLineChars="0"/>
        <w:rPr>
          <w:rFonts w:hint="eastAsia"/>
          <w:sz w:val="24"/>
          <w:szCs w:val="24"/>
          <w:lang w:val="en-US" w:eastAsia="zh-CN"/>
        </w:rPr>
      </w:pPr>
      <w:r>
        <w:rPr>
          <w:rFonts w:hint="eastAsia"/>
          <w:sz w:val="24"/>
          <w:szCs w:val="24"/>
          <w:lang w:val="en-US" w:eastAsia="zh-CN"/>
        </w:rPr>
        <w:t>3、施工现场地下水位比较高，在进行地管施工和土建地下施工时，易造成管沟和基坑内渗入大量的地下水，引起塌方，安全隐患大，增加施工的难度。解决方法：在施工过程中随时注意观测，基坑底深3米内采用集水坑潜水泵抽排水；基坑底深超3米，采用井点降水方案。</w:t>
      </w:r>
    </w:p>
    <w:p w14:paraId="32BD1323">
      <w:pPr>
        <w:spacing w:line="360" w:lineRule="auto"/>
        <w:ind w:firstLine="420" w:firstLineChars="0"/>
        <w:rPr>
          <w:rFonts w:hint="eastAsia"/>
          <w:lang w:val="en-US" w:eastAsia="zh-CN"/>
        </w:rPr>
      </w:pPr>
      <w:r>
        <w:rPr>
          <w:rFonts w:hint="eastAsia"/>
          <w:sz w:val="24"/>
          <w:szCs w:val="24"/>
          <w:lang w:val="en-US" w:eastAsia="zh-CN"/>
        </w:rPr>
        <w:t>4、由于项目所在地区雨水较多，为了施工现场的文明施工及材料运输，临时道路的建设尤为重要。结合项目整体工期，我司计划在前期地管及其他地下工程施工完成后，按照总图正式道路及地坪的设计，在允许施工的区域优先将道路和地坪的基层铺设完成并并达到密实度要求，这样既能保证临时道路的通行，又能在项目后期只需施工完道路及地坪的面层，保证工期。</w:t>
      </w:r>
    </w:p>
    <w:p w14:paraId="7EBBD7A6">
      <w:pPr>
        <w:spacing w:line="360" w:lineRule="auto"/>
        <w:ind w:firstLine="420" w:firstLineChars="0"/>
        <w:rPr>
          <w:rFonts w:hint="default"/>
          <w:sz w:val="24"/>
          <w:szCs w:val="24"/>
          <w:lang w:val="en-US" w:eastAsia="zh-CN"/>
        </w:rPr>
      </w:pPr>
      <w:r>
        <w:rPr>
          <w:rFonts w:hint="eastAsia"/>
          <w:sz w:val="24"/>
          <w:szCs w:val="24"/>
          <w:lang w:val="en-US" w:eastAsia="zh-CN"/>
        </w:rPr>
        <w:t>5、大型模块运输和安装，本项目所有大型设备均在国内生产制造，利用海运运往马来西亚项目现场，项目现场距离海运港口2KM，根据物流计划提交做好沿线清障和道路两侧加固工作，在运输前共计拆除门岗1座，路灯16套，因道路宽度受限，沿道路边铺设碎石500余吨、钢板200余块用于路边的找平和加固，为大型设备运输提供有力保障；项目运输最重设备制氢转化炉（H9101）重量达700余吨，模块运输车为3纵二十四轴加三个PPU的配车方案。该方案同时满足目的港码头强度及路面运输要求，模块运输到现场时，进入模块安装预定位置，调节转向平移至基础上方，然后降至基础上。</w:t>
      </w:r>
    </w:p>
    <w:p w14:paraId="57995CDE">
      <w:pPr>
        <w:spacing w:line="360" w:lineRule="auto"/>
        <w:ind w:firstLine="420" w:firstLineChars="0"/>
        <w:rPr>
          <w:rFonts w:hint="default"/>
          <w:sz w:val="24"/>
          <w:szCs w:val="24"/>
          <w:lang w:val="en-US" w:eastAsia="zh-CN"/>
        </w:rPr>
      </w:pPr>
      <w:r>
        <w:rPr>
          <w:rFonts w:hint="eastAsia"/>
          <w:sz w:val="24"/>
          <w:szCs w:val="24"/>
          <w:lang w:val="en-US" w:eastAsia="zh-CN"/>
        </w:rPr>
        <w:t>6、大型设备吊装，利用BIM建模系统，模拟吊装环境及吊车站位等因素，现场综合考虑钢结构作业与吊装作业的施工计划，编制有针对性的大型设备吊装方案。及时落实马来西亚当地吊车资源，为吊装做好准备。注意：与设备相关的梯子平台、管道、防腐保温等材料必须提前到场。</w:t>
      </w:r>
    </w:p>
    <w:p w14:paraId="6606A07D">
      <w:pPr>
        <w:spacing w:line="360" w:lineRule="auto"/>
        <w:ind w:firstLine="420" w:firstLineChars="0"/>
        <w:rPr>
          <w:rFonts w:hint="eastAsia"/>
          <w:sz w:val="24"/>
          <w:szCs w:val="24"/>
          <w:lang w:val="en-US" w:eastAsia="zh-CN"/>
        </w:rPr>
      </w:pPr>
      <w:r>
        <w:rPr>
          <w:rFonts w:hint="eastAsia"/>
          <w:sz w:val="24"/>
          <w:szCs w:val="24"/>
          <w:lang w:val="en-US" w:eastAsia="zh-CN"/>
        </w:rPr>
        <w:t>7、水池、道路、地坪、排水沟和防火墙等构筑物防渗要求高，抗渗是本项目的重点。解决方法：采用抗渗砼，严格控制抗渗砼的配合比、施工过程的控制及后期砼的养护工作。从施工人员、材料、施工机械、施工工艺、环境几方面进行控制。抗渗地坪施工缝是整个防渗结构的薄弱环节，选用的嵌缝胶质量若不进行严格管控，其发生开裂或脱落导致污染防治区地坪的防渗失效。</w:t>
      </w:r>
    </w:p>
    <w:p w14:paraId="3AAC267C">
      <w:pPr>
        <w:spacing w:line="360" w:lineRule="auto"/>
        <w:rPr>
          <w:rFonts w:hint="default"/>
          <w:sz w:val="24"/>
          <w:szCs w:val="24"/>
          <w:lang w:val="en-US" w:eastAsia="zh-CN"/>
        </w:rPr>
      </w:pPr>
      <w:r>
        <w:rPr>
          <w:rFonts w:hint="eastAsia"/>
          <w:sz w:val="24"/>
          <w:szCs w:val="24"/>
          <w:lang w:val="en-US" w:eastAsia="zh-CN"/>
        </w:rPr>
        <w:t>五、主要施工技术措施和质量管控措施</w:t>
      </w:r>
    </w:p>
    <w:p w14:paraId="6611EA31">
      <w:pPr>
        <w:spacing w:line="360" w:lineRule="auto"/>
        <w:rPr>
          <w:rFonts w:hint="eastAsia"/>
          <w:sz w:val="24"/>
          <w:szCs w:val="24"/>
          <w:lang w:val="en-US" w:eastAsia="zh-CN"/>
        </w:rPr>
      </w:pPr>
      <w:r>
        <w:rPr>
          <w:rFonts w:hint="eastAsia"/>
          <w:sz w:val="24"/>
          <w:szCs w:val="24"/>
          <w:lang w:val="en-US" w:eastAsia="zh-CN"/>
        </w:rPr>
        <w:t>1、建立健全建筑工程施工技术质量控制体系</w:t>
      </w:r>
    </w:p>
    <w:p w14:paraId="50394351">
      <w:pPr>
        <w:spacing w:line="360" w:lineRule="auto"/>
        <w:rPr>
          <w:rFonts w:hint="eastAsia"/>
          <w:sz w:val="24"/>
          <w:szCs w:val="24"/>
          <w:lang w:val="en-US" w:eastAsia="zh-CN"/>
        </w:rPr>
      </w:pPr>
      <w:r>
        <w:rPr>
          <w:rFonts w:hint="eastAsia"/>
          <w:sz w:val="24"/>
          <w:szCs w:val="24"/>
          <w:lang w:val="en-US" w:eastAsia="zh-CN"/>
        </w:rPr>
        <w:t>首先，建立完善的施工技术质量控制体系，加强对整个施工过程的技术质量管理力度。为了保障工程施工的顺利、有效进行，实现施工技术质量控制的目标，必须建立起一套完整的施工技术质量控制体系，并不断地加以完善，使之具有比较齐全的功能和明确的责任，并通过每月至少一次的工程施工技术质量检查，实现对施工过程的全面技术质量控制。</w:t>
      </w:r>
    </w:p>
    <w:p w14:paraId="4ABA5FBD">
      <w:pPr>
        <w:spacing w:line="360" w:lineRule="auto"/>
        <w:rPr>
          <w:rFonts w:hint="eastAsia"/>
          <w:sz w:val="24"/>
          <w:szCs w:val="24"/>
          <w:lang w:val="en-US" w:eastAsia="zh-CN"/>
        </w:rPr>
      </w:pPr>
      <w:r>
        <w:rPr>
          <w:rFonts w:hint="eastAsia"/>
          <w:sz w:val="24"/>
          <w:szCs w:val="24"/>
          <w:lang w:val="en-US" w:eastAsia="zh-CN"/>
        </w:rPr>
        <w:t>其次，按照相应的技术规范和验收标准对施工过程进行严格的质量控制，并对关健部位与薄弱环节实施重点控制。一方面，要做好施工技术资料的收集工作，使其齐全而真实，并实现与施工进度的同步进行，使得工程的质量考核更加便利，竣工验收的技术资料更完整。另一方面，对重点工程实施重点控制，如施工质量通病、隐赦工程施工、对工程施工技术质量影响较大的关健部位或重要环节等，同时，还要加强对施工过程的技术质量检查与复核，并对已完工部分进行及时的检查验收与评定工作。</w:t>
      </w:r>
    </w:p>
    <w:p w14:paraId="51E5336F">
      <w:pPr>
        <w:spacing w:line="360" w:lineRule="auto"/>
        <w:rPr>
          <w:rFonts w:hint="eastAsia"/>
          <w:sz w:val="24"/>
          <w:szCs w:val="24"/>
          <w:lang w:val="en-US" w:eastAsia="zh-CN"/>
        </w:rPr>
      </w:pPr>
      <w:r>
        <w:rPr>
          <w:rFonts w:hint="eastAsia"/>
          <w:sz w:val="24"/>
          <w:szCs w:val="24"/>
          <w:lang w:val="en-US" w:eastAsia="zh-CN"/>
        </w:rPr>
        <w:t>2、提高施工人员的质量控制意识</w:t>
      </w:r>
    </w:p>
    <w:p w14:paraId="7F53A8F5">
      <w:pPr>
        <w:spacing w:line="360" w:lineRule="auto"/>
        <w:rPr>
          <w:rFonts w:hint="eastAsia"/>
          <w:sz w:val="24"/>
          <w:szCs w:val="24"/>
          <w:lang w:val="en-US" w:eastAsia="zh-CN"/>
        </w:rPr>
      </w:pPr>
      <w:r>
        <w:rPr>
          <w:rFonts w:hint="eastAsia"/>
          <w:sz w:val="24"/>
          <w:szCs w:val="24"/>
          <w:lang w:val="en-US" w:eastAsia="zh-CN"/>
        </w:rPr>
        <w:t>技术质量控制是通过人的管理来实现的，施工人员如果不具有良好的质量控制意识，一切都只是空谈。因此，必须通过定期的方式对施工人员进行质量控制意识方面的培训，使施工人员建立起“质量第一，预防为主，用数据说话，为用户服务”的观念。同时，加强对施工人员进行其他相关的教育与培训，如质量控制知识、施工技能、安全管理等，使施工人员的综合素质得到全面的提升。通过这些培训，在最大限度上提高对建筑材料、设备、施工过程等方面的质量控制水平，使建筑工程施工技术质量控制更加地全面、彻底、有效</w:t>
      </w:r>
    </w:p>
    <w:p w14:paraId="57C91470">
      <w:pPr>
        <w:spacing w:line="360" w:lineRule="auto"/>
        <w:rPr>
          <w:rFonts w:hint="eastAsia"/>
          <w:sz w:val="24"/>
          <w:szCs w:val="24"/>
          <w:lang w:val="en-US" w:eastAsia="zh-CN"/>
        </w:rPr>
      </w:pPr>
      <w:r>
        <w:rPr>
          <w:rFonts w:hint="eastAsia"/>
          <w:sz w:val="24"/>
          <w:szCs w:val="24"/>
          <w:lang w:val="en-US" w:eastAsia="zh-CN"/>
        </w:rPr>
        <w:t>3、加强对施工设备与材料的质量控制</w:t>
      </w:r>
    </w:p>
    <w:p w14:paraId="4F90EC9C">
      <w:pPr>
        <w:spacing w:line="360" w:lineRule="auto"/>
        <w:rPr>
          <w:rFonts w:hint="eastAsia"/>
          <w:sz w:val="24"/>
          <w:szCs w:val="24"/>
          <w:lang w:val="en-US" w:eastAsia="zh-CN"/>
        </w:rPr>
      </w:pPr>
      <w:r>
        <w:rPr>
          <w:rFonts w:hint="eastAsia"/>
          <w:sz w:val="24"/>
          <w:szCs w:val="24"/>
          <w:lang w:val="en-US" w:eastAsia="zh-CN"/>
        </w:rPr>
        <w:t>材料和设备的质量直接影响到工程的质量，因此，要做好工程施工技术质量控制工作，就必须加强对施工材料与设备的质量控制。对于跟材料与设备相关的人员必须具备较高的责任心、专业技术水平和综合素质，这样才能确保材料与设备质量控制的成效。采购人员要对材料与设备比较熟悉，采购时能够对质量的好坏进行识别并货比三家、择优采购，把好材料与设备质量控制的第一关。材料、设备的验收人员必须以非常严谨的态度，对进场的材料与设备进行严格的质量检验，并登记备案，对于重要的材料或设备要进行必要的复测或取样试验，以确保其质量。材料与设备的管理人员则要对材料进行科学的管理，避免材料与设备因管理不善而造成质量降低，对于临近使用期限的材料要优先使用，以避免材料过了保质期而造成浪费；对于不经常使用的设备，要及时进行回收入库管理，避免设备的无故损坏。</w:t>
      </w:r>
    </w:p>
    <w:p w14:paraId="2569DB92">
      <w:pPr>
        <w:spacing w:line="360" w:lineRule="auto"/>
        <w:rPr>
          <w:rFonts w:hint="eastAsia"/>
          <w:sz w:val="24"/>
          <w:szCs w:val="24"/>
          <w:lang w:val="en-US" w:eastAsia="zh-CN"/>
        </w:rPr>
      </w:pPr>
      <w:r>
        <w:rPr>
          <w:rFonts w:hint="eastAsia"/>
          <w:sz w:val="24"/>
          <w:szCs w:val="24"/>
          <w:lang w:val="en-US" w:eastAsia="zh-CN"/>
        </w:rPr>
        <w:t>4、加强对混凝土施工技术质量控制的有效措施</w:t>
      </w:r>
    </w:p>
    <w:p w14:paraId="0979BB60">
      <w:pPr>
        <w:spacing w:line="360" w:lineRule="auto"/>
        <w:rPr>
          <w:rFonts w:hint="eastAsia"/>
          <w:sz w:val="24"/>
          <w:szCs w:val="24"/>
          <w:lang w:val="en-US" w:eastAsia="zh-CN"/>
        </w:rPr>
      </w:pPr>
      <w:r>
        <w:rPr>
          <w:rFonts w:hint="eastAsia"/>
          <w:sz w:val="24"/>
          <w:szCs w:val="24"/>
          <w:lang w:val="en-US" w:eastAsia="zh-CN"/>
        </w:rPr>
        <w:t>首先，加强对混凝土配合比的换算与控制。由于在实验室得到的混凝土配合比是在比较理想的条件下得到的，而在实际的工程中，混凝土原料的实际情况与实验室中的有所差别，所以，混凝士的实际配比不能照搬实验室中得到的配比，必须根据实际的骨料超逊径颗粒和含水量等进行换算，使混凝土的配合比更加的科学、合理。</w:t>
      </w:r>
    </w:p>
    <w:p w14:paraId="0B542114">
      <w:pPr>
        <w:spacing w:line="360" w:lineRule="auto"/>
        <w:rPr>
          <w:rFonts w:hint="eastAsia"/>
          <w:sz w:val="24"/>
          <w:szCs w:val="24"/>
          <w:lang w:val="en-US" w:eastAsia="zh-CN"/>
        </w:rPr>
      </w:pPr>
      <w:r>
        <w:rPr>
          <w:rFonts w:hint="eastAsia"/>
          <w:sz w:val="24"/>
          <w:szCs w:val="24"/>
          <w:lang w:val="en-US" w:eastAsia="zh-CN"/>
        </w:rPr>
        <w:t>其次，加强对混凝土和易性的改善与控制。和易性是混凝土的一个比较重要的性能指标，是对混凝土的保水性、流动性和粘结性的综述。虽然低水量的混凝土更容易保证混凝土的质量，但这会导致混凝土的和易性变差，容易发生离析现象或导致振捣不实，因此，在实际的混凝土工程中，一般都是在混凝土中糁入高效减水剂来提高混凝士的和易性，以避免发生离析、泌水或振捣不实现象。</w:t>
      </w:r>
    </w:p>
    <w:p w14:paraId="4822B9B3">
      <w:pPr>
        <w:spacing w:line="360" w:lineRule="auto"/>
        <w:rPr>
          <w:rFonts w:hint="eastAsia"/>
          <w:sz w:val="24"/>
          <w:szCs w:val="24"/>
          <w:lang w:val="en-US" w:eastAsia="zh-CN"/>
        </w:rPr>
      </w:pPr>
      <w:r>
        <w:rPr>
          <w:rFonts w:hint="eastAsia"/>
          <w:sz w:val="24"/>
          <w:szCs w:val="24"/>
          <w:lang w:val="en-US" w:eastAsia="zh-CN"/>
        </w:rPr>
        <w:t>再次，加强对混凝士的浇筑、振捣与养护的控制。混凝土施工的重点就是浇筑、振揭和养护，如果处理不善，很容易在内部出现孔洞、蜂窝等质量缺陷，而目难于发现，因此，必须加大对施工人员进行业务培训的力度和严格的考核，并加强对现场施工的监督、管理，使整个浇筑、振捣过程做到及时、连续，同时，还要按照规范要求及时进行混凝土的养护工作，以避免产生裂缝，确保混凝土浇筑的质量</w:t>
      </w:r>
    </w:p>
    <w:p w14:paraId="09CCED98">
      <w:pPr>
        <w:spacing w:line="360" w:lineRule="auto"/>
        <w:rPr>
          <w:rFonts w:hint="eastAsia"/>
          <w:sz w:val="24"/>
          <w:szCs w:val="24"/>
          <w:lang w:val="en-US" w:eastAsia="zh-CN"/>
        </w:rPr>
      </w:pPr>
      <w:r>
        <w:rPr>
          <w:rFonts w:hint="eastAsia"/>
          <w:sz w:val="24"/>
          <w:szCs w:val="24"/>
          <w:lang w:val="en-US" w:eastAsia="zh-CN"/>
        </w:rPr>
        <w:t>5、加强对建筑工程钢结构施工技术质量控制的有效措施</w:t>
      </w:r>
    </w:p>
    <w:p w14:paraId="77E76EDD">
      <w:pPr>
        <w:spacing w:line="360" w:lineRule="auto"/>
        <w:rPr>
          <w:rFonts w:hint="eastAsia"/>
          <w:sz w:val="24"/>
          <w:szCs w:val="24"/>
          <w:lang w:val="en-US" w:eastAsia="zh-CN"/>
        </w:rPr>
      </w:pPr>
      <w:r>
        <w:rPr>
          <w:rFonts w:hint="eastAsia"/>
          <w:sz w:val="24"/>
          <w:szCs w:val="24"/>
          <w:lang w:val="en-US" w:eastAsia="zh-CN"/>
        </w:rPr>
        <w:t>首先，在施工前加强对钢结构施工技术的分析与交流。在建筑工程中，图纸是施工的主要依据，因此，在钢结构工程开始施工之前，有关人员必须加强对图纸的研究、分析与交流，深入了解和掌握施工技术、工艺流程.、质量标准、操作规范等，这样才能保证钢结构的施工更加顺畅，最大限度上避免违规操作的发生。</w:t>
      </w:r>
    </w:p>
    <w:p w14:paraId="08D6BF98">
      <w:pPr>
        <w:spacing w:line="360" w:lineRule="auto"/>
        <w:rPr>
          <w:rFonts w:hint="eastAsia"/>
          <w:sz w:val="24"/>
          <w:szCs w:val="24"/>
          <w:lang w:val="en-US" w:eastAsia="zh-CN"/>
        </w:rPr>
      </w:pPr>
      <w:r>
        <w:rPr>
          <w:rFonts w:hint="eastAsia"/>
          <w:sz w:val="24"/>
          <w:szCs w:val="24"/>
          <w:lang w:val="en-US" w:eastAsia="zh-CN"/>
        </w:rPr>
        <w:t>其次，加强对钢结构施工组织计划的审查。钢结构的施工具有较高的技术含量，对钢结构施工组织计划实施严格的审查，以确保其科学、合理，有利于提高钢结构的施工进度和施工质量。审查的内容主要有：是否有科学、合理的技术管理体系及相应的质量保证体系；施工人员是否经过全面、严格的培训：新工艺的使用是否有效；施工组织计划是否有针对性、是否够满足钢结构工程的实际需求：施工进度与质量控制的措施是否正确有效。</w:t>
      </w:r>
    </w:p>
    <w:p w14:paraId="0BCCF39A">
      <w:pPr>
        <w:spacing w:line="360" w:lineRule="auto"/>
        <w:rPr>
          <w:rFonts w:hint="eastAsia"/>
          <w:sz w:val="24"/>
          <w:szCs w:val="24"/>
          <w:lang w:val="en-US" w:eastAsia="zh-CN"/>
        </w:rPr>
      </w:pPr>
      <w:r>
        <w:rPr>
          <w:rFonts w:hint="eastAsia"/>
          <w:sz w:val="24"/>
          <w:szCs w:val="24"/>
          <w:lang w:val="en-US" w:eastAsia="zh-CN"/>
        </w:rPr>
        <w:t>再次，加强对钢结构工程整个施工过程的质量控制。安装梁柱时，必须保证垫铁平整、螺栓牢固可靠，并符合标准要求，经过验收合格后才能进行起吊安装；进行螺栓的连接时，连接孔的扩孔操作严禁使用气割，使用普通螺栓连接时垫片数最大不超时两个。钢结构在安装固定后，必须对柱底板进行二次浇筑，以确保其稳定性。在施工中使用高强度螺栓时，要先进行严格的合格验收，并在安装过程中保证其平衡度，确保工程的质量</w:t>
      </w:r>
    </w:p>
    <w:p w14:paraId="2DEC2FE8">
      <w:pPr>
        <w:numPr>
          <w:ilvl w:val="0"/>
          <w:numId w:val="0"/>
        </w:numPr>
        <w:spacing w:line="360" w:lineRule="auto"/>
        <w:rPr>
          <w:rFonts w:hint="eastAsia"/>
          <w:sz w:val="24"/>
          <w:szCs w:val="24"/>
          <w:lang w:val="en-US" w:eastAsia="zh-CN"/>
        </w:rPr>
      </w:pPr>
      <w:r>
        <w:rPr>
          <w:rFonts w:hint="eastAsia"/>
          <w:sz w:val="24"/>
          <w:szCs w:val="24"/>
          <w:lang w:val="en-US" w:eastAsia="zh-CN"/>
        </w:rPr>
        <w:t>6、加强对焊接的质量控制</w:t>
      </w:r>
    </w:p>
    <w:p w14:paraId="0CD7585D">
      <w:pPr>
        <w:numPr>
          <w:ilvl w:val="0"/>
          <w:numId w:val="0"/>
        </w:numPr>
        <w:spacing w:line="360" w:lineRule="auto"/>
        <w:rPr>
          <w:rFonts w:hint="default"/>
          <w:sz w:val="24"/>
          <w:szCs w:val="24"/>
          <w:lang w:val="en-US" w:eastAsia="zh-CN"/>
        </w:rPr>
      </w:pPr>
      <w:r>
        <w:rPr>
          <w:rFonts w:hint="default"/>
          <w:sz w:val="24"/>
          <w:szCs w:val="24"/>
          <w:lang w:val="en-US" w:eastAsia="zh-CN"/>
        </w:rPr>
        <w:t>焊工进场前</w:t>
      </w:r>
      <w:r>
        <w:rPr>
          <w:rFonts w:hint="eastAsia"/>
          <w:sz w:val="24"/>
          <w:szCs w:val="24"/>
          <w:lang w:val="en-US" w:eastAsia="zh-CN"/>
        </w:rPr>
        <w:t>，</w:t>
      </w:r>
      <w:r>
        <w:rPr>
          <w:rFonts w:hint="default"/>
          <w:sz w:val="24"/>
          <w:szCs w:val="24"/>
          <w:lang w:val="en-US" w:eastAsia="zh-CN"/>
        </w:rPr>
        <w:t>所有焊工必须通过美标认可的第三方认证人员的见证，在按照WPS（焊接工艺规范）进行的焊工技能考试中合格，并由第三方认证机构颁发证书，方可在WPS覆盖范围内进行现场焊接作业。</w:t>
      </w:r>
    </w:p>
    <w:p w14:paraId="7CCADA3F">
      <w:pPr>
        <w:numPr>
          <w:ilvl w:val="0"/>
          <w:numId w:val="0"/>
        </w:numPr>
        <w:spacing w:line="360" w:lineRule="auto"/>
        <w:rPr>
          <w:rFonts w:hint="default"/>
          <w:sz w:val="24"/>
          <w:szCs w:val="24"/>
          <w:lang w:val="en-US" w:eastAsia="zh-CN"/>
        </w:rPr>
      </w:pPr>
      <w:r>
        <w:rPr>
          <w:rFonts w:hint="default"/>
          <w:sz w:val="24"/>
          <w:szCs w:val="24"/>
          <w:lang w:val="en-US" w:eastAsia="zh-CN"/>
        </w:rPr>
        <w:t>必须保证现场有满足工程需要的焊材烘干箱、保温箱、去湿机，且温度指示仪表灵敏有效，在规定的校验期内，设备上有校验标识。</w:t>
      </w:r>
    </w:p>
    <w:p w14:paraId="26DC6802">
      <w:pPr>
        <w:numPr>
          <w:ilvl w:val="0"/>
          <w:numId w:val="0"/>
        </w:numPr>
        <w:spacing w:line="360" w:lineRule="auto"/>
        <w:rPr>
          <w:rFonts w:hint="default"/>
          <w:sz w:val="24"/>
          <w:szCs w:val="24"/>
          <w:lang w:val="en-US" w:eastAsia="zh-CN"/>
        </w:rPr>
      </w:pPr>
      <w:r>
        <w:rPr>
          <w:rFonts w:hint="default"/>
          <w:sz w:val="24"/>
          <w:szCs w:val="24"/>
          <w:lang w:val="en-US" w:eastAsia="zh-CN"/>
        </w:rPr>
        <w:t>焊接施工前，在美标认可的第三方认证人员见证下，编制焊接工艺评定报告。焊评试件的试验选择具有CNAS资质的实验室进行检测，以确保评定的科学性和准确性。施工前焊接工程师按照审核批准的焊接工艺评定报告(PQR)，结合项目现场实际情况编制焊接施工方案和现场焊接技术交底工艺卡。</w:t>
      </w:r>
    </w:p>
    <w:p w14:paraId="7D6D8773">
      <w:pPr>
        <w:numPr>
          <w:ilvl w:val="0"/>
          <w:numId w:val="0"/>
        </w:numPr>
        <w:spacing w:line="360" w:lineRule="auto"/>
        <w:rPr>
          <w:rFonts w:hint="default"/>
          <w:sz w:val="24"/>
          <w:szCs w:val="24"/>
          <w:lang w:val="en-US" w:eastAsia="zh-CN"/>
        </w:rPr>
      </w:pPr>
      <w:r>
        <w:rPr>
          <w:rFonts w:hint="default"/>
          <w:sz w:val="24"/>
          <w:szCs w:val="24"/>
          <w:lang w:val="en-US" w:eastAsia="zh-CN"/>
        </w:rPr>
        <w:t>焊接工作结束必须及时进行自检和专检,及时填写焊接施工记录并进行焊接信息的实物标识。</w:t>
      </w:r>
    </w:p>
    <w:p w14:paraId="417B9547">
      <w:pPr>
        <w:numPr>
          <w:ilvl w:val="0"/>
          <w:numId w:val="0"/>
        </w:numPr>
        <w:spacing w:line="360" w:lineRule="auto"/>
        <w:rPr>
          <w:rFonts w:hint="default"/>
          <w:sz w:val="24"/>
          <w:szCs w:val="24"/>
          <w:lang w:val="en-US" w:eastAsia="zh-CN"/>
        </w:rPr>
      </w:pPr>
      <w:r>
        <w:rPr>
          <w:rFonts w:hint="default"/>
          <w:sz w:val="24"/>
          <w:szCs w:val="24"/>
          <w:lang w:val="en-US" w:eastAsia="zh-CN"/>
        </w:rPr>
        <w:t>焊缝返修必须有相应的无损检测结果通知单和返修施工技术交底文件，向焊接操作者做详细的技术交底。焊缝的返修要由技能较高的焊工承担，确保返修的焊接质量。焊缝的返修次数不能超过标准或规范的要求，超次返修的处理必须按规范执行。</w:t>
      </w:r>
    </w:p>
    <w:p w14:paraId="3D394B5A">
      <w:pPr>
        <w:numPr>
          <w:ilvl w:val="0"/>
          <w:numId w:val="0"/>
        </w:numPr>
        <w:spacing w:line="360" w:lineRule="auto"/>
        <w:rPr>
          <w:rFonts w:hint="default"/>
          <w:sz w:val="24"/>
          <w:szCs w:val="24"/>
          <w:lang w:val="en-US" w:eastAsia="zh-CN"/>
        </w:rPr>
      </w:pPr>
      <w:r>
        <w:rPr>
          <w:rFonts w:hint="default"/>
          <w:sz w:val="24"/>
          <w:szCs w:val="24"/>
          <w:lang w:val="en-US" w:eastAsia="zh-CN"/>
        </w:rPr>
        <w:t>加强对焊接环境的控制，加强防风、防潮的措施，必须有防风棚，焊条必须放在保温筒内且一直要通电保温，使用良好的焊接设备，在施工环境上确保焊接质量。</w:t>
      </w:r>
    </w:p>
    <w:p w14:paraId="5BA7AC8F">
      <w:pPr>
        <w:numPr>
          <w:ilvl w:val="0"/>
          <w:numId w:val="0"/>
        </w:numPr>
        <w:spacing w:line="360" w:lineRule="auto"/>
        <w:rPr>
          <w:rFonts w:hint="default"/>
          <w:sz w:val="24"/>
          <w:szCs w:val="24"/>
          <w:lang w:val="en-US" w:eastAsia="zh-CN"/>
        </w:rPr>
      </w:pPr>
      <w:r>
        <w:rPr>
          <w:rFonts w:hint="default"/>
          <w:sz w:val="24"/>
          <w:szCs w:val="24"/>
          <w:lang w:val="en-US" w:eastAsia="zh-CN"/>
        </w:rPr>
        <w:t>在暴露场所，如果气候状况（风、雨等）无法保证焊接符合要求的规范标准和质量，必须提供有遮盖的预防措施，或者在安装好此类遮盖物之前暂停作业。</w:t>
      </w:r>
    </w:p>
    <w:p w14:paraId="6B615BA9">
      <w:pPr>
        <w:numPr>
          <w:ilvl w:val="0"/>
          <w:numId w:val="0"/>
        </w:numPr>
        <w:spacing w:line="360" w:lineRule="auto"/>
        <w:rPr>
          <w:rFonts w:hint="default"/>
          <w:sz w:val="24"/>
          <w:szCs w:val="24"/>
          <w:lang w:val="en-US" w:eastAsia="zh-CN"/>
        </w:rPr>
      </w:pPr>
      <w:r>
        <w:rPr>
          <w:rFonts w:hint="default"/>
          <w:sz w:val="24"/>
          <w:szCs w:val="24"/>
          <w:lang w:val="en-US" w:eastAsia="zh-CN"/>
        </w:rPr>
        <w:t>应始终将不同类别的焊料完全隔离存放，其中包括现场带锁库房，以及烘焙炉、保温炉</w:t>
      </w:r>
      <w:r>
        <w:rPr>
          <w:rFonts w:hint="eastAsia"/>
          <w:sz w:val="24"/>
          <w:szCs w:val="24"/>
          <w:lang w:val="en-US" w:eastAsia="zh-CN"/>
        </w:rPr>
        <w:t>、</w:t>
      </w:r>
      <w:r>
        <w:rPr>
          <w:rFonts w:hint="default"/>
          <w:sz w:val="24"/>
          <w:szCs w:val="24"/>
          <w:lang w:val="en-US" w:eastAsia="zh-CN"/>
        </w:rPr>
        <w:t>便携式可加热的焊条桶</w:t>
      </w:r>
      <w:r>
        <w:rPr>
          <w:rFonts w:hint="eastAsia"/>
          <w:sz w:val="24"/>
          <w:szCs w:val="24"/>
          <w:lang w:val="en-US" w:eastAsia="zh-CN"/>
        </w:rPr>
        <w:t>。</w:t>
      </w:r>
    </w:p>
    <w:p w14:paraId="053263F9">
      <w:pPr>
        <w:spacing w:line="360" w:lineRule="auto"/>
        <w:rPr>
          <w:rFonts w:hint="eastAsia"/>
          <w:sz w:val="24"/>
          <w:szCs w:val="24"/>
          <w:lang w:val="en-US" w:eastAsia="zh-CN"/>
        </w:rPr>
      </w:pPr>
      <w:r>
        <w:rPr>
          <w:rFonts w:hint="eastAsia"/>
          <w:sz w:val="24"/>
          <w:szCs w:val="24"/>
          <w:lang w:val="en-US" w:eastAsia="zh-CN"/>
        </w:rPr>
        <w:t>六、</w:t>
      </w:r>
      <w:r>
        <w:rPr>
          <w:rFonts w:hint="eastAsia"/>
          <w:sz w:val="24"/>
          <w:szCs w:val="24"/>
          <w:highlight w:val="none"/>
        </w:rPr>
        <w:t>新技术、关键技术</w:t>
      </w:r>
      <w:r>
        <w:rPr>
          <w:rFonts w:hint="eastAsia"/>
          <w:sz w:val="24"/>
          <w:szCs w:val="24"/>
          <w:highlight w:val="none"/>
          <w:lang w:val="en-US" w:eastAsia="zh-CN"/>
        </w:rPr>
        <w:t>应用</w:t>
      </w:r>
    </w:p>
    <w:p w14:paraId="0A338910">
      <w:pPr>
        <w:spacing w:line="360" w:lineRule="auto"/>
        <w:rPr>
          <w:rFonts w:hint="default"/>
          <w:sz w:val="24"/>
          <w:szCs w:val="24"/>
          <w:lang w:val="en-US" w:eastAsia="zh-CN"/>
        </w:rPr>
      </w:pPr>
      <w:r>
        <w:rPr>
          <w:rFonts w:hint="eastAsia"/>
          <w:sz w:val="24"/>
          <w:szCs w:val="24"/>
          <w:lang w:val="en-US" w:eastAsia="zh-CN"/>
        </w:rPr>
        <w:t>1、先进施工工艺：建筑各楼层、梁、板、柱砼一次浇捣成型，避免了先浇柱，后浇梁板时的繁锁工艺，且减少了主体结构砼施工缝的留设，确保了砼的施工质量。选用水准仪、经纬仪控制标高与水平，提高计量精度。砂浆抹面时砼表面用机械喷浆，提高砂浆与基层粘结强度。</w:t>
      </w:r>
    </w:p>
    <w:p w14:paraId="54A07644">
      <w:pPr>
        <w:spacing w:line="360" w:lineRule="auto"/>
        <w:rPr>
          <w:rFonts w:hint="eastAsia"/>
          <w:sz w:val="24"/>
          <w:szCs w:val="24"/>
          <w:lang w:val="en-US" w:eastAsia="zh-CN"/>
        </w:rPr>
      </w:pPr>
      <w:r>
        <w:rPr>
          <w:rFonts w:hint="eastAsia"/>
          <w:sz w:val="24"/>
          <w:szCs w:val="24"/>
          <w:lang w:val="en-US" w:eastAsia="zh-CN"/>
        </w:rPr>
        <w:t>2、新技术的应用：本项目设备特别是大型设备的吊装采用了BIM技术，根据现场实际场地条件、起重机性能与BIM吊装模型相结合，可快速精准地找到起重机中心点坐标，从而确定地基处理范围、路基板铺装范围、超起装置坐标位置等，同时省去了花费较长的试杆环节。通过BIM模型的建立，由于模型带有空间参数，在能够省去大量计算、复核、复查工作的同时，还能针对异型结构基础与吊装过程中主臂的运动轨迹是否存在碰撞、最小安全距离不满足的情况，通过BIM模型精确地模拟出来主臂及被吊物运动轨迹，从而得出空间位置坐标的最小距离，完全避免碰杆等情况的发生。BIM技术能够分析、模拟出大型设备吊装的最佳工况点，以及各种工况下的主臂幅度及工作半径，从而缩减起重机挪车移动次数，提高吊装施工效率，极大地缩减了吊装作业施工成本。</w:t>
      </w:r>
    </w:p>
    <w:p w14:paraId="06A3A1E7">
      <w:pPr>
        <w:spacing w:line="360" w:lineRule="auto"/>
        <w:rPr>
          <w:rFonts w:hint="default"/>
          <w:sz w:val="24"/>
          <w:szCs w:val="24"/>
          <w:lang w:val="en-US" w:eastAsia="zh-CN"/>
        </w:rPr>
      </w:pPr>
      <w:r>
        <w:rPr>
          <w:rFonts w:hint="eastAsia"/>
          <w:sz w:val="24"/>
          <w:szCs w:val="24"/>
          <w:lang w:val="en-US" w:eastAsia="zh-CN"/>
        </w:rPr>
        <w:t>3、新技术的应用：对于管道预制和安装，在充分考虑海运受限条件，严格确定管道预制后的长度和宽度的最大限制，建立派工排产制度，1.设备口管线、内管廊上管线为第一优先顺序2.每组焊工分配100寸，每条管线分配一组焊工，确保一周内有活干。3.排产单的材料与装船物资和卸货物资区域匹配4.排产单罗列需要单独库房领料的直管、阀门、紧固件和管件信息5.排产单焊工名单，与排产单WPS信息一一对应，确保资质匹配6.排产单同步在在模型中进行着色，便于班组直观部署。</w:t>
      </w:r>
    </w:p>
    <w:p w14:paraId="358457F3">
      <w:pPr>
        <w:rPr>
          <w:rFonts w:hint="eastAsia"/>
          <w:sz w:val="24"/>
          <w:szCs w:val="24"/>
          <w:highlight w:val="none"/>
        </w:rPr>
      </w:pPr>
      <w:r>
        <w:rPr>
          <w:rFonts w:hint="eastAsia"/>
          <w:sz w:val="24"/>
          <w:szCs w:val="24"/>
          <w:highlight w:val="none"/>
          <w:lang w:val="en-US" w:eastAsia="zh-CN"/>
        </w:rPr>
        <w:t>七、</w:t>
      </w:r>
      <w:r>
        <w:rPr>
          <w:rFonts w:hint="eastAsia"/>
          <w:sz w:val="24"/>
          <w:szCs w:val="24"/>
          <w:highlight w:val="none"/>
        </w:rPr>
        <w:t>节能环保措施及成效</w:t>
      </w:r>
    </w:p>
    <w:p w14:paraId="35AA48BD">
      <w:pPr>
        <w:spacing w:line="360" w:lineRule="auto"/>
        <w:rPr>
          <w:rFonts w:hint="default"/>
          <w:sz w:val="24"/>
          <w:szCs w:val="24"/>
          <w:lang w:val="en-US" w:eastAsia="zh-CN"/>
        </w:rPr>
      </w:pPr>
      <w:r>
        <w:rPr>
          <w:rFonts w:hint="eastAsia"/>
          <w:sz w:val="24"/>
          <w:szCs w:val="24"/>
          <w:lang w:val="en-US" w:eastAsia="zh-CN"/>
        </w:rPr>
        <w:t>1、节水方面：施工、生活、消防分路供水，并设置分路水表进行计量，按季度和各阶段实际现场施工数据，进行统计、分析，并采取相应调整措施。办公、生活区、厕所、厨房采用节水龙头、手拉式冲水水箱。普遍使用节水型产品，使用高压循环喷洗设备对车辆进行冲洗。加强节水设备和管道的日常维修和保养，杜绝滴、冒、漏等现象的发生。制定一系列用水管理制度，层层落实，严格把关，杜绝浪费。</w:t>
      </w:r>
    </w:p>
    <w:p w14:paraId="4D6FB0C5">
      <w:pPr>
        <w:spacing w:line="360" w:lineRule="auto"/>
        <w:rPr>
          <w:rFonts w:hint="eastAsia"/>
          <w:sz w:val="24"/>
          <w:szCs w:val="24"/>
          <w:lang w:val="en-US" w:eastAsia="zh-CN"/>
        </w:rPr>
      </w:pPr>
      <w:r>
        <w:rPr>
          <w:rFonts w:hint="eastAsia"/>
          <w:sz w:val="24"/>
          <w:szCs w:val="24"/>
          <w:lang w:val="en-US" w:eastAsia="zh-CN"/>
        </w:rPr>
        <w:t>2、节电方面：</w:t>
      </w:r>
    </w:p>
    <w:p w14:paraId="2D9EB946">
      <w:pPr>
        <w:spacing w:line="360" w:lineRule="auto"/>
        <w:rPr>
          <w:rFonts w:hint="eastAsia"/>
          <w:sz w:val="24"/>
          <w:szCs w:val="24"/>
          <w:lang w:val="en-US" w:eastAsia="zh-CN"/>
        </w:rPr>
      </w:pPr>
      <w:r>
        <w:rPr>
          <w:rFonts w:hint="eastAsia"/>
          <w:sz w:val="24"/>
          <w:szCs w:val="24"/>
          <w:lang w:val="en-US" w:eastAsia="zh-CN"/>
        </w:rPr>
        <w:t>1）制定合理使用能耗指标，提高施工能源利用率;</w:t>
      </w:r>
    </w:p>
    <w:p w14:paraId="55222C84">
      <w:pPr>
        <w:spacing w:line="360" w:lineRule="auto"/>
        <w:rPr>
          <w:rFonts w:hint="eastAsia"/>
          <w:sz w:val="24"/>
          <w:szCs w:val="24"/>
          <w:lang w:val="en-US" w:eastAsia="zh-CN"/>
        </w:rPr>
      </w:pPr>
      <w:r>
        <w:rPr>
          <w:rFonts w:hint="eastAsia"/>
          <w:sz w:val="24"/>
          <w:szCs w:val="24"/>
          <w:lang w:val="en-US" w:eastAsia="zh-CN"/>
        </w:rPr>
        <w:t>2）在施工组织设计中，合理安排施工顺序、工作面，根据工作面的施工量及施工顺序，有效安排施工机具数量及作业时问问隔，减少机具数量，提高机具利用效率，相邻作业区充分利用共有的机具资源。施工工艺安排时，应优先考虑能耗较少的施工工艺，避免设备额定功率远大于施工效率或超负荷使用设备现象。</w:t>
      </w:r>
    </w:p>
    <w:p w14:paraId="01C75F4B">
      <w:pPr>
        <w:spacing w:line="360" w:lineRule="auto"/>
        <w:rPr>
          <w:rFonts w:hint="eastAsia"/>
          <w:sz w:val="24"/>
          <w:szCs w:val="24"/>
          <w:lang w:val="en-US" w:eastAsia="zh-CN"/>
        </w:rPr>
      </w:pPr>
      <w:r>
        <w:rPr>
          <w:rFonts w:hint="eastAsia"/>
          <w:sz w:val="24"/>
          <w:szCs w:val="24"/>
          <w:lang w:val="en-US" w:eastAsia="zh-CN"/>
        </w:rPr>
        <w:t>3）优先使用节能、高效、环保的施工设备和机具，选择功率与负载相匹配的施工机械设备，避免大功率施工机械设备低负载长时间运行。</w:t>
      </w:r>
    </w:p>
    <w:p w14:paraId="6596C807">
      <w:pPr>
        <w:spacing w:line="360" w:lineRule="auto"/>
        <w:rPr>
          <w:rFonts w:hint="eastAsia"/>
          <w:sz w:val="24"/>
          <w:szCs w:val="24"/>
          <w:lang w:val="en-US" w:eastAsia="zh-CN"/>
        </w:rPr>
      </w:pPr>
      <w:r>
        <w:rPr>
          <w:rFonts w:hint="eastAsia"/>
          <w:sz w:val="24"/>
          <w:szCs w:val="24"/>
          <w:lang w:val="en-US" w:eastAsia="zh-CN"/>
        </w:rPr>
        <w:t>4）临时用电线路合理实际、布置，有限选择节能电线和节能工具，采用声控、光控等自动控照明灯具，照明设计以满足最低照度为准则。</w:t>
      </w:r>
    </w:p>
    <w:p w14:paraId="584FB83A">
      <w:pPr>
        <w:spacing w:line="360" w:lineRule="auto"/>
        <w:rPr>
          <w:rFonts w:hint="eastAsia"/>
          <w:sz w:val="24"/>
          <w:szCs w:val="24"/>
          <w:lang w:val="en-US" w:eastAsia="zh-CN"/>
        </w:rPr>
      </w:pPr>
      <w:r>
        <w:rPr>
          <w:rFonts w:hint="eastAsia"/>
          <w:sz w:val="24"/>
          <w:szCs w:val="24"/>
          <w:lang w:val="en-US" w:eastAsia="zh-CN"/>
        </w:rPr>
        <w:t>3、节地方面：</w:t>
      </w:r>
    </w:p>
    <w:p w14:paraId="58073C82">
      <w:pPr>
        <w:spacing w:line="360" w:lineRule="auto"/>
        <w:rPr>
          <w:rFonts w:hint="default"/>
          <w:sz w:val="24"/>
          <w:szCs w:val="24"/>
          <w:lang w:val="en-US" w:eastAsia="zh-CN"/>
        </w:rPr>
      </w:pPr>
      <w:r>
        <w:rPr>
          <w:rFonts w:hint="eastAsia"/>
          <w:sz w:val="24"/>
          <w:szCs w:val="24"/>
          <w:lang w:val="en-US" w:eastAsia="zh-CN"/>
        </w:rPr>
        <w:t>1）</w:t>
      </w:r>
      <w:r>
        <w:rPr>
          <w:rFonts w:hint="default"/>
          <w:sz w:val="24"/>
          <w:szCs w:val="24"/>
          <w:lang w:val="en-US" w:eastAsia="zh-CN"/>
        </w:rPr>
        <w:t>合理确定临时设施，如临时加工场、现场作业棚及材料堆场、办公生活设施等的占地指标。临时设施的占地面积按用地指标所需的最低面积设计。</w:t>
      </w:r>
    </w:p>
    <w:p w14:paraId="3A381B63">
      <w:pPr>
        <w:spacing w:line="360" w:lineRule="auto"/>
        <w:rPr>
          <w:rFonts w:hint="eastAsia"/>
          <w:sz w:val="24"/>
          <w:szCs w:val="24"/>
          <w:lang w:val="en-US" w:eastAsia="zh-CN"/>
        </w:rPr>
      </w:pPr>
      <w:r>
        <w:rPr>
          <w:rFonts w:hint="eastAsia"/>
          <w:sz w:val="24"/>
          <w:szCs w:val="24"/>
          <w:lang w:val="en-US" w:eastAsia="zh-CN"/>
        </w:rPr>
        <w:t>2）</w:t>
      </w:r>
      <w:r>
        <w:rPr>
          <w:rFonts w:hint="default"/>
          <w:sz w:val="24"/>
          <w:szCs w:val="24"/>
          <w:lang w:val="en-US" w:eastAsia="zh-CN"/>
        </w:rPr>
        <w:t>现场总平面布置做到合理、紧凑，在满足安全文明施工要求的前提下尽可能减少废弃地和死角，临时设施占地面积有效利用率大于90%</w:t>
      </w:r>
      <w:r>
        <w:rPr>
          <w:rFonts w:hint="eastAsia"/>
          <w:sz w:val="24"/>
          <w:szCs w:val="24"/>
          <w:lang w:val="en-US" w:eastAsia="zh-CN"/>
        </w:rPr>
        <w:t>。</w:t>
      </w:r>
    </w:p>
    <w:p w14:paraId="0C8D4B14">
      <w:pPr>
        <w:spacing w:line="360" w:lineRule="auto"/>
        <w:rPr>
          <w:rFonts w:hint="default"/>
          <w:sz w:val="24"/>
          <w:szCs w:val="24"/>
          <w:lang w:val="en-US" w:eastAsia="zh-CN"/>
        </w:rPr>
      </w:pPr>
      <w:r>
        <w:rPr>
          <w:rFonts w:hint="eastAsia"/>
          <w:sz w:val="24"/>
          <w:szCs w:val="24"/>
          <w:lang w:val="en-US" w:eastAsia="zh-CN"/>
        </w:rPr>
        <w:t>3）</w:t>
      </w:r>
      <w:r>
        <w:rPr>
          <w:rFonts w:hint="default"/>
          <w:sz w:val="24"/>
          <w:szCs w:val="24"/>
          <w:lang w:val="en-US" w:eastAsia="zh-CN"/>
        </w:rPr>
        <w:t>施工现场仓库、加工场、作业棚、材料堆场等布置靠近现场已有的道路，缩短运输距离。</w:t>
      </w:r>
    </w:p>
    <w:p w14:paraId="46E3683A">
      <w:pPr>
        <w:spacing w:line="360" w:lineRule="auto"/>
        <w:rPr>
          <w:rFonts w:hint="eastAsia"/>
          <w:sz w:val="24"/>
          <w:szCs w:val="24"/>
          <w:lang w:val="en-US" w:eastAsia="zh-CN"/>
        </w:rPr>
      </w:pPr>
      <w:r>
        <w:rPr>
          <w:rFonts w:hint="eastAsia"/>
          <w:sz w:val="24"/>
          <w:szCs w:val="24"/>
          <w:lang w:val="en-US" w:eastAsia="zh-CN"/>
        </w:rPr>
        <w:t>4、节材方面：</w:t>
      </w:r>
    </w:p>
    <w:p w14:paraId="685380B7">
      <w:pPr>
        <w:spacing w:line="360" w:lineRule="auto"/>
        <w:rPr>
          <w:rFonts w:hint="default"/>
          <w:sz w:val="24"/>
          <w:szCs w:val="24"/>
          <w:lang w:val="en-US" w:eastAsia="zh-CN"/>
        </w:rPr>
      </w:pPr>
      <w:r>
        <w:rPr>
          <w:rFonts w:hint="eastAsia"/>
          <w:sz w:val="24"/>
          <w:szCs w:val="24"/>
          <w:lang w:val="en-US" w:eastAsia="zh-CN"/>
        </w:rPr>
        <w:t>1）</w:t>
      </w:r>
      <w:r>
        <w:rPr>
          <w:rFonts w:hint="default"/>
          <w:sz w:val="24"/>
          <w:szCs w:val="24"/>
          <w:lang w:val="en-US" w:eastAsia="zh-CN"/>
        </w:rPr>
        <w:t>根据施工进度、库存情况等合理安排材料的采购、进场时间和批次，减少库存。</w:t>
      </w:r>
    </w:p>
    <w:p w14:paraId="0D67209C">
      <w:pPr>
        <w:spacing w:line="360" w:lineRule="auto"/>
        <w:rPr>
          <w:rFonts w:hint="default"/>
          <w:sz w:val="24"/>
          <w:szCs w:val="24"/>
          <w:lang w:val="en-US" w:eastAsia="zh-CN"/>
        </w:rPr>
      </w:pPr>
      <w:r>
        <w:rPr>
          <w:rFonts w:hint="eastAsia"/>
          <w:sz w:val="24"/>
          <w:szCs w:val="24"/>
          <w:lang w:val="en-US" w:eastAsia="zh-CN"/>
        </w:rPr>
        <w:t>2）</w:t>
      </w:r>
      <w:r>
        <w:rPr>
          <w:rFonts w:hint="default"/>
          <w:sz w:val="24"/>
          <w:szCs w:val="24"/>
          <w:lang w:val="en-US" w:eastAsia="zh-CN"/>
        </w:rPr>
        <w:t>现场材料堆放有序</w:t>
      </w:r>
      <w:r>
        <w:rPr>
          <w:rFonts w:hint="eastAsia"/>
          <w:sz w:val="24"/>
          <w:szCs w:val="24"/>
          <w:lang w:val="en-US" w:eastAsia="zh-CN"/>
        </w:rPr>
        <w:t>，</w:t>
      </w:r>
      <w:r>
        <w:rPr>
          <w:rFonts w:hint="default"/>
          <w:sz w:val="24"/>
          <w:szCs w:val="24"/>
          <w:lang w:val="en-US" w:eastAsia="zh-CN"/>
        </w:rPr>
        <w:t>储</w:t>
      </w:r>
      <w:r>
        <w:rPr>
          <w:rFonts w:hint="eastAsia"/>
          <w:sz w:val="24"/>
          <w:szCs w:val="24"/>
          <w:lang w:val="en-US" w:eastAsia="zh-CN"/>
        </w:rPr>
        <w:t>存</w:t>
      </w:r>
      <w:r>
        <w:rPr>
          <w:rFonts w:hint="default"/>
          <w:sz w:val="24"/>
          <w:szCs w:val="24"/>
          <w:lang w:val="en-US" w:eastAsia="zh-CN"/>
        </w:rPr>
        <w:t>环境适宜，措施得当。保管制度健全，责任落实。</w:t>
      </w:r>
    </w:p>
    <w:p w14:paraId="2A3629BB">
      <w:pPr>
        <w:spacing w:line="360" w:lineRule="auto"/>
        <w:rPr>
          <w:rFonts w:hint="eastAsia"/>
          <w:sz w:val="24"/>
          <w:szCs w:val="24"/>
          <w:lang w:val="en-US" w:eastAsia="zh-CN"/>
        </w:rPr>
      </w:pPr>
      <w:r>
        <w:rPr>
          <w:rFonts w:hint="eastAsia"/>
          <w:sz w:val="24"/>
          <w:szCs w:val="24"/>
          <w:lang w:val="en-US" w:eastAsia="zh-CN"/>
        </w:rPr>
        <w:t>3）</w:t>
      </w:r>
      <w:r>
        <w:rPr>
          <w:rFonts w:hint="default"/>
          <w:sz w:val="24"/>
          <w:szCs w:val="24"/>
          <w:lang w:val="en-US" w:eastAsia="zh-CN"/>
        </w:rPr>
        <w:t>材料运输工具适宜，装卸方法得当，防止损坏和遗洒。根据现场平面布置情况就近卸载，避免和减少二次搬运</w:t>
      </w:r>
      <w:r>
        <w:rPr>
          <w:rFonts w:hint="eastAsia"/>
          <w:sz w:val="24"/>
          <w:szCs w:val="24"/>
          <w:lang w:val="en-US" w:eastAsia="zh-CN"/>
        </w:rPr>
        <w:t>。</w:t>
      </w:r>
    </w:p>
    <w:p w14:paraId="4DE38975">
      <w:pPr>
        <w:spacing w:line="360" w:lineRule="auto"/>
        <w:rPr>
          <w:rFonts w:hint="default"/>
          <w:sz w:val="24"/>
          <w:szCs w:val="24"/>
          <w:lang w:val="en-US" w:eastAsia="zh-CN"/>
        </w:rPr>
      </w:pPr>
      <w:r>
        <w:rPr>
          <w:rFonts w:hint="eastAsia"/>
          <w:sz w:val="24"/>
          <w:szCs w:val="24"/>
          <w:lang w:val="en-US" w:eastAsia="zh-CN"/>
        </w:rPr>
        <w:t>4）</w:t>
      </w:r>
      <w:r>
        <w:rPr>
          <w:rFonts w:hint="default"/>
          <w:sz w:val="24"/>
          <w:szCs w:val="24"/>
          <w:lang w:val="en-US" w:eastAsia="zh-CN"/>
        </w:rPr>
        <w:t>采取技术和管理措施提高模板、脚手架等</w:t>
      </w:r>
      <w:r>
        <w:rPr>
          <w:rFonts w:hint="eastAsia"/>
          <w:sz w:val="24"/>
          <w:szCs w:val="24"/>
          <w:lang w:val="en-US" w:eastAsia="zh-CN"/>
        </w:rPr>
        <w:t>周转材料</w:t>
      </w:r>
      <w:r>
        <w:rPr>
          <w:rFonts w:hint="default"/>
          <w:sz w:val="24"/>
          <w:szCs w:val="24"/>
          <w:lang w:val="en-US" w:eastAsia="zh-CN"/>
        </w:rPr>
        <w:t>的周转次数。</w:t>
      </w:r>
    </w:p>
    <w:p w14:paraId="78B2AB83">
      <w:pPr>
        <w:spacing w:line="360" w:lineRule="auto"/>
        <w:rPr>
          <w:rFonts w:hint="eastAsia"/>
          <w:sz w:val="24"/>
          <w:szCs w:val="24"/>
          <w:lang w:val="en-US" w:eastAsia="zh-CN"/>
        </w:rPr>
      </w:pPr>
      <w:r>
        <w:rPr>
          <w:rFonts w:hint="eastAsia"/>
          <w:sz w:val="24"/>
          <w:szCs w:val="24"/>
          <w:lang w:val="en-US" w:eastAsia="zh-CN"/>
        </w:rPr>
        <w:t>5、环境保护方面：</w:t>
      </w:r>
    </w:p>
    <w:p w14:paraId="3F89BD96">
      <w:pPr>
        <w:spacing w:line="360" w:lineRule="auto"/>
        <w:rPr>
          <w:rFonts w:hint="default"/>
          <w:sz w:val="24"/>
          <w:szCs w:val="24"/>
          <w:lang w:val="en-US" w:eastAsia="zh-CN"/>
        </w:rPr>
      </w:pPr>
      <w:r>
        <w:rPr>
          <w:rFonts w:hint="eastAsia"/>
          <w:sz w:val="24"/>
          <w:szCs w:val="24"/>
          <w:lang w:val="en-US" w:eastAsia="zh-CN"/>
        </w:rPr>
        <w:t>1）</w:t>
      </w:r>
      <w:r>
        <w:rPr>
          <w:rFonts w:hint="default"/>
          <w:sz w:val="24"/>
          <w:szCs w:val="24"/>
          <w:lang w:val="en-US" w:eastAsia="zh-CN"/>
        </w:rPr>
        <w:t>防止大气污染</w:t>
      </w:r>
    </w:p>
    <w:p w14:paraId="67034E64">
      <w:pPr>
        <w:spacing w:line="360" w:lineRule="auto"/>
        <w:rPr>
          <w:rFonts w:hint="default"/>
          <w:sz w:val="24"/>
          <w:szCs w:val="24"/>
          <w:lang w:val="en-US" w:eastAsia="zh-CN"/>
        </w:rPr>
      </w:pPr>
      <w:r>
        <w:rPr>
          <w:rFonts w:hint="default"/>
          <w:sz w:val="24"/>
          <w:szCs w:val="24"/>
          <w:lang w:val="en-US" w:eastAsia="zh-CN"/>
        </w:rPr>
        <w:t>将施工现场内的堆土、堆砂用帆布或密</w:t>
      </w:r>
      <w:r>
        <w:rPr>
          <w:rFonts w:hint="eastAsia"/>
          <w:sz w:val="24"/>
          <w:szCs w:val="24"/>
          <w:lang w:val="en-US" w:eastAsia="zh-CN"/>
        </w:rPr>
        <w:t>目</w:t>
      </w:r>
      <w:r>
        <w:rPr>
          <w:rFonts w:hint="default"/>
          <w:sz w:val="24"/>
          <w:szCs w:val="24"/>
          <w:lang w:val="en-US" w:eastAsia="zh-CN"/>
        </w:rPr>
        <w:t>网等进行重叠式覆盖</w:t>
      </w:r>
      <w:r>
        <w:rPr>
          <w:rFonts w:hint="eastAsia"/>
          <w:sz w:val="24"/>
          <w:szCs w:val="24"/>
          <w:lang w:val="en-US" w:eastAsia="zh-CN"/>
        </w:rPr>
        <w:t>；</w:t>
      </w:r>
      <w:r>
        <w:rPr>
          <w:rFonts w:hint="default"/>
          <w:sz w:val="24"/>
          <w:szCs w:val="24"/>
          <w:lang w:val="en-US" w:eastAsia="zh-CN"/>
        </w:rPr>
        <w:t>采用封闭垃圾站存放垃圾，外运时覆盖严密，确保不沿途洒落</w:t>
      </w:r>
      <w:r>
        <w:rPr>
          <w:rFonts w:hint="eastAsia"/>
          <w:sz w:val="24"/>
          <w:szCs w:val="24"/>
          <w:lang w:val="en-US" w:eastAsia="zh-CN"/>
        </w:rPr>
        <w:t>；</w:t>
      </w:r>
      <w:r>
        <w:rPr>
          <w:rFonts w:hint="default"/>
          <w:sz w:val="24"/>
          <w:szCs w:val="24"/>
          <w:lang w:val="en-US" w:eastAsia="zh-CN"/>
        </w:rPr>
        <w:t>施工现场设专人清扫保洁，使用酒水设各定时酒水降尘</w:t>
      </w:r>
      <w:r>
        <w:rPr>
          <w:rFonts w:hint="eastAsia"/>
          <w:sz w:val="24"/>
          <w:szCs w:val="24"/>
          <w:lang w:val="en-US" w:eastAsia="zh-CN"/>
        </w:rPr>
        <w:t>；</w:t>
      </w:r>
      <w:r>
        <w:rPr>
          <w:rFonts w:hint="default"/>
          <w:sz w:val="24"/>
          <w:szCs w:val="24"/>
          <w:lang w:val="en-US" w:eastAsia="zh-CN"/>
        </w:rPr>
        <w:t>施工观场的施工区、生活区内不得焚烧化学、塑料、橡胶、油料等物品，以防产生有害、有毒的烟尘污染大气，造成毒害。</w:t>
      </w:r>
    </w:p>
    <w:p w14:paraId="4FB3B64F">
      <w:pPr>
        <w:spacing w:line="360" w:lineRule="auto"/>
        <w:rPr>
          <w:rFonts w:hint="eastAsia"/>
          <w:sz w:val="24"/>
          <w:szCs w:val="24"/>
          <w:lang w:val="en-US" w:eastAsia="zh-CN"/>
        </w:rPr>
      </w:pPr>
      <w:r>
        <w:rPr>
          <w:rFonts w:hint="eastAsia"/>
          <w:sz w:val="24"/>
          <w:szCs w:val="24"/>
          <w:lang w:val="en-US" w:eastAsia="zh-CN"/>
        </w:rPr>
        <w:t>2）</w:t>
      </w:r>
      <w:r>
        <w:rPr>
          <w:rFonts w:hint="default"/>
          <w:sz w:val="24"/>
          <w:szCs w:val="24"/>
          <w:lang w:val="en-US" w:eastAsia="zh-CN"/>
        </w:rPr>
        <w:t>防止水污染</w:t>
      </w:r>
    </w:p>
    <w:p w14:paraId="45035288">
      <w:pPr>
        <w:spacing w:line="360" w:lineRule="auto"/>
        <w:rPr>
          <w:rFonts w:hint="default"/>
          <w:sz w:val="24"/>
          <w:szCs w:val="24"/>
          <w:lang w:val="en-US" w:eastAsia="zh-CN"/>
        </w:rPr>
      </w:pPr>
      <w:r>
        <w:rPr>
          <w:rFonts w:hint="default"/>
          <w:sz w:val="24"/>
          <w:szCs w:val="24"/>
          <w:lang w:val="en-US" w:eastAsia="zh-CN"/>
        </w:rPr>
        <w:t>设置食堂污水隔油池，食堂产生的污水须经顺油池处理后，排放到下水管道，并设专人管理，定期掏油（每周两次），以防止污染水体</w:t>
      </w:r>
      <w:r>
        <w:rPr>
          <w:rFonts w:hint="eastAsia"/>
          <w:sz w:val="24"/>
          <w:szCs w:val="24"/>
          <w:lang w:val="en-US" w:eastAsia="zh-CN"/>
        </w:rPr>
        <w:t>；</w:t>
      </w:r>
      <w:r>
        <w:rPr>
          <w:rFonts w:hint="default"/>
          <w:sz w:val="24"/>
          <w:szCs w:val="24"/>
          <w:lang w:val="en-US" w:eastAsia="zh-CN"/>
        </w:rPr>
        <w:t>现场存放的油料、油剂等，实行专库存放，专人管理，库内不存放其他物料，库房地面和墙面均做防漏的特殊处理</w:t>
      </w:r>
      <w:r>
        <w:rPr>
          <w:rFonts w:hint="eastAsia"/>
          <w:sz w:val="24"/>
          <w:szCs w:val="24"/>
          <w:lang w:val="en-US" w:eastAsia="zh-CN"/>
        </w:rPr>
        <w:t>，</w:t>
      </w:r>
      <w:r>
        <w:rPr>
          <w:rFonts w:hint="default"/>
          <w:sz w:val="24"/>
          <w:szCs w:val="24"/>
          <w:lang w:val="en-US" w:eastAsia="zh-CN"/>
        </w:rPr>
        <w:t>设立专项检查，防止跑、冒、滴、漏而产生污染。</w:t>
      </w:r>
    </w:p>
    <w:p w14:paraId="64B0AC16">
      <w:pPr>
        <w:spacing w:line="360" w:lineRule="auto"/>
        <w:rPr>
          <w:rFonts w:hint="default"/>
          <w:sz w:val="24"/>
          <w:szCs w:val="24"/>
          <w:lang w:val="en-US" w:eastAsia="zh-CN"/>
        </w:rPr>
      </w:pPr>
      <w:r>
        <w:rPr>
          <w:rFonts w:hint="eastAsia"/>
          <w:sz w:val="24"/>
          <w:szCs w:val="24"/>
          <w:lang w:val="en-US" w:eastAsia="zh-CN"/>
        </w:rPr>
        <w:t>3）</w:t>
      </w:r>
      <w:r>
        <w:rPr>
          <w:rFonts w:hint="default"/>
          <w:sz w:val="24"/>
          <w:szCs w:val="24"/>
          <w:lang w:val="en-US" w:eastAsia="zh-CN"/>
        </w:rPr>
        <w:t>防止噪声污染</w:t>
      </w:r>
    </w:p>
    <w:p w14:paraId="7E10D067">
      <w:pPr>
        <w:spacing w:line="360" w:lineRule="auto"/>
        <w:rPr>
          <w:rFonts w:hint="default"/>
          <w:sz w:val="24"/>
          <w:szCs w:val="24"/>
          <w:lang w:val="en-US" w:eastAsia="zh-CN"/>
        </w:rPr>
      </w:pPr>
      <w:r>
        <w:rPr>
          <w:rFonts w:hint="default"/>
          <w:sz w:val="24"/>
          <w:szCs w:val="24"/>
          <w:lang w:val="en-US" w:eastAsia="zh-CN"/>
        </w:rPr>
        <w:t>提倡文明施工，建立健全控制人为噪声污染的管理制度，增强全体施工人员的环保意识，提高防止噪声扰民的自觉性，减少人为噪声污染</w:t>
      </w:r>
      <w:r>
        <w:rPr>
          <w:rFonts w:hint="eastAsia"/>
          <w:sz w:val="24"/>
          <w:szCs w:val="24"/>
          <w:lang w:val="en-US" w:eastAsia="zh-CN"/>
        </w:rPr>
        <w:t>；</w:t>
      </w:r>
      <w:r>
        <w:rPr>
          <w:rFonts w:hint="default"/>
          <w:sz w:val="24"/>
          <w:szCs w:val="24"/>
          <w:lang w:val="en-US" w:eastAsia="zh-CN"/>
        </w:rPr>
        <w:t>施工现场以及宿舍，严禁大声喧哗吵闹、高声歌唱或敲击工具、餐具等</w:t>
      </w:r>
      <w:r>
        <w:rPr>
          <w:rFonts w:hint="eastAsia"/>
          <w:sz w:val="24"/>
          <w:szCs w:val="24"/>
          <w:lang w:val="en-US" w:eastAsia="zh-CN"/>
        </w:rPr>
        <w:t>；</w:t>
      </w:r>
      <w:r>
        <w:rPr>
          <w:rFonts w:hint="default"/>
          <w:sz w:val="24"/>
          <w:szCs w:val="24"/>
          <w:lang w:val="en-US" w:eastAsia="zh-CN"/>
        </w:rPr>
        <w:t>加强施工现场的噪声监测，实施长期监测，专人监测，专人管理，发现有超过施工场界噪声限值标准的，立即对现场超标因素进行整改</w:t>
      </w:r>
      <w:r>
        <w:rPr>
          <w:rFonts w:hint="eastAsia"/>
          <w:sz w:val="24"/>
          <w:szCs w:val="24"/>
          <w:lang w:val="en-US" w:eastAsia="zh-CN"/>
        </w:rPr>
        <w:t>。</w:t>
      </w:r>
    </w:p>
    <w:p w14:paraId="5FD92180">
      <w:pPr>
        <w:spacing w:line="360" w:lineRule="auto"/>
        <w:rPr>
          <w:rFonts w:hint="eastAsia"/>
          <w:sz w:val="24"/>
          <w:szCs w:val="24"/>
          <w:lang w:val="en-US" w:eastAsia="zh-CN"/>
        </w:rPr>
      </w:pPr>
      <w:r>
        <w:rPr>
          <w:rFonts w:hint="eastAsia"/>
          <w:sz w:val="24"/>
          <w:szCs w:val="24"/>
          <w:lang w:val="en-US" w:eastAsia="zh-CN"/>
        </w:rPr>
        <w:t>4）废弃物实行分类管理</w:t>
      </w:r>
    </w:p>
    <w:p w14:paraId="057143D0">
      <w:pPr>
        <w:spacing w:line="360" w:lineRule="auto"/>
        <w:rPr>
          <w:rFonts w:hint="eastAsia"/>
          <w:sz w:val="24"/>
          <w:szCs w:val="24"/>
          <w:lang w:val="en-US" w:eastAsia="zh-CN"/>
        </w:rPr>
      </w:pPr>
      <w:r>
        <w:rPr>
          <w:rFonts w:hint="eastAsia"/>
          <w:sz w:val="24"/>
          <w:szCs w:val="24"/>
          <w:lang w:val="en-US" w:eastAsia="zh-CN"/>
        </w:rPr>
        <w:t>对废弃物进行分类收集、区别处置的方法。固体废弃物应严格分类，按划分的相应贮存区域和贮存方式，整齐合理堆放，并有明确标识；有毒、有害废弃物单独放置在密闭容器内或对其进行全封闭，并注明“有毒”字样；生活废弃物、施工废弃物经审批后，委托有资质的清运处置单位进行处理。</w:t>
      </w:r>
    </w:p>
    <w:p w14:paraId="3C1529BA">
      <w:pPr>
        <w:numPr>
          <w:ilvl w:val="0"/>
          <w:numId w:val="0"/>
        </w:numPr>
        <w:spacing w:line="360" w:lineRule="auto"/>
        <w:rPr>
          <w:rFonts w:hint="eastAsia"/>
          <w:sz w:val="24"/>
          <w:szCs w:val="24"/>
        </w:rPr>
      </w:pPr>
      <w:r>
        <w:rPr>
          <w:rFonts w:hint="eastAsia"/>
          <w:sz w:val="24"/>
          <w:szCs w:val="24"/>
          <w:highlight w:val="none"/>
          <w:lang w:val="en-US" w:eastAsia="zh-CN"/>
        </w:rPr>
        <w:t>八、</w:t>
      </w:r>
      <w:r>
        <w:rPr>
          <w:rFonts w:hint="eastAsia"/>
          <w:sz w:val="24"/>
          <w:szCs w:val="24"/>
          <w:highlight w:val="none"/>
        </w:rPr>
        <w:t>质量体系及质量控制过程</w:t>
      </w:r>
    </w:p>
    <w:p w14:paraId="70AEA88D">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sz w:val="24"/>
          <w:szCs w:val="24"/>
          <w:lang w:val="en-US" w:eastAsia="zh-CN"/>
        </w:rPr>
      </w:pPr>
      <w:r>
        <w:rPr>
          <w:rFonts w:hint="eastAsia"/>
          <w:sz w:val="24"/>
          <w:szCs w:val="24"/>
          <w:lang w:val="en-US" w:eastAsia="zh-CN"/>
        </w:rPr>
        <w:t>1、</w:t>
      </w:r>
      <w:r>
        <w:rPr>
          <w:rFonts w:hint="eastAsia"/>
          <w:sz w:val="24"/>
          <w:szCs w:val="24"/>
        </w:rPr>
        <w:t xml:space="preserve"> 为实现质量方针及质量目标，项目部严格按照</w:t>
      </w:r>
      <w:r>
        <w:rPr>
          <w:rFonts w:hint="eastAsia"/>
          <w:sz w:val="24"/>
          <w:szCs w:val="24"/>
          <w:lang w:val="en-US" w:eastAsia="zh-CN"/>
        </w:rPr>
        <w:t>相关</w:t>
      </w:r>
      <w:r>
        <w:rPr>
          <w:rFonts w:hint="eastAsia"/>
          <w:sz w:val="24"/>
          <w:szCs w:val="24"/>
        </w:rPr>
        <w:t>标准、公司质量手册的规定建立质量管理体系，使施工活动在质量管理体系的控制下，实现全员、全方位、全过程的质量管理，确保既定目标的实现</w:t>
      </w:r>
      <w:r>
        <w:rPr>
          <w:rFonts w:hint="eastAsia"/>
          <w:sz w:val="24"/>
          <w:szCs w:val="24"/>
          <w:lang w:eastAsia="zh-CN"/>
        </w:rPr>
        <w:t>。</w:t>
      </w:r>
      <w:r>
        <w:rPr>
          <w:rFonts w:hint="eastAsia"/>
          <w:sz w:val="24"/>
          <w:szCs w:val="24"/>
          <w:lang w:val="en-US" w:eastAsia="zh-CN"/>
        </w:rPr>
        <w:t>质量管理体系在项目经理的领导下，在公司技术质量部的监督和指导下，各岗位各部门尽职尽责，确保了整个质量管理体系整个链条的顺利运转，为项目的顺利实施典定了坚实的基础。</w:t>
      </w:r>
    </w:p>
    <w:p w14:paraId="3D02A114">
      <w:pPr>
        <w:spacing w:line="360" w:lineRule="auto"/>
        <w:ind w:firstLine="480" w:firstLineChars="200"/>
        <w:rPr>
          <w:rFonts w:hint="default"/>
          <w:sz w:val="24"/>
          <w:szCs w:val="24"/>
          <w:lang w:val="en-US" w:eastAsia="zh-CN"/>
        </w:rPr>
      </w:pPr>
      <w:r>
        <w:rPr>
          <w:rFonts w:hint="eastAsia"/>
          <w:sz w:val="24"/>
          <w:szCs w:val="24"/>
          <w:lang w:val="en-US" w:eastAsia="zh-CN"/>
        </w:rPr>
        <w:t>项目部设置技术质量部、物资供应部、施工管理部、HSE部、合同控制部、综合管理部、办公室等六部一室机构。同时设置项目副经理，技术负责人，土建施工经理、安装施工经理、各部门负责人等分别负责现场的施工管理，服从业主、总包、监理等单位的管理要求，同时加强与本公司机关各部门的沟通协调、以解决人财机方面的短缺，确保安全、优质、高效的完成本项目的施工任务。项目经理、项目副经理、技术负责人、安全负责人、质量负责人、施工负责人以及项目主管技术人员等关键人员，全职、全过程的投入本项目，保证本项目的施工节点及施工质量。</w:t>
      </w:r>
    </w:p>
    <w:p w14:paraId="54E723F9">
      <w:pPr>
        <w:spacing w:line="360" w:lineRule="auto"/>
        <w:rPr>
          <w:rFonts w:hint="eastAsia"/>
          <w:sz w:val="24"/>
          <w:szCs w:val="24"/>
          <w:lang w:val="en-US" w:eastAsia="zh-CN"/>
        </w:rPr>
      </w:pPr>
      <w:r>
        <w:rPr>
          <w:rFonts w:hint="eastAsia"/>
          <w:sz w:val="24"/>
          <w:szCs w:val="24"/>
          <w:lang w:val="en-US" w:eastAsia="zh-CN"/>
        </w:rPr>
        <w:t>2、本项目在实施过程中，除接受施工监理、业主质量中心、工程部的日常监管外，另外，质量监督站、特种设备检测院（针对压力容器、压力管道等特种设备的安装）也常驻现场，定期不定期地对现场进行监督检查。</w:t>
      </w:r>
    </w:p>
    <w:p w14:paraId="6B10FED1">
      <w:pPr>
        <w:spacing w:line="360" w:lineRule="auto"/>
        <w:rPr>
          <w:rFonts w:hint="default"/>
          <w:sz w:val="24"/>
          <w:szCs w:val="24"/>
          <w:lang w:val="en-US" w:eastAsia="zh-CN"/>
        </w:rPr>
      </w:pPr>
      <w:r>
        <w:rPr>
          <w:rFonts w:hint="eastAsia"/>
          <w:sz w:val="24"/>
          <w:szCs w:val="24"/>
          <w:lang w:val="en-US" w:eastAsia="zh-CN"/>
        </w:rPr>
        <w:t>3、</w:t>
      </w:r>
      <w:r>
        <w:rPr>
          <w:rFonts w:hint="default"/>
          <w:sz w:val="24"/>
          <w:szCs w:val="24"/>
          <w:lang w:val="en-US" w:eastAsia="zh-CN"/>
        </w:rPr>
        <w:t>项目部在成立之初即制定了各项质量管理制度，明确了各部门各岗位的质量职责，在项目的执行过程中，项目部</w:t>
      </w:r>
      <w:r>
        <w:rPr>
          <w:rFonts w:hint="eastAsia"/>
          <w:sz w:val="24"/>
          <w:szCs w:val="24"/>
          <w:lang w:val="en-US" w:eastAsia="zh-CN"/>
        </w:rPr>
        <w:t>也</w:t>
      </w:r>
      <w:r>
        <w:rPr>
          <w:rFonts w:hint="default"/>
          <w:sz w:val="24"/>
          <w:szCs w:val="24"/>
          <w:lang w:val="en-US" w:eastAsia="zh-CN"/>
        </w:rPr>
        <w:t>不断</w:t>
      </w:r>
      <w:r>
        <w:rPr>
          <w:rFonts w:hint="eastAsia"/>
          <w:sz w:val="24"/>
          <w:szCs w:val="24"/>
          <w:lang w:val="en-US" w:eastAsia="zh-CN"/>
        </w:rPr>
        <w:t>地</w:t>
      </w:r>
      <w:r>
        <w:rPr>
          <w:rFonts w:hint="default"/>
          <w:sz w:val="24"/>
          <w:szCs w:val="24"/>
          <w:lang w:val="en-US" w:eastAsia="zh-CN"/>
        </w:rPr>
        <w:t>完善各项质量管理制度。</w:t>
      </w:r>
      <w:r>
        <w:rPr>
          <w:rFonts w:hint="eastAsia"/>
          <w:sz w:val="24"/>
          <w:szCs w:val="24"/>
          <w:lang w:val="en-US" w:eastAsia="zh-CN"/>
        </w:rPr>
        <w:t>各项质量管理制度诸如：技术交底管理规定、热处理管理规定、砼、砂浆试块制作、养护制度、图纸会审与设计交底管理规定、无损检测管理规定、物资标识管理规定、隐蔽工程验收制度、质量检查 制度、资料室管理规定（2份）、工程测量管理规定、焊工管理规定、焊接工程信息管理规定、工程质量“三检”、“三不交接”、“五不施工”制度、工序交接管理规定、焊材库管理规定、焊材的领用、发放和回收管理规定、焊材烘烤管理规定等等。</w:t>
      </w:r>
    </w:p>
    <w:p w14:paraId="4B9916D7">
      <w:pPr>
        <w:spacing w:line="360" w:lineRule="auto"/>
        <w:ind w:firstLine="480" w:firstLineChars="200"/>
        <w:rPr>
          <w:rFonts w:hint="default"/>
          <w:sz w:val="24"/>
          <w:szCs w:val="24"/>
          <w:lang w:val="en-US" w:eastAsia="zh-CN"/>
        </w:rPr>
      </w:pPr>
      <w:r>
        <w:rPr>
          <w:rFonts w:hint="default"/>
          <w:sz w:val="24"/>
          <w:szCs w:val="24"/>
          <w:lang w:val="en-US" w:eastAsia="zh-CN"/>
        </w:rPr>
        <w:t>本项目业主发布了涵盖工程管理、HSE管理、采购管理、质量管理、资料管理、费用管理等各项管理规定和制度，针对这些管理规定，项目部组织了各专职部门人员分别进行了积极学习，确保完全领会业主各项要求。</w:t>
      </w:r>
    </w:p>
    <w:p w14:paraId="6A97DCF3">
      <w:pPr>
        <w:spacing w:line="360" w:lineRule="auto"/>
        <w:rPr>
          <w:rFonts w:hint="default"/>
          <w:sz w:val="24"/>
          <w:szCs w:val="24"/>
          <w:lang w:val="en-US" w:eastAsia="zh-CN"/>
        </w:rPr>
      </w:pPr>
      <w:r>
        <w:rPr>
          <w:rFonts w:hint="eastAsia"/>
          <w:sz w:val="24"/>
          <w:szCs w:val="24"/>
          <w:lang w:val="en-US" w:eastAsia="zh-CN"/>
        </w:rPr>
        <w:t>4、业主和监理每周四召开质量周例会，在例会上对上周质量情况进行汇总通报，对下周质量管理提出要求。在施工过程中，自查发现的问题及时进行整改，由监理和业主单位发现并提出的问题，及时进行整改并进行书面回复。</w:t>
      </w:r>
    </w:p>
    <w:p w14:paraId="75AE3676">
      <w:pPr>
        <w:spacing w:line="360" w:lineRule="auto"/>
        <w:ind w:firstLine="480" w:firstLineChars="200"/>
        <w:rPr>
          <w:rFonts w:hint="eastAsia"/>
          <w:sz w:val="24"/>
          <w:szCs w:val="24"/>
          <w:lang w:val="en-US" w:eastAsia="zh-CN"/>
        </w:rPr>
      </w:pPr>
      <w:r>
        <w:rPr>
          <w:rFonts w:hint="default"/>
          <w:sz w:val="24"/>
          <w:szCs w:val="24"/>
          <w:lang w:val="en-US" w:eastAsia="zh-CN"/>
        </w:rPr>
        <w:t>在项目运行过程中，每季度通过顾客满意程度调查表方式，从质量、安全、进度等等方面了解业主对项目部的评价，及时了解业主满意程度，确保及时改进</w:t>
      </w:r>
      <w:r>
        <w:rPr>
          <w:rFonts w:hint="eastAsia"/>
          <w:sz w:val="24"/>
          <w:szCs w:val="24"/>
          <w:lang w:val="en-US" w:eastAsia="zh-CN"/>
        </w:rPr>
        <w:t>。</w:t>
      </w:r>
    </w:p>
    <w:p w14:paraId="0A72BB73">
      <w:pPr>
        <w:spacing w:line="360" w:lineRule="auto"/>
        <w:rPr>
          <w:rFonts w:hint="default"/>
          <w:sz w:val="24"/>
          <w:szCs w:val="24"/>
          <w:lang w:val="en-US" w:eastAsia="zh-CN"/>
        </w:rPr>
      </w:pPr>
      <w:r>
        <w:rPr>
          <w:rFonts w:hint="eastAsia"/>
          <w:sz w:val="24"/>
          <w:szCs w:val="24"/>
          <w:lang w:val="en-US" w:eastAsia="zh-CN"/>
        </w:rPr>
        <w:t>九、关键工序、重要部位及隐蔽工程的过程控制</w:t>
      </w:r>
    </w:p>
    <w:p w14:paraId="7EC59C12">
      <w:pPr>
        <w:spacing w:line="360" w:lineRule="auto"/>
        <w:rPr>
          <w:rFonts w:hint="eastAsia"/>
          <w:sz w:val="24"/>
          <w:szCs w:val="24"/>
          <w:lang w:val="en-US" w:eastAsia="zh-CN"/>
        </w:rPr>
      </w:pPr>
      <w:r>
        <w:rPr>
          <w:rFonts w:hint="eastAsia"/>
          <w:sz w:val="24"/>
          <w:szCs w:val="24"/>
          <w:lang w:val="en-US" w:eastAsia="zh-CN"/>
        </w:rPr>
        <w:t>1、编制各专业施工工序关键质量控制点，根据设计图纸、项目执行的设计\施工规范、工程量清单识别各个专业的检查控制点，为施工过程各项质量检查提供依据，在开始施工前由管理公司/业主批准。应清楚地说明所有的施工步骤、控制文件、验收标准、记录/验证文件和责任。</w:t>
      </w:r>
    </w:p>
    <w:p w14:paraId="21C0D22F">
      <w:pPr>
        <w:spacing w:line="360" w:lineRule="auto"/>
        <w:rPr>
          <w:rFonts w:hint="eastAsia"/>
          <w:sz w:val="24"/>
          <w:szCs w:val="24"/>
          <w:lang w:val="en-US" w:eastAsia="zh-CN"/>
        </w:rPr>
      </w:pPr>
      <w:r>
        <w:rPr>
          <w:rFonts w:hint="eastAsia"/>
          <w:sz w:val="24"/>
          <w:szCs w:val="24"/>
          <w:lang w:val="en-US" w:eastAsia="zh-CN"/>
        </w:rPr>
        <w:t>项目累计识别编制的检试验计划共分为十八个章节，涵盖从项目准备开始到项目竣工验收全项目周期的各项检查检验工作。</w:t>
      </w:r>
    </w:p>
    <w:p w14:paraId="2425BCEB">
      <w:pPr>
        <w:spacing w:line="360" w:lineRule="auto"/>
        <w:rPr>
          <w:rFonts w:hint="default"/>
          <w:sz w:val="24"/>
          <w:szCs w:val="24"/>
          <w:lang w:val="en-US" w:eastAsia="zh-CN"/>
        </w:rPr>
      </w:pPr>
      <w:r>
        <w:rPr>
          <w:rFonts w:hint="eastAsia"/>
          <w:sz w:val="24"/>
          <w:szCs w:val="24"/>
          <w:lang w:val="en-US" w:eastAsia="zh-CN"/>
        </w:rPr>
        <w:t>2、</w:t>
      </w:r>
      <w:r>
        <w:rPr>
          <w:rFonts w:hint="default"/>
          <w:sz w:val="24"/>
          <w:szCs w:val="24"/>
          <w:lang w:val="en-US" w:eastAsia="zh-CN"/>
        </w:rPr>
        <w:t>关键工序、重要部位及隐蔽工程工序验收是施工过程质量控制的关键，</w:t>
      </w:r>
      <w:r>
        <w:rPr>
          <w:rFonts w:hint="eastAsia"/>
          <w:sz w:val="24"/>
          <w:szCs w:val="24"/>
          <w:lang w:val="en-US" w:eastAsia="zh-CN"/>
        </w:rPr>
        <w:t>关键工序的质量预检、复检实行项目部“自检、交接检、专检”制、监理签认制。关键工序完成后，队长组织作业班组进行自检，按照质量标准对实物质量进行观感和实测检查。交接检是指前后工序、工种之间的交接检查，包括质量、工序完成后清理及成品保护等内容，交接检由队长组织，必要时由质检员、技术员参加；专检是在自检和交接检基础上，专职质检员按照验收标准进行质量检查。项目部自检中发生的质量问题要及时处理，专业队长，质检员进行复检。在确定实体质量达到质量标准要求后，报监理（建设单位）工程师进行验收，队长、质检员和监理工程师共同签认现场检查原始记录。</w:t>
      </w:r>
      <w:r>
        <w:rPr>
          <w:rFonts w:hint="default"/>
          <w:sz w:val="24"/>
          <w:szCs w:val="24"/>
          <w:lang w:val="en-US" w:eastAsia="zh-CN"/>
        </w:rPr>
        <w:t>隐蔽工程要在隐蔽前进行验收，验收合格后方可继续施工。隐蔽工程验收部位和验收内容要符合相关专业工程施工质</w:t>
      </w:r>
      <w:r>
        <w:rPr>
          <w:rFonts w:hint="eastAsia"/>
          <w:sz w:val="24"/>
          <w:szCs w:val="24"/>
          <w:lang w:val="en-US" w:eastAsia="zh-CN"/>
        </w:rPr>
        <w:t>量管理规定。施工过程中严格执行上述规定，避免了不必要的返工返修。</w:t>
      </w:r>
    </w:p>
    <w:p w14:paraId="7FD90E6C">
      <w:pPr>
        <w:spacing w:line="360" w:lineRule="auto"/>
        <w:rPr>
          <w:rFonts w:hint="eastAsia"/>
          <w:sz w:val="24"/>
          <w:szCs w:val="24"/>
          <w:lang w:val="en-US" w:eastAsia="zh-CN"/>
        </w:rPr>
      </w:pPr>
      <w:r>
        <w:rPr>
          <w:rFonts w:hint="eastAsia"/>
          <w:sz w:val="24"/>
          <w:szCs w:val="24"/>
          <w:lang w:val="en-US" w:eastAsia="zh-CN"/>
        </w:rPr>
        <w:t>十、质量管理特色</w:t>
      </w:r>
    </w:p>
    <w:p w14:paraId="0ED560C2">
      <w:pPr>
        <w:spacing w:line="360" w:lineRule="auto"/>
        <w:rPr>
          <w:rFonts w:hint="default"/>
          <w:sz w:val="24"/>
          <w:szCs w:val="24"/>
          <w:lang w:val="en-US" w:eastAsia="zh-CN"/>
        </w:rPr>
      </w:pPr>
      <w:r>
        <w:rPr>
          <w:rFonts w:hint="eastAsia"/>
          <w:sz w:val="24"/>
          <w:szCs w:val="24"/>
          <w:lang w:val="en-US" w:eastAsia="zh-CN"/>
        </w:rPr>
        <w:t>1、严格执行技术交底制度，对于新进场的班组、工人进行交底，</w:t>
      </w:r>
    </w:p>
    <w:p w14:paraId="23C1573D">
      <w:pPr>
        <w:spacing w:line="360" w:lineRule="auto"/>
        <w:rPr>
          <w:rFonts w:hint="eastAsia"/>
          <w:sz w:val="24"/>
          <w:szCs w:val="24"/>
          <w:lang w:val="en-US" w:eastAsia="zh-CN"/>
        </w:rPr>
      </w:pPr>
      <w:r>
        <w:rPr>
          <w:rFonts w:hint="eastAsia"/>
          <w:sz w:val="24"/>
          <w:szCs w:val="24"/>
          <w:lang w:val="en-US" w:eastAsia="zh-CN"/>
        </w:rPr>
        <w:t>部分施工人员对本项目施工质量要求不太清楚，对本项目要求较高的质量标准不适应，比如本项目的管道及设备保温必须满足抗台风要求，有专门的抗台风设计，这就要求项目部要及时组织相关人员进行技术交底，不但要让施工人员知道施工验收规范的规定，还要明确本项目的具体要求细则；</w:t>
      </w:r>
    </w:p>
    <w:p w14:paraId="56BAAC1A">
      <w:pPr>
        <w:numPr>
          <w:ilvl w:val="0"/>
          <w:numId w:val="4"/>
        </w:numPr>
        <w:spacing w:line="360" w:lineRule="auto"/>
        <w:rPr>
          <w:rFonts w:hint="eastAsia"/>
          <w:sz w:val="24"/>
          <w:szCs w:val="24"/>
          <w:lang w:val="en-US" w:eastAsia="zh-CN"/>
        </w:rPr>
      </w:pPr>
      <w:r>
        <w:rPr>
          <w:rFonts w:hint="eastAsia"/>
          <w:sz w:val="24"/>
          <w:szCs w:val="24"/>
          <w:lang w:val="en-US" w:eastAsia="zh-CN"/>
        </w:rPr>
        <w:t>本项目工艺管道施工材料种类较多，稍不注意就会用错母材或焊材，项目部针对这些难点，除了平时严格按程序发料领料用料、加强管理和监督外，在施工过程中，及时组织人员对管材和焊材，特别是不锈钢和合金钢材料，严格执行色标管理，对于材料验收合格的材料逐渐检查色标是否有遗漏及色标的准确性，保证从库房发出的特殊材质材料均有色标，现场管线安装完成后，采用大批量打光谱的方法对母材及焊缝进行光谱检测，一方面及时发现问题，一方面倒逼施工人员严格用材。通过采取适应的管理方法，提高了施工人员的质量素质，也保证了施工质量。</w:t>
      </w:r>
    </w:p>
    <w:p w14:paraId="22AD8335">
      <w:pPr>
        <w:numPr>
          <w:ilvl w:val="0"/>
          <w:numId w:val="4"/>
        </w:numPr>
        <w:spacing w:line="360" w:lineRule="auto"/>
        <w:rPr>
          <w:rFonts w:hint="default"/>
          <w:sz w:val="24"/>
          <w:szCs w:val="24"/>
          <w:lang w:val="en-US" w:eastAsia="zh-CN"/>
        </w:rPr>
      </w:pPr>
      <w:r>
        <w:rPr>
          <w:rFonts w:hint="eastAsia"/>
          <w:sz w:val="24"/>
          <w:szCs w:val="24"/>
          <w:lang w:val="en-US" w:eastAsia="zh-CN"/>
        </w:rPr>
        <w:t>属地化管理，针对项目特点，属地化招聘的质检员和业主、管理公司、工人之间语言能力好，互相沟通都没有任何障碍，而且常年从事石化工程工作，大都具有丰富的经验和熟练的技能，专业的事由专业的人来做，这样就可以使工作效率大大提高，能有效的按计划推进项目，确保项目保质保量按时完成。</w:t>
      </w:r>
    </w:p>
    <w:p w14:paraId="756CC9A4">
      <w:pPr>
        <w:spacing w:line="360" w:lineRule="auto"/>
        <w:ind w:firstLine="420" w:firstLineChars="200"/>
        <w:rPr>
          <w:rFonts w:hint="eastAsia"/>
          <w:lang w:val="en-US" w:eastAsia="zh-CN"/>
        </w:rPr>
      </w:pPr>
    </w:p>
    <w:p w14:paraId="58A7A268">
      <w:pPr>
        <w:rPr>
          <w:rFonts w:asciiTheme="majorEastAsia" w:hAnsiTheme="majorEastAsia" w:eastAsiaTheme="majorEastAsia"/>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modern"/>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E4A467"/>
    <w:multiLevelType w:val="singleLevel"/>
    <w:tmpl w:val="94E4A467"/>
    <w:lvl w:ilvl="0" w:tentative="0">
      <w:start w:val="2"/>
      <w:numFmt w:val="decimal"/>
      <w:suff w:val="nothing"/>
      <w:lvlText w:val="%1、"/>
      <w:lvlJc w:val="left"/>
    </w:lvl>
  </w:abstractNum>
  <w:abstractNum w:abstractNumId="1">
    <w:nsid w:val="959E01CB"/>
    <w:multiLevelType w:val="singleLevel"/>
    <w:tmpl w:val="959E01CB"/>
    <w:lvl w:ilvl="0" w:tentative="0">
      <w:start w:val="1"/>
      <w:numFmt w:val="chineseCounting"/>
      <w:suff w:val="nothing"/>
      <w:lvlText w:val="%1、"/>
      <w:lvlJc w:val="left"/>
      <w:rPr>
        <w:rFonts w:hint="eastAsia"/>
      </w:rPr>
    </w:lvl>
  </w:abstractNum>
  <w:abstractNum w:abstractNumId="2">
    <w:nsid w:val="E85A1C3C"/>
    <w:multiLevelType w:val="multilevel"/>
    <w:tmpl w:val="E85A1C3C"/>
    <w:lvl w:ilvl="0" w:tentative="0">
      <w:start w:val="1"/>
      <w:numFmt w:val="decimal"/>
      <w:pStyle w:val="3"/>
      <w:lvlText w:val="%1."/>
      <w:lvlJc w:val="left"/>
      <w:pPr>
        <w:ind w:left="432" w:hanging="432"/>
      </w:pPr>
      <w:rPr>
        <w:rFonts w:hint="default"/>
      </w:rPr>
    </w:lvl>
    <w:lvl w:ilvl="1" w:tentative="0">
      <w:start w:val="1"/>
      <w:numFmt w:val="decimal"/>
      <w:pStyle w:val="4"/>
      <w:lvlText w:val="%1.%2."/>
      <w:lvlJc w:val="left"/>
      <w:pPr>
        <w:ind w:left="575" w:hanging="575"/>
      </w:pPr>
      <w:rPr>
        <w:rFonts w:hint="default"/>
      </w:rPr>
    </w:lvl>
    <w:lvl w:ilvl="2" w:tentative="0">
      <w:start w:val="1"/>
      <w:numFmt w:val="decimal"/>
      <w:pStyle w:val="2"/>
      <w:lvlText w:val="%1.%2.%3."/>
      <w:lvlJc w:val="left"/>
      <w:pPr>
        <w:ind w:left="720" w:hanging="72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3">
    <w:nsid w:val="3AA8007A"/>
    <w:multiLevelType w:val="multilevel"/>
    <w:tmpl w:val="3AA8007A"/>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kwYWM5OTU3ZTJmN2I4ZmVkZDI0YTZlYjI2ZTJkZGIifQ=="/>
  </w:docVars>
  <w:rsids>
    <w:rsidRoot w:val="0028763C"/>
    <w:rsid w:val="0003497F"/>
    <w:rsid w:val="000356C4"/>
    <w:rsid w:val="0004296D"/>
    <w:rsid w:val="00063CCC"/>
    <w:rsid w:val="0008191D"/>
    <w:rsid w:val="001E345A"/>
    <w:rsid w:val="001E3C74"/>
    <w:rsid w:val="001E461F"/>
    <w:rsid w:val="00243190"/>
    <w:rsid w:val="00244A33"/>
    <w:rsid w:val="00252CAC"/>
    <w:rsid w:val="0028763C"/>
    <w:rsid w:val="002B2C52"/>
    <w:rsid w:val="002B677A"/>
    <w:rsid w:val="002D531D"/>
    <w:rsid w:val="002F1F77"/>
    <w:rsid w:val="003053AA"/>
    <w:rsid w:val="00381C01"/>
    <w:rsid w:val="00385F47"/>
    <w:rsid w:val="003A589E"/>
    <w:rsid w:val="003E39C0"/>
    <w:rsid w:val="00401C85"/>
    <w:rsid w:val="00456C02"/>
    <w:rsid w:val="004723B3"/>
    <w:rsid w:val="004E70C6"/>
    <w:rsid w:val="00536D5E"/>
    <w:rsid w:val="0056452A"/>
    <w:rsid w:val="00571C00"/>
    <w:rsid w:val="0057519B"/>
    <w:rsid w:val="005E4310"/>
    <w:rsid w:val="00625190"/>
    <w:rsid w:val="00632D9D"/>
    <w:rsid w:val="00670EA0"/>
    <w:rsid w:val="00691BB4"/>
    <w:rsid w:val="006A06B8"/>
    <w:rsid w:val="006A4E2B"/>
    <w:rsid w:val="006C08B5"/>
    <w:rsid w:val="00710A75"/>
    <w:rsid w:val="00763786"/>
    <w:rsid w:val="007D3CF7"/>
    <w:rsid w:val="008203E5"/>
    <w:rsid w:val="00842D20"/>
    <w:rsid w:val="008A2A68"/>
    <w:rsid w:val="008E22BC"/>
    <w:rsid w:val="00935868"/>
    <w:rsid w:val="00990E07"/>
    <w:rsid w:val="009D0B5C"/>
    <w:rsid w:val="009D653D"/>
    <w:rsid w:val="009E2916"/>
    <w:rsid w:val="00A24DF0"/>
    <w:rsid w:val="00AB2E0C"/>
    <w:rsid w:val="00AF79F8"/>
    <w:rsid w:val="00B62E13"/>
    <w:rsid w:val="00B75906"/>
    <w:rsid w:val="00B77520"/>
    <w:rsid w:val="00C455AE"/>
    <w:rsid w:val="00CD7C76"/>
    <w:rsid w:val="00D31C0F"/>
    <w:rsid w:val="00D51D19"/>
    <w:rsid w:val="00E160CF"/>
    <w:rsid w:val="00E32836"/>
    <w:rsid w:val="00E45EAF"/>
    <w:rsid w:val="00E55C7C"/>
    <w:rsid w:val="00E762A2"/>
    <w:rsid w:val="00EA54AA"/>
    <w:rsid w:val="00EC556E"/>
    <w:rsid w:val="00F321B4"/>
    <w:rsid w:val="00F7060B"/>
    <w:rsid w:val="00F81742"/>
    <w:rsid w:val="00FB6F94"/>
    <w:rsid w:val="06DA1856"/>
    <w:rsid w:val="09C343CE"/>
    <w:rsid w:val="09C6764C"/>
    <w:rsid w:val="0BA05954"/>
    <w:rsid w:val="0CF40F89"/>
    <w:rsid w:val="10A624A3"/>
    <w:rsid w:val="2C6F6201"/>
    <w:rsid w:val="356B64E9"/>
    <w:rsid w:val="35DD3D53"/>
    <w:rsid w:val="3A6E6BA7"/>
    <w:rsid w:val="3AEC3C69"/>
    <w:rsid w:val="3C0647A7"/>
    <w:rsid w:val="4285626F"/>
    <w:rsid w:val="449753F9"/>
    <w:rsid w:val="4BAC5E72"/>
    <w:rsid w:val="4BC6161F"/>
    <w:rsid w:val="4FA722E3"/>
    <w:rsid w:val="51981C88"/>
    <w:rsid w:val="5710400B"/>
    <w:rsid w:val="5753728F"/>
    <w:rsid w:val="6A461795"/>
    <w:rsid w:val="6F22284A"/>
    <w:rsid w:val="6F2266BE"/>
    <w:rsid w:val="6FB90FCA"/>
    <w:rsid w:val="720E405E"/>
    <w:rsid w:val="7C686C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3">
    <w:name w:val="heading 1"/>
    <w:basedOn w:val="1"/>
    <w:next w:val="1"/>
    <w:link w:val="12"/>
    <w:qFormat/>
    <w:uiPriority w:val="0"/>
    <w:pPr>
      <w:keepNext/>
      <w:keepLines/>
      <w:numPr>
        <w:ilvl w:val="0"/>
        <w:numId w:val="1"/>
      </w:numPr>
      <w:spacing w:before="340" w:after="330" w:line="576" w:lineRule="auto"/>
      <w:outlineLvl w:val="0"/>
    </w:pPr>
    <w:rPr>
      <w:b/>
      <w:kern w:val="44"/>
      <w:sz w:val="44"/>
      <w:szCs w:val="22"/>
    </w:rPr>
  </w:style>
  <w:style w:type="paragraph" w:styleId="4">
    <w:name w:val="heading 2"/>
    <w:basedOn w:val="1"/>
    <w:next w:val="1"/>
    <w:link w:val="13"/>
    <w:unhideWhenUsed/>
    <w:qFormat/>
    <w:uiPriority w:val="0"/>
    <w:pPr>
      <w:keepNext/>
      <w:keepLines/>
      <w:numPr>
        <w:ilvl w:val="1"/>
        <w:numId w:val="1"/>
      </w:numPr>
      <w:spacing w:before="260" w:after="260" w:line="413" w:lineRule="auto"/>
      <w:outlineLvl w:val="1"/>
    </w:pPr>
    <w:rPr>
      <w:rFonts w:ascii="Arial" w:hAnsi="Arial" w:eastAsia="黑体"/>
      <w:b/>
      <w:sz w:val="32"/>
      <w:szCs w:val="22"/>
    </w:rPr>
  </w:style>
  <w:style w:type="paragraph" w:styleId="2">
    <w:name w:val="heading 3"/>
    <w:basedOn w:val="1"/>
    <w:next w:val="1"/>
    <w:link w:val="14"/>
    <w:unhideWhenUsed/>
    <w:qFormat/>
    <w:uiPriority w:val="0"/>
    <w:pPr>
      <w:keepNext/>
      <w:keepLines/>
      <w:numPr>
        <w:ilvl w:val="2"/>
        <w:numId w:val="1"/>
      </w:numPr>
      <w:spacing w:before="260" w:after="260" w:line="413" w:lineRule="auto"/>
      <w:outlineLvl w:val="2"/>
    </w:pPr>
    <w:rPr>
      <w:b/>
      <w:sz w:val="32"/>
      <w:szCs w:val="22"/>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0"/>
    <w:qFormat/>
    <w:uiPriority w:val="0"/>
    <w:pPr>
      <w:tabs>
        <w:tab w:val="center" w:pos="4153"/>
        <w:tab w:val="right" w:pos="8306"/>
      </w:tabs>
      <w:snapToGrid w:val="0"/>
      <w:jc w:val="left"/>
    </w:pPr>
    <w:rPr>
      <w:sz w:val="18"/>
      <w:szCs w:val="18"/>
    </w:rPr>
  </w:style>
  <w:style w:type="paragraph" w:styleId="6">
    <w:name w:val="header"/>
    <w:basedOn w:val="1"/>
    <w:link w:val="9"/>
    <w:qFormat/>
    <w:uiPriority w:val="0"/>
    <w:pPr>
      <w:pBdr>
        <w:bottom w:val="single" w:color="auto" w:sz="6" w:space="1"/>
      </w:pBdr>
      <w:tabs>
        <w:tab w:val="center" w:pos="4153"/>
        <w:tab w:val="right" w:pos="8306"/>
      </w:tabs>
      <w:snapToGrid w:val="0"/>
      <w:jc w:val="center"/>
    </w:pPr>
    <w:rPr>
      <w:sz w:val="18"/>
      <w:szCs w:val="18"/>
    </w:rPr>
  </w:style>
  <w:style w:type="character" w:customStyle="1" w:styleId="9">
    <w:name w:val="页眉 Char"/>
    <w:basedOn w:val="8"/>
    <w:link w:val="6"/>
    <w:qFormat/>
    <w:uiPriority w:val="0"/>
    <w:rPr>
      <w:kern w:val="2"/>
      <w:sz w:val="18"/>
      <w:szCs w:val="18"/>
    </w:rPr>
  </w:style>
  <w:style w:type="character" w:customStyle="1" w:styleId="10">
    <w:name w:val="页脚 Char"/>
    <w:basedOn w:val="8"/>
    <w:link w:val="5"/>
    <w:qFormat/>
    <w:uiPriority w:val="0"/>
    <w:rPr>
      <w:kern w:val="2"/>
      <w:sz w:val="18"/>
      <w:szCs w:val="18"/>
    </w:rPr>
  </w:style>
  <w:style w:type="paragraph" w:styleId="11">
    <w:name w:val="List Paragraph"/>
    <w:basedOn w:val="1"/>
    <w:qFormat/>
    <w:uiPriority w:val="99"/>
    <w:pPr>
      <w:ind w:firstLine="420" w:firstLineChars="200"/>
    </w:pPr>
  </w:style>
  <w:style w:type="character" w:customStyle="1" w:styleId="12">
    <w:name w:val="标题 1 Char"/>
    <w:basedOn w:val="8"/>
    <w:link w:val="3"/>
    <w:qFormat/>
    <w:uiPriority w:val="0"/>
    <w:rPr>
      <w:b/>
      <w:kern w:val="44"/>
      <w:sz w:val="44"/>
      <w:szCs w:val="22"/>
    </w:rPr>
  </w:style>
  <w:style w:type="character" w:customStyle="1" w:styleId="13">
    <w:name w:val="标题 2 Char"/>
    <w:basedOn w:val="8"/>
    <w:link w:val="4"/>
    <w:qFormat/>
    <w:uiPriority w:val="0"/>
    <w:rPr>
      <w:rFonts w:ascii="Arial" w:hAnsi="Arial" w:eastAsia="黑体"/>
      <w:b/>
      <w:kern w:val="2"/>
      <w:sz w:val="32"/>
      <w:szCs w:val="22"/>
    </w:rPr>
  </w:style>
  <w:style w:type="character" w:customStyle="1" w:styleId="14">
    <w:name w:val="标题 3 Char"/>
    <w:basedOn w:val="8"/>
    <w:link w:val="2"/>
    <w:qFormat/>
    <w:uiPriority w:val="0"/>
    <w:rPr>
      <w:b/>
      <w:kern w:val="2"/>
      <w:sz w:val="32"/>
      <w:szCs w:val="2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15</Pages>
  <Words>11143</Words>
  <Characters>11468</Characters>
  <Lines>10</Lines>
  <Paragraphs>2</Paragraphs>
  <TotalTime>215</TotalTime>
  <ScaleCrop>false</ScaleCrop>
  <LinksUpToDate>false</LinksUpToDate>
  <CharactersWithSpaces>11578</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lx</dc:creator>
  <cp:lastModifiedBy>微信用户</cp:lastModifiedBy>
  <dcterms:modified xsi:type="dcterms:W3CDTF">2024-09-29T07:20:18Z</dcterms:modified>
  <cp:revision>57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8323961446AA4CD4B9FFA5F161A2C3BA_13</vt:lpwstr>
  </property>
</Properties>
</file>