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主变套管</w:t>
      </w:r>
      <w:r>
        <w:rPr>
          <w:rFonts w:hint="eastAsia"/>
          <w:sz w:val="32"/>
          <w:szCs w:val="32"/>
          <w:lang w:eastAsia="zh-CN"/>
        </w:rPr>
        <w:t>油位计、高抗油位计说明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高抗图片实例：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962275"/>
            <wp:effectExtent l="0" t="0" r="10795" b="9525"/>
            <wp:docPr id="2" name="图片 2" descr="20180809_oillevel_00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0809_oillevel_002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主变套管图片示例：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49700"/>
            <wp:effectExtent l="0" t="0" r="10160" b="12700"/>
            <wp:docPr id="1" name="图片 1" descr="tgyw_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gyw_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主变套管、高抗油位计使用的是原表计算法，但配置时有需要注意的地方，见附件《主变套管、高抗油位计操作说明</w:t>
      </w:r>
      <w:bookmarkStart w:id="0" w:name="_GoBack"/>
      <w:bookmarkEnd w:id="0"/>
      <w:r>
        <w:rPr>
          <w:rFonts w:hint="eastAsia"/>
          <w:lang w:eastAsia="zh-CN"/>
        </w:rPr>
        <w:t>》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A4EBE"/>
    <w:rsid w:val="08496995"/>
    <w:rsid w:val="136701D5"/>
    <w:rsid w:val="1ABB7FBC"/>
    <w:rsid w:val="204808AD"/>
    <w:rsid w:val="358E43D4"/>
    <w:rsid w:val="37011394"/>
    <w:rsid w:val="373D5F91"/>
    <w:rsid w:val="45511F41"/>
    <w:rsid w:val="45C0395A"/>
    <w:rsid w:val="51E50123"/>
    <w:rsid w:val="69E4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</dc:creator>
  <cp:lastModifiedBy>黛墨白</cp:lastModifiedBy>
  <dcterms:modified xsi:type="dcterms:W3CDTF">2018-09-27T08:44:23Z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