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0FC5E">
      <w:pPr>
        <w:spacing w:before="0" w:after="160" w:line="336" w:lineRule="auto"/>
        <w:jc w:val="center"/>
      </w:pPr>
      <w:r>
        <w:rPr>
          <w:rFonts w:ascii="Noto Sans CJK SC" w:hAnsi="Noto Sans CJK SC" w:eastAsia="Noto Sans CJK SC"/>
          <w:b/>
          <w:i w:val="0"/>
          <w:sz w:val="44"/>
        </w:rPr>
        <w:t>野生动物巡查系统项目阶段整理报告</w:t>
      </w:r>
    </w:p>
    <w:p w14:paraId="346A2828">
      <w:pPr>
        <w:spacing w:before="0" w:after="120" w:line="336" w:lineRule="auto"/>
        <w:jc w:val="center"/>
      </w:pPr>
      <w:r>
        <w:rPr>
          <w:rFonts w:ascii="Noto Sans CJK SC" w:hAnsi="Noto Sans CJK SC" w:eastAsia="Noto Sans CJK SC"/>
          <w:b w:val="0"/>
          <w:i w:val="0"/>
          <w:sz w:val="26"/>
        </w:rPr>
        <w:t>—— 当前系统结构图、已完成/未完成清单、下一阶段开发路线图 ——</w:t>
      </w:r>
    </w:p>
    <w:p w14:paraId="3E200F89">
      <w:pPr>
        <w:spacing w:before="0" w:after="440" w:line="336" w:lineRule="auto"/>
        <w:jc w:val="center"/>
      </w:pPr>
      <w:r>
        <w:rPr>
          <w:rFonts w:ascii="Noto Sans CJK SC" w:hAnsi="Noto Sans CJK SC" w:eastAsia="Noto Sans CJK SC"/>
          <w:b w:val="0"/>
          <w:i w:val="0"/>
          <w:sz w:val="22"/>
        </w:rPr>
        <w:t>整理对象：上传文档 + GitHub 三个相关仓库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5"/>
        <w:gridCol w:w="4705"/>
      </w:tblGrid>
      <w:tr w14:paraId="606F0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EAF3FF"/>
            <w:vAlign w:val="center"/>
          </w:tcPr>
          <w:p w14:paraId="2268C9B8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项目对象</w:t>
            </w:r>
          </w:p>
        </w:tc>
        <w:tc>
          <w:tcPr>
            <w:tcW w:w="4705" w:type="dxa"/>
            <w:vAlign w:val="center"/>
          </w:tcPr>
          <w:p w14:paraId="195560DF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2025 电赛 H 题“野生动物巡查系统”</w:t>
            </w:r>
          </w:p>
        </w:tc>
      </w:tr>
      <w:tr w14:paraId="6C7EF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EAF3FF"/>
            <w:vAlign w:val="center"/>
          </w:tcPr>
          <w:p w14:paraId="3935995F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核心技术路线</w:t>
            </w:r>
          </w:p>
        </w:tc>
        <w:tc>
          <w:tcPr>
            <w:tcW w:w="4705" w:type="dxa"/>
            <w:vAlign w:val="center"/>
          </w:tcPr>
          <w:p w14:paraId="71E8B8EB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地面站（ROS1 + Qt） + STM32F407VET6 机载任务控制器 + 匿名飞控 + UWB + OpenMV</w:t>
            </w:r>
          </w:p>
        </w:tc>
      </w:tr>
      <w:tr w14:paraId="6DB15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EAF3FF"/>
            <w:vAlign w:val="center"/>
          </w:tcPr>
          <w:p w14:paraId="6C3A17A4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整理时间</w:t>
            </w:r>
          </w:p>
        </w:tc>
        <w:tc>
          <w:tcPr>
            <w:tcW w:w="4705" w:type="dxa"/>
            <w:vAlign w:val="center"/>
          </w:tcPr>
          <w:p w14:paraId="4A34711C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2026-04-23</w:t>
            </w:r>
          </w:p>
        </w:tc>
      </w:tr>
      <w:tr w14:paraId="1D71E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EAF3FF"/>
            <w:vAlign w:val="center"/>
          </w:tcPr>
          <w:p w14:paraId="2736CDF5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整理目的</w:t>
            </w:r>
          </w:p>
        </w:tc>
        <w:tc>
          <w:tcPr>
            <w:tcW w:w="4705" w:type="dxa"/>
            <w:vAlign w:val="center"/>
          </w:tcPr>
          <w:p w14:paraId="46637A3C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统一当前认知，明确真实进度，形成后续开发顺序与验收基线</w:t>
            </w:r>
          </w:p>
        </w:tc>
      </w:tr>
    </w:tbl>
    <w:p w14:paraId="77983644">
      <w:pPr>
        <w:spacing w:before="280" w:after="0" w:line="336" w:lineRule="auto"/>
        <w:jc w:val="center"/>
      </w:pPr>
      <w:r>
        <w:rPr>
          <w:rFonts w:ascii="Noto Sans CJK SC" w:hAnsi="Noto Sans CJK SC" w:eastAsia="Noto Sans CJK SC"/>
          <w:b/>
          <w:i w:val="0"/>
          <w:sz w:val="22"/>
        </w:rPr>
        <w:t>结论先行：当前项目已经把“地面站 ↔ STM32”的通信主链和动物上报统计链打通，但“STM32 状态机 + UWB/OpenMV + 匿名飞控”的机载自主执行闭环仍未完成。</w:t>
      </w:r>
    </w:p>
    <w:p w14:paraId="6B2DC985">
      <w:r>
        <w:br w:type="page"/>
      </w:r>
    </w:p>
    <w:p w14:paraId="7F192429">
      <w:pPr>
        <w:spacing w:before="80" w:after="120" w:line="336" w:lineRule="auto"/>
      </w:pPr>
      <w:r>
        <w:rPr>
          <w:rFonts w:ascii="Noto Sans CJK SC" w:hAnsi="Noto Sans CJK SC" w:eastAsia="Noto Sans CJK SC"/>
          <w:b/>
          <w:i w:val="0"/>
          <w:sz w:val="30"/>
        </w:rPr>
        <w:t>1. 项目总体判断</w:t>
      </w:r>
    </w:p>
    <w:p w14:paraId="675A1832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从赛题要求看，本系统必须完成“禁飞区输入—覆盖路径规划—机载自主巡查—动物识别与回传—结果显示与统计—返航/降落”这一整条得分链。上传文档已经把总体分层定为：地面站负责规划与监控，STM32 负责机载任务控制，匿名飞控负责稳定飞行，UWB 与 OpenMV 分别负责定位和识别。</w:t>
      </w:r>
    </w:p>
    <w:p w14:paraId="65FBCF8A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结合仓库代码的实际实现情况，当前项目已经不再是原型级讨论，而是进入“软件主链已成形、机载执行闭环待完成”的阶段。</w:t>
      </w:r>
    </w:p>
    <w:p w14:paraId="0F5EEBC6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更准确地说：当前最强的部分是地面站与 STM32 的协议链和 UI 统计链；当前最弱、也最关键的部分，是 STM32 真正驱动飞控执行任务的能力。</w:t>
      </w:r>
    </w:p>
    <w:p w14:paraId="08472AFD">
      <w:pPr>
        <w:spacing w:before="80" w:after="120" w:line="336" w:lineRule="auto"/>
      </w:pPr>
      <w:r>
        <w:rPr>
          <w:rFonts w:ascii="Noto Sans CJK SC" w:hAnsi="Noto Sans CJK SC" w:eastAsia="Noto Sans CJK SC"/>
          <w:b/>
          <w:i w:val="0"/>
          <w:sz w:val="30"/>
        </w:rPr>
        <w:t>2. 当前系统结构图</w:t>
      </w:r>
    </w:p>
    <w:p w14:paraId="2ABF4263">
      <w:pPr>
        <w:spacing w:before="0" w:after="80" w:line="336" w:lineRule="auto"/>
        <w:jc w:val="center"/>
      </w:pPr>
      <w:r>
        <w:drawing>
          <wp:inline distT="0" distB="0" distL="114300" distR="114300">
            <wp:extent cx="6047740" cy="3695700"/>
            <wp:effectExtent l="0" t="0" r="1016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C870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图中可以看到，当前项目已经形成比较清晰的三层架构：上层是 ROS1 + Qt 地面站，中层是 STM32F407VET6 机载任务控制器，下层是匿名飞控执行层；同时还预留并部分接入了 UWB 和 OpenMV 的外设接口。</w:t>
      </w:r>
    </w:p>
    <w:p w14:paraId="721D7F2F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当前代码能够证明：路径可以从 planner_node 生成并通过 stm32_bridge_node 发送到 STM32，STM32 可以回 ACK；STM32 也可以将动物识别结果按协议上报，地面站 UI 可以接收并按“同 key 只增不减”的规则统计。</w:t>
      </w:r>
    </w:p>
    <w:p w14:paraId="3C180444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当前代码尚不能证明：无人机已经在 STM32 状态机控制下，依赖 UWB 与飞控真正完成逐航点自主巡查、识别、返航与降落。</w:t>
      </w:r>
    </w:p>
    <w:p w14:paraId="3FCD270F">
      <w:pPr>
        <w:spacing w:before="80" w:after="120" w:line="336" w:lineRule="auto"/>
      </w:pPr>
      <w:r>
        <w:rPr>
          <w:rFonts w:ascii="Noto Sans CJK SC" w:hAnsi="Noto Sans CJK SC" w:eastAsia="Noto Sans CJK SC"/>
          <w:b/>
          <w:i w:val="0"/>
          <w:sz w:val="30"/>
        </w:rPr>
        <w:t>3. 三个仓库的定位与当前状态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1742"/>
        <w:gridCol w:w="2169"/>
        <w:gridCol w:w="1760"/>
        <w:gridCol w:w="1750"/>
      </w:tblGrid>
      <w:tr w14:paraId="73751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shd w:val="clear" w:color="auto" w:fill="D9EAF7"/>
          </w:tcPr>
          <w:p w14:paraId="596C72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仓库</w:t>
            </w:r>
          </w:p>
        </w:tc>
        <w:tc>
          <w:tcPr>
            <w:tcW w:w="1882" w:type="dxa"/>
            <w:shd w:val="clear" w:color="auto" w:fill="D9EAF7"/>
          </w:tcPr>
          <w:p w14:paraId="786071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定位</w:t>
            </w:r>
          </w:p>
        </w:tc>
        <w:tc>
          <w:tcPr>
            <w:tcW w:w="1882" w:type="dxa"/>
            <w:shd w:val="clear" w:color="auto" w:fill="D9EAF7"/>
          </w:tcPr>
          <w:p w14:paraId="011DB7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当前已确认进展</w:t>
            </w:r>
          </w:p>
        </w:tc>
        <w:tc>
          <w:tcPr>
            <w:tcW w:w="1882" w:type="dxa"/>
            <w:shd w:val="clear" w:color="auto" w:fill="D9EAF7"/>
          </w:tcPr>
          <w:p w14:paraId="208A44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当前判断</w:t>
            </w:r>
          </w:p>
        </w:tc>
        <w:tc>
          <w:tcPr>
            <w:tcW w:w="1882" w:type="dxa"/>
            <w:shd w:val="clear" w:color="auto" w:fill="D9EAF7"/>
          </w:tcPr>
          <w:p w14:paraId="124E89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1"/>
              </w:rPr>
              <w:t>优先级</w:t>
            </w:r>
          </w:p>
        </w:tc>
      </w:tr>
      <w:tr w14:paraId="42728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vAlign w:val="center"/>
          </w:tcPr>
          <w:p w14:paraId="7FCD38CA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ground-station-ros-1.11-</w:t>
            </w:r>
          </w:p>
        </w:tc>
        <w:tc>
          <w:tcPr>
            <w:tcW w:w="1882" w:type="dxa"/>
            <w:vAlign w:val="center"/>
          </w:tcPr>
          <w:p w14:paraId="06B0DB8B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地面站主仓库</w:t>
            </w:r>
          </w:p>
        </w:tc>
        <w:tc>
          <w:tcPr>
            <w:tcW w:w="1882" w:type="dxa"/>
            <w:vAlign w:val="center"/>
          </w:tcPr>
          <w:p w14:paraId="6C83B85E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UI 禁飞区输入、planner_node 路径生成、stm32_bridge_node 串口发路</w:t>
            </w: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径、ACK 解析、动物上报解析、UI 统计显示均已落库</w:t>
            </w:r>
          </w:p>
        </w:tc>
        <w:tc>
          <w:tcPr>
            <w:tcW w:w="1882" w:type="dxa"/>
            <w:vAlign w:val="center"/>
          </w:tcPr>
          <w:p w14:paraId="028F6CA5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当前推进最快，已成为项目主战场之一</w:t>
            </w:r>
          </w:p>
        </w:tc>
        <w:tc>
          <w:tcPr>
            <w:tcW w:w="1882" w:type="dxa"/>
            <w:shd w:val="clear" w:color="auto" w:fill="FFF2CC"/>
            <w:vAlign w:val="center"/>
          </w:tcPr>
          <w:p w14:paraId="3974C94D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P0</w:t>
            </w:r>
          </w:p>
        </w:tc>
      </w:tr>
      <w:tr w14:paraId="72F7D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vAlign w:val="center"/>
          </w:tcPr>
          <w:p w14:paraId="1926D21D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STM32F407VET6-For-airplane-and-QGC</w:t>
            </w:r>
          </w:p>
        </w:tc>
        <w:tc>
          <w:tcPr>
            <w:tcW w:w="1882" w:type="dxa"/>
            <w:vAlign w:val="center"/>
          </w:tcPr>
          <w:p w14:paraId="3786F7D8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机载任务控制器主仓库</w:t>
            </w:r>
          </w:p>
        </w:tc>
        <w:tc>
          <w:tcPr>
            <w:tcW w:w="1882" w:type="dxa"/>
            <w:vAlign w:val="center"/>
          </w:tcPr>
          <w:p w14:paraId="782007F8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协议底座、Mission 数据结构、Mission FSM 骨架、OLED/按键联调、路径 ACK、动物上报 count 机制已完成</w:t>
            </w:r>
          </w:p>
        </w:tc>
        <w:tc>
          <w:tcPr>
            <w:tcW w:w="1882" w:type="dxa"/>
            <w:vAlign w:val="center"/>
          </w:tcPr>
          <w:p w14:paraId="23992B74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通信底座已成型，但真正任务执行能力尚未完成</w:t>
            </w:r>
          </w:p>
        </w:tc>
        <w:tc>
          <w:tcPr>
            <w:tcW w:w="1882" w:type="dxa"/>
            <w:shd w:val="clear" w:color="auto" w:fill="FFF2CC"/>
            <w:vAlign w:val="center"/>
          </w:tcPr>
          <w:p w14:paraId="097B5D49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P0</w:t>
            </w:r>
          </w:p>
        </w:tc>
      </w:tr>
      <w:tr w14:paraId="51BA3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vAlign w:val="center"/>
          </w:tcPr>
          <w:p w14:paraId="21325114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ano-pioneerpro-flight-control</w:t>
            </w:r>
          </w:p>
        </w:tc>
        <w:tc>
          <w:tcPr>
            <w:tcW w:w="1882" w:type="dxa"/>
            <w:vAlign w:val="center"/>
          </w:tcPr>
          <w:p w14:paraId="1167B11F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飞控源码底座仓库</w:t>
            </w:r>
          </w:p>
        </w:tc>
        <w:tc>
          <w:tcPr>
            <w:tcW w:w="1882" w:type="dxa"/>
            <w:vAlign w:val="center"/>
          </w:tcPr>
          <w:p w14:paraId="66CC23A6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目前主要体现为飞控源码保存与基础整理</w:t>
            </w:r>
          </w:p>
        </w:tc>
        <w:tc>
          <w:tcPr>
            <w:tcW w:w="1882" w:type="dxa"/>
            <w:vAlign w:val="center"/>
          </w:tcPr>
          <w:p w14:paraId="53C23E34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现阶段更像执行层底座，不是当前迭代中心</w:t>
            </w:r>
          </w:p>
        </w:tc>
        <w:tc>
          <w:tcPr>
            <w:tcW w:w="1882" w:type="dxa"/>
            <w:shd w:val="clear" w:color="auto" w:fill="FFF2CC"/>
            <w:vAlign w:val="center"/>
          </w:tcPr>
          <w:p w14:paraId="243E597D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P2</w:t>
            </w:r>
          </w:p>
        </w:tc>
      </w:tr>
    </w:tbl>
    <w:p w14:paraId="4F19B587">
      <w:pPr>
        <w:spacing w:before="40" w:after="80" w:line="336" w:lineRule="auto"/>
      </w:pPr>
      <w:r>
        <w:rPr>
          <w:rFonts w:ascii="Noto Sans CJK SC" w:hAnsi="Noto Sans CJK SC" w:eastAsia="Noto Sans CJK SC"/>
          <w:b/>
          <w:i w:val="0"/>
          <w:sz w:val="25"/>
        </w:rPr>
        <w:t>3.1 真实进度判断</w:t>
      </w:r>
    </w:p>
    <w:p w14:paraId="6041A50A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ground-station-ros-1.11- 已经超过“bridge 仅为骨架”的早期阶段。现在它实际具备：/planner/path 订阅、二进制路径帧编码、串口发送、ACK 超时与回包解析、动物上报解析、/mission/status 与 /stm32/animal_report 重新发布等能力。</w:t>
      </w:r>
    </w:p>
    <w:p w14:paraId="0A02BD42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STM32F407VET6-For-airplane-and-QGC 已经不只是 CubeMX 空工程，而是形成了协议层、任务层、Safety/Telemetry/Indicator 模块以及主循环调度框架。</w:t>
      </w:r>
    </w:p>
    <w:p w14:paraId="5F7FA9D4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匿名飞控仓库目前没有体现出围绕 H 题任务的大规模定制联调痕迹，因此当前的关键矛盾不在飞控源码仓库，而在 STM32 与飞控/UWB/OpenMV 的整合。</w:t>
      </w:r>
    </w:p>
    <w:p w14:paraId="2BE6791D">
      <w:pPr>
        <w:spacing w:before="80" w:after="120" w:line="336" w:lineRule="auto"/>
      </w:pPr>
      <w:r>
        <w:rPr>
          <w:rFonts w:ascii="Noto Sans CJK SC" w:hAnsi="Noto Sans CJK SC" w:eastAsia="Noto Sans CJK SC"/>
          <w:b/>
          <w:i w:val="0"/>
          <w:sz w:val="30"/>
        </w:rPr>
        <w:t>4. 已完成清单（按可确认程度整理）</w:t>
      </w:r>
    </w:p>
    <w:p w14:paraId="4DD57B73">
      <w:pPr>
        <w:spacing w:before="40" w:after="80" w:line="336" w:lineRule="auto"/>
      </w:pPr>
      <w:r>
        <w:rPr>
          <w:rFonts w:ascii="Noto Sans CJK SC" w:hAnsi="Noto Sans CJK SC" w:eastAsia="Noto Sans CJK SC"/>
          <w:b/>
          <w:i w:val="0"/>
          <w:sz w:val="25"/>
        </w:rPr>
        <w:t>4.1 已完成：总体技术路线与职责边界</w:t>
      </w:r>
    </w:p>
    <w:p w14:paraId="4D7B647C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已明确采用“地面站生成并上传整条任务，机载端本地自主执行”的总体思路，而不是比赛过程中依赖地面站逐步遥控。</w:t>
      </w:r>
    </w:p>
    <w:p w14:paraId="3433DE00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已明确 STM32 不是飞控替代品，而是‘机载任务控制器 + 多串口协调中心 + 状态机执行器’。</w:t>
      </w:r>
    </w:p>
    <w:p w14:paraId="7A974F8A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已明确地面站、STM32、匿名飞控、UWB、OpenMV 的职责边界，后续分工依据比较清晰。</w:t>
      </w:r>
    </w:p>
    <w:p w14:paraId="6E3A0F67">
      <w:pPr>
        <w:spacing w:before="40" w:after="80" w:line="336" w:lineRule="auto"/>
      </w:pPr>
      <w:r>
        <w:rPr>
          <w:rFonts w:ascii="Noto Sans CJK SC" w:hAnsi="Noto Sans CJK SC" w:eastAsia="Noto Sans CJK SC"/>
          <w:b/>
          <w:i w:val="0"/>
          <w:sz w:val="25"/>
        </w:rPr>
        <w:t>4.2 已完成：地面站基础主链</w:t>
      </w:r>
    </w:p>
    <w:p w14:paraId="02796A06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Qt 工程已迁入 ROS1 工作空间，并可通过 launch 统一启动。</w:t>
      </w:r>
    </w:p>
    <w:p w14:paraId="2C3D96C0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UI 已具备 9×7 网格禁飞区输入能力，并对“三个连续禁飞区”进行了约束。</w:t>
      </w:r>
    </w:p>
    <w:p w14:paraId="3A6EF44B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planner_node 已能够根据 /ui/no_fly_cells 输出 /planner/path。</w:t>
      </w:r>
    </w:p>
    <w:p w14:paraId="32E6DA43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MainWindow 已可回显路径，形成“输入禁飞区 → 规划路径 → UI 显示”的最小闭环。</w:t>
      </w:r>
    </w:p>
    <w:p w14:paraId="2EF8AAD1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旧本地规划逻辑与旧串口逻辑已被隔离，不再默认干扰主链。</w:t>
      </w:r>
    </w:p>
    <w:p w14:paraId="271EC515">
      <w:pPr>
        <w:spacing w:before="40" w:after="80" w:line="336" w:lineRule="auto"/>
      </w:pPr>
      <w:r>
        <w:rPr>
          <w:rFonts w:ascii="Noto Sans CJK SC" w:hAnsi="Noto Sans CJK SC" w:eastAsia="Noto Sans CJK SC"/>
          <w:b/>
          <w:i w:val="0"/>
          <w:sz w:val="25"/>
        </w:rPr>
        <w:t>4.3 已完成：地面站 ↔ STM32 路径上传链</w:t>
      </w:r>
    </w:p>
    <w:p w14:paraId="1BC0B8C9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stm32_bridge_node 已可订阅 /planner/path，打印全部拐点并进行帧编码。</w:t>
      </w:r>
    </w:p>
    <w:p w14:paraId="4B5689D6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bridge 已可按 AA 55 | msg_id | seq | len | payload | crc16 格式发送路径帧。</w:t>
      </w:r>
    </w:p>
    <w:p w14:paraId="6F35A579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bridge 已可打开串口、设置 500000 波特率、等待 ACK，并对 ACK 超时进行处理。</w:t>
      </w:r>
    </w:p>
    <w:p w14:paraId="7A325BCA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STM32 已可解析上传路径，校验长度、点数、坐标范围，并回送 0x81 ACK。</w:t>
      </w:r>
    </w:p>
    <w:p w14:paraId="32F104D4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Mission_LoadPath 已可以将上传后的路径写入 Mission_t。</w:t>
      </w:r>
    </w:p>
    <w:p w14:paraId="35067967">
      <w:pPr>
        <w:spacing w:before="40" w:after="80" w:line="336" w:lineRule="auto"/>
      </w:pPr>
      <w:r>
        <w:rPr>
          <w:rFonts w:ascii="Noto Sans CJK SC" w:hAnsi="Noto Sans CJK SC" w:eastAsia="Noto Sans CJK SC"/>
          <w:b/>
          <w:i w:val="0"/>
          <w:sz w:val="25"/>
        </w:rPr>
        <w:t>4.4 已完成：动物上报统计链</w:t>
      </w:r>
    </w:p>
    <w:p w14:paraId="35B5C643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协议中已加入 0x02 动物上报消息，并统一到 payload=animal_code | col | row | count。</w:t>
      </w:r>
    </w:p>
    <w:p w14:paraId="7392537E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STM32 侧已实现“同一网格同一种动物只增不减”的上报策略。</w:t>
      </w:r>
    </w:p>
    <w:p w14:paraId="3B80450A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bridge 已能解析 STM32 的动物上报帧并发布 /stm32/animal_report。</w:t>
      </w:r>
    </w:p>
    <w:p w14:paraId="1C23C5CD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UI 已实现按 (animal_code, col, row) 保存最大值、按所有 key 求和统计总数的逻辑。</w:t>
      </w:r>
    </w:p>
    <w:p w14:paraId="3403C3D8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这条链说明你们已经打通了‘识别结果上报—ROS 转发—界面统计显示’的完整软件通路。</w:t>
      </w:r>
    </w:p>
    <w:p w14:paraId="7FF55F5B">
      <w:pPr>
        <w:spacing w:before="40" w:after="80" w:line="336" w:lineRule="auto"/>
      </w:pPr>
      <w:r>
        <w:rPr>
          <w:rFonts w:ascii="Noto Sans CJK SC" w:hAnsi="Noto Sans CJK SC" w:eastAsia="Noto Sans CJK SC"/>
          <w:b/>
          <w:i w:val="0"/>
          <w:sz w:val="25"/>
        </w:rPr>
        <w:t>4.5 已完成：STM32 工程化骨架</w:t>
      </w:r>
    </w:p>
    <w:p w14:paraId="2986BFCC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主循环调度顺序已经固定：BSP_UART_PollFlags → Protocol_Dispatch → Safety_Check → MissionFSM_Run → Telemetry_Task → Indicator_Update。</w:t>
      </w:r>
    </w:p>
    <w:p w14:paraId="0531CF1E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MissionState_e、Mission_t、SystemContext_t 等核心数据结构已建立。</w:t>
      </w:r>
    </w:p>
    <w:p w14:paraId="235EE6A9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Safety、Telemetry、Indicator、UWB、OpenMV、FC 协议层的接口已经搭出。</w:t>
      </w:r>
    </w:p>
    <w:p w14:paraId="74641943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OLED/按键测试链已经可以用于验证地面站通信和动物上报。</w:t>
      </w:r>
    </w:p>
    <w:p w14:paraId="4168B902">
      <w:pPr>
        <w:spacing w:before="80" w:after="120" w:line="336" w:lineRule="auto"/>
      </w:pPr>
      <w:r>
        <w:rPr>
          <w:rFonts w:ascii="Noto Sans CJK SC" w:hAnsi="Noto Sans CJK SC" w:eastAsia="Noto Sans CJK SC"/>
          <w:b/>
          <w:i w:val="0"/>
          <w:sz w:val="30"/>
        </w:rPr>
        <w:t>5. 未完成清单（当前关键缺口）</w:t>
      </w:r>
    </w:p>
    <w:p w14:paraId="4759D36F">
      <w:pPr>
        <w:spacing w:before="40" w:after="80" w:line="336" w:lineRule="auto"/>
      </w:pPr>
      <w:r>
        <w:rPr>
          <w:rFonts w:ascii="Noto Sans CJK SC" w:hAnsi="Noto Sans CJK SC" w:eastAsia="Noto Sans CJK SC"/>
          <w:b/>
          <w:i w:val="0"/>
          <w:sz w:val="25"/>
        </w:rPr>
        <w:t>5.1 未完成：STM32 真正的任务执行闭环</w:t>
      </w:r>
    </w:p>
    <w:p w14:paraId="0D49A467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MissionFSM_Run 目前仍停留在 WAIT_TASK / WAIT_START / TAKEOFF 的骨架层，后续 GO_TO_WAYPOINT、HOVER_AND_CHECK、RETURN_HOME、LAND 等实质状态尚未完成。</w:t>
      </w:r>
    </w:p>
    <w:p w14:paraId="69BD9E0B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当前没有充分证据表明 start_requested 已经形成可靠的任务启动入口。</w:t>
      </w:r>
    </w:p>
    <w:p w14:paraId="53C4AAF1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Mission 与真实飞行控制之间的闭环尚未打通。</w:t>
      </w:r>
    </w:p>
    <w:p w14:paraId="568A2FE2">
      <w:pPr>
        <w:spacing w:before="40" w:after="80" w:line="336" w:lineRule="auto"/>
      </w:pPr>
      <w:r>
        <w:rPr>
          <w:rFonts w:ascii="Noto Sans CJK SC" w:hAnsi="Noto Sans CJK SC" w:eastAsia="Noto Sans CJK SC"/>
          <w:b/>
          <w:i w:val="0"/>
          <w:sz w:val="25"/>
        </w:rPr>
        <w:t>5.2 未完成：STM32 ↔ 飞控执行接口</w:t>
      </w:r>
    </w:p>
    <w:p w14:paraId="3EF27989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ProtocolFC_SendTakeoff、ProtocolFC_SendPositionTarget、ProtocolFC_SendLand 当前仍是空函数占位。</w:t>
      </w:r>
    </w:p>
    <w:p w14:paraId="01B6A6FF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因此 STM32 虽然接收了任务路径，但还没有能力把任务真实转换为飞控可执行的动作目标。</w:t>
      </w:r>
    </w:p>
    <w:p w14:paraId="28EB4914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这意味着当前的系统还不能证明‘机载任务控制器能够驱动无人机飞完整条巡查路线’。</w:t>
      </w:r>
    </w:p>
    <w:p w14:paraId="0E4A5E8D">
      <w:pPr>
        <w:spacing w:before="40" w:after="80" w:line="336" w:lineRule="auto"/>
      </w:pPr>
      <w:r>
        <w:rPr>
          <w:rFonts w:ascii="Noto Sans CJK SC" w:hAnsi="Noto Sans CJK SC" w:eastAsia="Noto Sans CJK SC"/>
          <w:b/>
          <w:i w:val="0"/>
          <w:sz w:val="25"/>
        </w:rPr>
        <w:t>5.3 未完成：UWB 与 OpenMV 的真实业务解析</w:t>
      </w:r>
    </w:p>
    <w:p w14:paraId="2695BB27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ProtocolUWB_ParseBytes 与 ProtocolOpenMV_ParseBytes 当前主要是“收到数据就记在线”的占位实现。</w:t>
      </w:r>
    </w:p>
    <w:p w14:paraId="6A7A803B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UWB 的 x/y/z、quality、时间戳，以及 OpenMV 的 cls/count/dx/dy/score，尚未看到完整解析落库。</w:t>
      </w:r>
    </w:p>
    <w:p w14:paraId="6BF21E1E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因此当前并未形成‘位置闭环控制 + 识别事件触发状态机’。</w:t>
      </w:r>
    </w:p>
    <w:p w14:paraId="32705172">
      <w:pPr>
        <w:spacing w:before="40" w:after="80" w:line="336" w:lineRule="auto"/>
      </w:pPr>
      <w:r>
        <w:rPr>
          <w:rFonts w:ascii="Noto Sans CJK SC" w:hAnsi="Noto Sans CJK SC" w:eastAsia="Noto Sans CJK SC"/>
          <w:b/>
          <w:i w:val="0"/>
          <w:sz w:val="25"/>
        </w:rPr>
        <w:t>5.4 未完成：比赛最终得分链</w:t>
      </w:r>
    </w:p>
    <w:p w14:paraId="66DA7648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尚无证据证明系统已经完成逐格覆盖巡查的实飞级验证。</w:t>
      </w:r>
    </w:p>
    <w:p w14:paraId="586131D3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尚无证据证明识别事件已经与激光照射、悬停策略或后续飞行动作耦合。</w:t>
      </w:r>
    </w:p>
    <w:p w14:paraId="3FD72E99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返航、45° 俯角降落、落点准确性等发挥部分尚未进入实现闭环。</w:t>
      </w:r>
    </w:p>
    <w:p w14:paraId="42799702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日志保存、历史回看、比赛封箱版本冻结等工程收尾工作也还不算完成。</w:t>
      </w:r>
    </w:p>
    <w:p w14:paraId="300A6965">
      <w:pPr>
        <w:spacing w:before="80" w:after="120" w:line="336" w:lineRule="auto"/>
      </w:pPr>
      <w:r>
        <w:rPr>
          <w:rFonts w:ascii="Noto Sans CJK SC" w:hAnsi="Noto Sans CJK SC" w:eastAsia="Noto Sans CJK SC"/>
          <w:b/>
          <w:i w:val="0"/>
          <w:sz w:val="30"/>
        </w:rPr>
        <w:t>6. 下一阶段开发路线图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299"/>
        <w:gridCol w:w="4626"/>
        <w:gridCol w:w="1299"/>
        <w:gridCol w:w="1037"/>
      </w:tblGrid>
      <w:tr w14:paraId="575E4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shd w:val="clear" w:color="auto" w:fill="D9EAD3"/>
          </w:tcPr>
          <w:p w14:paraId="560363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阶段</w:t>
            </w:r>
          </w:p>
        </w:tc>
        <w:tc>
          <w:tcPr>
            <w:tcW w:w="1882" w:type="dxa"/>
            <w:shd w:val="clear" w:color="auto" w:fill="D9EAD3"/>
          </w:tcPr>
          <w:p w14:paraId="7B0C74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阶段目标</w:t>
            </w:r>
          </w:p>
        </w:tc>
        <w:tc>
          <w:tcPr>
            <w:tcW w:w="1882" w:type="dxa"/>
            <w:shd w:val="clear" w:color="auto" w:fill="D9EAD3"/>
          </w:tcPr>
          <w:p w14:paraId="1B1F83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关键任务</w:t>
            </w:r>
          </w:p>
        </w:tc>
        <w:tc>
          <w:tcPr>
            <w:tcW w:w="1882" w:type="dxa"/>
            <w:shd w:val="clear" w:color="auto" w:fill="D9EAD3"/>
          </w:tcPr>
          <w:p w14:paraId="02B0C1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验收标准</w:t>
            </w:r>
          </w:p>
        </w:tc>
        <w:tc>
          <w:tcPr>
            <w:tcW w:w="1882" w:type="dxa"/>
            <w:shd w:val="clear" w:color="auto" w:fill="D9EAD3"/>
          </w:tcPr>
          <w:p w14:paraId="5E5FC7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20"/>
              </w:rPr>
              <w:t>优先级</w:t>
            </w:r>
          </w:p>
        </w:tc>
      </w:tr>
      <w:tr w14:paraId="6AD00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vAlign w:val="center"/>
          </w:tcPr>
          <w:p w14:paraId="51914192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阶段 1</w:t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接口冻结</w:t>
            </w:r>
          </w:p>
        </w:tc>
        <w:tc>
          <w:tcPr>
            <w:tcW w:w="1882" w:type="dxa"/>
            <w:vAlign w:val="center"/>
          </w:tcPr>
          <w:p w14:paraId="4E689DDA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把当前可工作的协议、话题、消息格式和串口参数冻结成基线</w:t>
            </w:r>
          </w:p>
        </w:tc>
        <w:tc>
          <w:tcPr>
            <w:tcW w:w="1882" w:type="dxa"/>
            <w:vAlign w:val="center"/>
          </w:tcPr>
          <w:p w14:paraId="575F6A21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统一 0x01/0x02/0x81 协议说明；固定 /planner/path、/mission/status、/stm32/animal_report；明确波特率、帧格式、point wire format、animal report format</w:t>
            </w:r>
          </w:p>
        </w:tc>
        <w:tc>
          <w:tcPr>
            <w:tcW w:w="1882" w:type="dxa"/>
            <w:vAlign w:val="center"/>
          </w:tcPr>
          <w:p w14:paraId="6522245F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地面站和 STM32 在不改协议的前提下可重复完成上传路径、收 ACK、收动物上报</w:t>
            </w:r>
          </w:p>
        </w:tc>
        <w:tc>
          <w:tcPr>
            <w:tcW w:w="1882" w:type="dxa"/>
            <w:shd w:val="clear" w:color="auto" w:fill="FFF2CC"/>
            <w:vAlign w:val="center"/>
          </w:tcPr>
          <w:p w14:paraId="3D453CAE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P0</w:t>
            </w:r>
          </w:p>
        </w:tc>
      </w:tr>
      <w:tr w14:paraId="21262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vAlign w:val="center"/>
          </w:tcPr>
          <w:p w14:paraId="2215E718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阶段 2</w:t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机载任务启动</w:t>
            </w:r>
          </w:p>
        </w:tc>
        <w:tc>
          <w:tcPr>
            <w:tcW w:w="1882" w:type="dxa"/>
            <w:vAlign w:val="center"/>
          </w:tcPr>
          <w:p w14:paraId="18532F9A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让 STM32 从“会收任务”变成“会开始执行任务”</w:t>
            </w:r>
          </w:p>
        </w:tc>
        <w:tc>
          <w:tcPr>
            <w:tcW w:w="1882" w:type="dxa"/>
            <w:vAlign w:val="center"/>
          </w:tcPr>
          <w:p w14:paraId="28C1FCB2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补上 start_requested 的可靠入口；完善 WAIT_START→TAKEOFF→GO_TO_WAYPOINT 的状态迁移；把当前航点与飞控输出关联起来</w:t>
            </w:r>
          </w:p>
        </w:tc>
        <w:tc>
          <w:tcPr>
            <w:tcW w:w="1882" w:type="dxa"/>
            <w:vAlign w:val="center"/>
          </w:tcPr>
          <w:p w14:paraId="46D935AE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下发任务后，STM32 可进入执行态，并持续输出飞控目标命令</w:t>
            </w:r>
          </w:p>
        </w:tc>
        <w:tc>
          <w:tcPr>
            <w:tcW w:w="1882" w:type="dxa"/>
            <w:shd w:val="clear" w:color="auto" w:fill="FFF2CC"/>
            <w:vAlign w:val="center"/>
          </w:tcPr>
          <w:p w14:paraId="3E4D445F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P0</w:t>
            </w:r>
          </w:p>
        </w:tc>
      </w:tr>
      <w:tr w14:paraId="31805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vAlign w:val="center"/>
          </w:tcPr>
          <w:p w14:paraId="5C635028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阶段 3</w:t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飞控执行闭环</w:t>
            </w:r>
          </w:p>
        </w:tc>
        <w:tc>
          <w:tcPr>
            <w:tcW w:w="1882" w:type="dxa"/>
            <w:vAlign w:val="center"/>
          </w:tcPr>
          <w:p w14:paraId="5ED7EA3D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让飞控真正执行来自 STM32 的目标</w:t>
            </w:r>
          </w:p>
        </w:tc>
        <w:tc>
          <w:tcPr>
            <w:tcW w:w="1882" w:type="dxa"/>
            <w:vAlign w:val="center"/>
          </w:tcPr>
          <w:p w14:paraId="5E5D4327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实现 SendTakeoff / SendPositionTarget / SendLand；确认匿名飞控接口格式与坐标定义；完成基础悬停与去航点控制</w:t>
            </w:r>
          </w:p>
        </w:tc>
        <w:tc>
          <w:tcPr>
            <w:tcW w:w="1882" w:type="dxa"/>
            <w:vAlign w:val="center"/>
          </w:tcPr>
          <w:p w14:paraId="66079049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可在室内测试中完成至少一个起飞—去点—悬停—返航的闭环</w:t>
            </w:r>
          </w:p>
        </w:tc>
        <w:tc>
          <w:tcPr>
            <w:tcW w:w="1882" w:type="dxa"/>
            <w:shd w:val="clear" w:color="auto" w:fill="FFF2CC"/>
            <w:vAlign w:val="center"/>
          </w:tcPr>
          <w:p w14:paraId="3333B101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P0</w:t>
            </w:r>
          </w:p>
        </w:tc>
      </w:tr>
      <w:tr w14:paraId="428A4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vAlign w:val="center"/>
          </w:tcPr>
          <w:p w14:paraId="1A5D6B96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阶段 4</w:t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UWB 位置闭环</w:t>
            </w:r>
          </w:p>
        </w:tc>
        <w:tc>
          <w:tcPr>
            <w:tcW w:w="1882" w:type="dxa"/>
            <w:vAlign w:val="center"/>
          </w:tcPr>
          <w:p w14:paraId="73855816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引入真实位置信息，让航点追踪不再停留在骨架</w:t>
            </w:r>
          </w:p>
        </w:tc>
        <w:tc>
          <w:tcPr>
            <w:tcW w:w="1882" w:type="dxa"/>
            <w:vAlign w:val="center"/>
          </w:tcPr>
          <w:p w14:paraId="0635C784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完成 UWB 数据解析、质量值判断、坐标更新；建立到点判据、超时判据、丢失保护</w:t>
            </w:r>
          </w:p>
        </w:tc>
        <w:tc>
          <w:tcPr>
            <w:tcW w:w="1882" w:type="dxa"/>
            <w:vAlign w:val="center"/>
          </w:tcPr>
          <w:p w14:paraId="2DEA011E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系统可依据 UWB 坐标判断到点并切换到下一任务状态</w:t>
            </w:r>
          </w:p>
        </w:tc>
        <w:tc>
          <w:tcPr>
            <w:tcW w:w="1882" w:type="dxa"/>
            <w:shd w:val="clear" w:color="auto" w:fill="FFF2CC"/>
            <w:vAlign w:val="center"/>
          </w:tcPr>
          <w:p w14:paraId="2DC83D1C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P0</w:t>
            </w:r>
          </w:p>
        </w:tc>
      </w:tr>
      <w:tr w14:paraId="0F94F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vAlign w:val="center"/>
          </w:tcPr>
          <w:p w14:paraId="78C46C9C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阶段 5</w:t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OpenMV 识别闭环</w:t>
            </w:r>
          </w:p>
        </w:tc>
        <w:tc>
          <w:tcPr>
            <w:tcW w:w="1882" w:type="dxa"/>
            <w:vAlign w:val="center"/>
          </w:tcPr>
          <w:p w14:paraId="2CE38E3B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让动物识别结果真正成为任务事件</w:t>
            </w:r>
          </w:p>
        </w:tc>
        <w:tc>
          <w:tcPr>
            <w:tcW w:w="1882" w:type="dxa"/>
            <w:vAlign w:val="center"/>
          </w:tcPr>
          <w:p w14:paraId="5D62BE3D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完成 OpenMV 结果解析；将识别结果写入 SystemContext；触发 HOVER_AND_CHECK / TARGET_PROCESS；联动动物上报与统计</w:t>
            </w:r>
          </w:p>
        </w:tc>
        <w:tc>
          <w:tcPr>
            <w:tcW w:w="1882" w:type="dxa"/>
            <w:vAlign w:val="center"/>
          </w:tcPr>
          <w:p w14:paraId="229D7B67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识别到目标后，系统可悬停处理并完成一次真实事件上报</w:t>
            </w:r>
          </w:p>
        </w:tc>
        <w:tc>
          <w:tcPr>
            <w:tcW w:w="1882" w:type="dxa"/>
            <w:shd w:val="clear" w:color="auto" w:fill="EAD1DC"/>
            <w:vAlign w:val="center"/>
          </w:tcPr>
          <w:p w14:paraId="228B9A39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P1</w:t>
            </w:r>
          </w:p>
        </w:tc>
      </w:tr>
      <w:tr w14:paraId="4D0F7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vAlign w:val="center"/>
          </w:tcPr>
          <w:p w14:paraId="4F81A3E9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阶段 6</w:t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完整巡查链</w:t>
            </w:r>
          </w:p>
        </w:tc>
        <w:tc>
          <w:tcPr>
            <w:tcW w:w="1882" w:type="dxa"/>
            <w:vAlign w:val="center"/>
          </w:tcPr>
          <w:p w14:paraId="00CDBE4E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形成比赛主链</w:t>
            </w:r>
          </w:p>
        </w:tc>
        <w:tc>
          <w:tcPr>
            <w:tcW w:w="1882" w:type="dxa"/>
            <w:vAlign w:val="center"/>
          </w:tcPr>
          <w:p w14:paraId="5203BA08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逐格巡查、跳点策略、异常恢复、返航、降落；联调地面站显示与机载执行</w:t>
            </w:r>
          </w:p>
        </w:tc>
        <w:tc>
          <w:tcPr>
            <w:tcW w:w="1882" w:type="dxa"/>
            <w:vAlign w:val="center"/>
          </w:tcPr>
          <w:p w14:paraId="04EE9A09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可完成“输入禁飞区—巡查—识别—回传—汇总—返航/降落”的整链演示</w:t>
            </w:r>
          </w:p>
        </w:tc>
        <w:tc>
          <w:tcPr>
            <w:tcW w:w="1882" w:type="dxa"/>
            <w:shd w:val="clear" w:color="auto" w:fill="EAD1DC"/>
            <w:vAlign w:val="center"/>
          </w:tcPr>
          <w:p w14:paraId="032D7C72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P1</w:t>
            </w:r>
          </w:p>
        </w:tc>
      </w:tr>
      <w:tr w14:paraId="31016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vAlign w:val="center"/>
          </w:tcPr>
          <w:p w14:paraId="3761C6B6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阶段 7</w:t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发挥部分与封箱</w:t>
            </w:r>
          </w:p>
        </w:tc>
        <w:tc>
          <w:tcPr>
            <w:tcW w:w="1882" w:type="dxa"/>
            <w:vAlign w:val="center"/>
          </w:tcPr>
          <w:p w14:paraId="4028C1F2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冲刺比赛得分和工程交付</w:t>
            </w:r>
          </w:p>
        </w:tc>
        <w:tc>
          <w:tcPr>
            <w:tcW w:w="1882" w:type="dxa"/>
            <w:vAlign w:val="center"/>
          </w:tcPr>
          <w:p w14:paraId="49884AB3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45°降落、激光照射动物轮廓、日志保存、历史回看、参数固化、备份方案</w:t>
            </w:r>
          </w:p>
        </w:tc>
        <w:tc>
          <w:tcPr>
            <w:tcW w:w="1882" w:type="dxa"/>
            <w:vAlign w:val="center"/>
          </w:tcPr>
          <w:p w14:paraId="2FC61992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能支撑赛前稳定复测与封箱交付</w:t>
            </w:r>
          </w:p>
        </w:tc>
        <w:tc>
          <w:tcPr>
            <w:tcW w:w="1882" w:type="dxa"/>
            <w:shd w:val="clear" w:color="auto" w:fill="EDEDED"/>
            <w:vAlign w:val="center"/>
          </w:tcPr>
          <w:p w14:paraId="16505FDF">
            <w:pPr>
              <w:spacing w:before="0" w:after="0" w:line="33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P2</w:t>
            </w:r>
          </w:p>
        </w:tc>
      </w:tr>
    </w:tbl>
    <w:p w14:paraId="1BD0144C">
      <w:pPr>
        <w:spacing w:before="40" w:after="80" w:line="336" w:lineRule="auto"/>
      </w:pPr>
      <w:r>
        <w:rPr>
          <w:rFonts w:ascii="Noto Sans CJK SC" w:hAnsi="Noto Sans CJK SC" w:eastAsia="Noto Sans CJK SC"/>
          <w:b/>
          <w:i w:val="0"/>
          <w:sz w:val="25"/>
        </w:rPr>
        <w:t>6.1 推荐的实际开发顺序</w:t>
      </w:r>
    </w:p>
    <w:p w14:paraId="3CFC2859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1. 先冻结当前协议与消息基线，不要在地面站和 STM32 两边同时继续频繁改格式。</w:t>
      </w:r>
    </w:p>
    <w:p w14:paraId="452514A0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2. 随后优先补齐 STM32 的任务启动与飞控输出，不要继续把主要时间消耗在 UI 美化上。</w:t>
      </w:r>
    </w:p>
    <w:p w14:paraId="6517B38D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3. 等 STM32→飞控输出跑通后，再接入 UWB 的真实坐标闭环，因为没有位置闭环，航点执行无法成立。</w:t>
      </w:r>
    </w:p>
    <w:p w14:paraId="0B200A16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4. 位置闭环后再接 OpenMV，把识别从“通信测试源”升级为“真实任务事件源”。</w:t>
      </w:r>
    </w:p>
    <w:p w14:paraId="43C9BC74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5. 最后才进入完整巡查、返航和 45°降落的整机联调。</w:t>
      </w:r>
    </w:p>
    <w:p w14:paraId="4C127E50">
      <w:pPr>
        <w:spacing w:before="80" w:after="120" w:line="336" w:lineRule="auto"/>
      </w:pPr>
      <w:r>
        <w:rPr>
          <w:rFonts w:ascii="Noto Sans CJK SC" w:hAnsi="Noto Sans CJK SC" w:eastAsia="Noto Sans CJK SC"/>
          <w:b/>
          <w:i w:val="0"/>
          <w:sz w:val="30"/>
        </w:rPr>
        <w:t>7. 建议立即建立的验收基线</w:t>
      </w:r>
    </w:p>
    <w:p w14:paraId="623BD118">
      <w:pPr>
        <w:spacing w:before="0" w:after="40" w:line="336" w:lineRule="auto"/>
      </w:pPr>
      <w:r>
        <w:rPr>
          <w:rFonts w:ascii="Noto Sans CJK SC" w:hAnsi="Noto Sans CJK SC" w:eastAsia="Noto Sans CJK SC"/>
          <w:b/>
          <w:i w:val="0"/>
          <w:sz w:val="22"/>
        </w:rPr>
        <w:t>基线 A：地面站通信基线：</w:t>
      </w:r>
      <w:r>
        <w:rPr>
          <w:rFonts w:ascii="Noto Sans CJK SC" w:hAnsi="Noto Sans CJK SC" w:eastAsia="Noto Sans CJK SC"/>
          <w:b w:val="0"/>
          <w:i w:val="0"/>
          <w:sz w:val="22"/>
        </w:rPr>
        <w:t>任意一组合法禁飞区输入后，planner_node 稳定输出路径；bridge 向 STM32 发送路径；STM32 正确返回 ACK。</w:t>
      </w:r>
      <w:bookmarkStart w:id="0" w:name="_GoBack"/>
      <w:bookmarkEnd w:id="0"/>
    </w:p>
    <w:p w14:paraId="55E39BB2">
      <w:pPr>
        <w:spacing w:before="0" w:after="40" w:line="336" w:lineRule="auto"/>
      </w:pPr>
      <w:r>
        <w:rPr>
          <w:rFonts w:ascii="Noto Sans CJK SC" w:hAnsi="Noto Sans CJK SC" w:eastAsia="Noto Sans CJK SC"/>
          <w:b/>
          <w:i w:val="0"/>
          <w:sz w:val="22"/>
        </w:rPr>
        <w:t>基线 B：动物上报基线：</w:t>
      </w:r>
      <w:r>
        <w:rPr>
          <w:rFonts w:ascii="Noto Sans CJK SC" w:hAnsi="Noto Sans CJK SC" w:eastAsia="Noto Sans CJK SC"/>
          <w:b w:val="0"/>
          <w:i w:val="0"/>
          <w:sz w:val="22"/>
        </w:rPr>
        <w:t>STM32 连续上报同一网格同一种动物数量 1→2→3，UI 只更新为更大值，不回退、不重复累加。</w:t>
      </w:r>
    </w:p>
    <w:p w14:paraId="18329606">
      <w:pPr>
        <w:spacing w:before="0" w:after="40" w:line="336" w:lineRule="auto"/>
      </w:pPr>
      <w:r>
        <w:rPr>
          <w:rFonts w:ascii="Noto Sans CJK SC" w:hAnsi="Noto Sans CJK SC" w:eastAsia="Noto Sans CJK SC"/>
          <w:b/>
          <w:i w:val="0"/>
          <w:sz w:val="22"/>
        </w:rPr>
        <w:t>基线 C：任务启动基线：</w:t>
      </w:r>
      <w:r>
        <w:rPr>
          <w:rFonts w:ascii="Noto Sans CJK SC" w:hAnsi="Noto Sans CJK SC" w:eastAsia="Noto Sans CJK SC"/>
          <w:b w:val="0"/>
          <w:i w:val="0"/>
          <w:sz w:val="22"/>
        </w:rPr>
        <w:t>STM32 收到任务后可进入执行态，并持续向飞控输出至少一种有效控制命令。</w:t>
      </w:r>
    </w:p>
    <w:p w14:paraId="22461585">
      <w:pPr>
        <w:spacing w:before="0" w:after="40" w:line="336" w:lineRule="auto"/>
      </w:pPr>
      <w:r>
        <w:rPr>
          <w:rFonts w:ascii="Noto Sans CJK SC" w:hAnsi="Noto Sans CJK SC" w:eastAsia="Noto Sans CJK SC"/>
          <w:b/>
          <w:i w:val="0"/>
          <w:sz w:val="22"/>
        </w:rPr>
        <w:t>基线 D：航点闭环基线：</w:t>
      </w:r>
      <w:r>
        <w:rPr>
          <w:rFonts w:ascii="Noto Sans CJK SC" w:hAnsi="Noto Sans CJK SC" w:eastAsia="Noto Sans CJK SC"/>
          <w:b w:val="0"/>
          <w:i w:val="0"/>
          <w:sz w:val="22"/>
        </w:rPr>
        <w:t>基于 UWB 坐标，系统能判断到点并进入下一状态，而不是只停留在 WAIT_START/TAKEOFF。</w:t>
      </w:r>
    </w:p>
    <w:p w14:paraId="5936B65E">
      <w:pPr>
        <w:spacing w:before="0" w:after="40" w:line="336" w:lineRule="auto"/>
      </w:pPr>
      <w:r>
        <w:rPr>
          <w:rFonts w:ascii="Noto Sans CJK SC" w:hAnsi="Noto Sans CJK SC" w:eastAsia="Noto Sans CJK SC"/>
          <w:b/>
          <w:i w:val="0"/>
          <w:sz w:val="22"/>
        </w:rPr>
        <w:t>基线 E：整链演示基线：</w:t>
      </w:r>
      <w:r>
        <w:rPr>
          <w:rFonts w:ascii="Noto Sans CJK SC" w:hAnsi="Noto Sans CJK SC" w:eastAsia="Noto Sans CJK SC"/>
          <w:b w:val="0"/>
          <w:i w:val="0"/>
          <w:sz w:val="22"/>
        </w:rPr>
        <w:t>形成从禁飞区输入到结果汇总显示的完整演示流程，哪怕初期先不要求最优路径与最优降落。</w:t>
      </w:r>
    </w:p>
    <w:p w14:paraId="63848E47">
      <w:pPr>
        <w:spacing w:before="80" w:after="120" w:line="336" w:lineRule="auto"/>
      </w:pPr>
      <w:r>
        <w:rPr>
          <w:rFonts w:ascii="Noto Sans CJK SC" w:hAnsi="Noto Sans CJK SC" w:eastAsia="Noto Sans CJK SC"/>
          <w:b/>
          <w:i w:val="0"/>
          <w:sz w:val="30"/>
        </w:rPr>
        <w:t>8. 信息依据</w:t>
      </w:r>
    </w:p>
    <w:p w14:paraId="27EC0A99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本报告综合了你上传的文档和三个 GitHub 仓库的当前代码状态，重点以“当前代码能否证明某件事已经完成”为判断标准，而不是仅以方案设想为判断依据。</w:t>
      </w:r>
    </w:p>
    <w:p w14:paraId="2D37D539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文档：H题_野生动物巡查系统.pdf</w:t>
      </w:r>
    </w:p>
    <w:p w14:paraId="50F58543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文档：电赛H题无人机方案总结_地面站与机载控制架构第一版</w:t>
      </w:r>
    </w:p>
    <w:p w14:paraId="5B7B9F67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文档：地面站阶段成果与下一步计划汇报</w:t>
      </w:r>
    </w:p>
    <w:p w14:paraId="40FC9018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文档：stm32_f407_hal_dev_plan</w:t>
      </w:r>
    </w:p>
    <w:p w14:paraId="69B9F2BE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文档：STM32_动物上报只增不减开发说明_供Codex</w:t>
      </w:r>
    </w:p>
    <w:p w14:paraId="435CCC10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文档：电赛规则要求</w:t>
      </w:r>
    </w:p>
    <w:p w14:paraId="73BFE167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仓库：ground-station-ros-1.11-</w:t>
      </w:r>
    </w:p>
    <w:p w14:paraId="08DBD33C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仓库：STM32F407VET6-For-airplane-and-QGC</w:t>
      </w:r>
    </w:p>
    <w:p w14:paraId="4F588AFA">
      <w:pPr>
        <w:spacing w:before="0" w:after="40" w:line="336" w:lineRule="auto"/>
      </w:pPr>
      <w:r>
        <w:rPr>
          <w:rFonts w:ascii="Noto Sans CJK SC" w:hAnsi="Noto Sans CJK SC" w:eastAsia="Noto Sans CJK SC"/>
          <w:b w:val="0"/>
          <w:i w:val="0"/>
          <w:sz w:val="22"/>
        </w:rPr>
        <w:t>• 仓库：ano-pioneerpro-flight-control</w:t>
      </w:r>
    </w:p>
    <w:p w14:paraId="7B93B436">
      <w:pPr>
        <w:spacing w:before="160" w:after="0" w:line="336" w:lineRule="auto"/>
      </w:pPr>
      <w:r>
        <w:rPr>
          <w:rFonts w:ascii="Noto Sans CJK SC" w:hAnsi="Noto Sans CJK SC" w:eastAsia="Noto Sans CJK SC"/>
          <w:b/>
          <w:i w:val="0"/>
          <w:sz w:val="24"/>
        </w:rPr>
        <w:t>最终结论：</w:t>
      </w:r>
      <w:r>
        <w:rPr>
          <w:rFonts w:ascii="Noto Sans CJK SC" w:hAnsi="Noto Sans CJK SC" w:eastAsia="Noto Sans CJK SC"/>
          <w:b w:val="0"/>
          <w:i w:val="0"/>
          <w:sz w:val="24"/>
        </w:rPr>
        <w:t>你们当前已经完成了“地面站—STM32 通信与统计链”的核心软件底座，下一阶段必须把开发重心压到 STM32 状态机、飞控执行、UWB 位置闭环和 OpenMV 识别闭环上，否则系统会长期停留在“软件主链通了，但比赛整机闭环还没形成”的状态。</w:t>
      </w:r>
    </w:p>
    <w:sectPr>
      <w:pgSz w:w="11906" w:h="16838"/>
      <w:pgMar w:top="1247" w:right="1191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D8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1276</Words>
  <Characters>1762</Characters>
  <Lines>0</Lines>
  <Paragraphs>0</Paragraphs>
  <TotalTime>36</TotalTime>
  <ScaleCrop>false</ScaleCrop>
  <LinksUpToDate>false</LinksUpToDate>
  <CharactersWithSpaces>1875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浮白</cp:lastModifiedBy>
  <dcterms:modified xsi:type="dcterms:W3CDTF">2026-04-23T09:11:17Z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eyJoZGlkIjoiZjMzNjZlZjQ2YjExOGNiMWY3NWRiN2JmNWU5N2YyOWYiLCJ1c2VySWQiOiI4NDc4ODMwNzMifQ==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EB0E37E2869E4EA9BA819DF491B0D4AC_12</vt:lpwstr>
  </property>
</Properties>
</file>