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5FFD6D01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05/</w:t>
      </w:r>
      <w:r w:rsidR="00A978B1">
        <w:rPr>
          <w:rFonts w:cs="Times New Roman"/>
          <w:i/>
          <w:iCs/>
        </w:rPr>
        <w:t>22</w:t>
      </w:r>
      <w:r w:rsidRPr="00117742">
        <w:rPr>
          <w:rFonts w:cs="Times New Roman"/>
          <w:i/>
          <w:iCs/>
        </w:rPr>
        <w:t>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Interlocus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Muth,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Kudenov,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Jia-sen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lastRenderedPageBreak/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Lemey,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Suchard,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Lemey,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Dellicour,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Lemey,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Getah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pp.e01091-22.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Virome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Henipaviruses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Respirovirus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pp.e00242-22.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StatsRef: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Lemey,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Landeros,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Sehl,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Sinsheimer,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PloS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Goulder,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Lindelof,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Phylogenomics,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(Cornus)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lastRenderedPageBreak/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Veit,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Dellicour,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deltacoronavirus.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*equal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Lemey,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Lemey,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Blestsa,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Gryseels,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Vrancken,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Worobey,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Lemey,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teno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interlocus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interlocus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Lakner,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Plasmonics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124A4" w:rsidRPr="00117742" w14:paraId="2AD21876" w14:textId="77777777" w:rsidTr="0004368D">
        <w:tc>
          <w:tcPr>
            <w:tcW w:w="229" w:type="pct"/>
          </w:tcPr>
          <w:p w14:paraId="1D41566E" w14:textId="16787E98" w:rsidR="000124A4" w:rsidRPr="00117742" w:rsidRDefault="000124A4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5.</w:t>
            </w:r>
          </w:p>
        </w:tc>
        <w:tc>
          <w:tcPr>
            <w:tcW w:w="4771" w:type="pct"/>
          </w:tcPr>
          <w:p w14:paraId="6E9D7D05" w14:textId="72E61B2D" w:rsidR="000124A4" w:rsidRPr="00117742" w:rsidRDefault="000124A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Lemey,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Suchard,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</w:t>
            </w:r>
            <w:r w:rsidR="00322429" w:rsidRPr="00117742">
              <w:rPr>
                <w:rFonts w:cs="Times New Roman"/>
                <w:bCs/>
              </w:rPr>
              <w:t>*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*Senior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author.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7A0E60AC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Redelings,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Lemey,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Suchard,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58A42EDE" w:rsidR="00912E33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lastRenderedPageBreak/>
              <w:t>3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Lemey,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6BA7C265" w14:textId="77777777" w:rsidTr="0004368D">
        <w:tc>
          <w:tcPr>
            <w:tcW w:w="229" w:type="pct"/>
          </w:tcPr>
          <w:p w14:paraId="0290C09B" w14:textId="6AE51F97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06399F7A" w14:textId="6AE83CCA" w:rsidR="00C07555" w:rsidRPr="00117742" w:rsidRDefault="00C0755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Kang,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Suchard,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Haerheng,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Qi,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Zoonotic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infections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by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avian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influenza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virus: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Changing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global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epidemiology,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investigation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control.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E1743C" w:rsidRPr="00117742">
              <w:rPr>
                <w:rFonts w:cs="Times New Roman"/>
                <w:bCs/>
                <w:i/>
                <w:iCs/>
              </w:rPr>
              <w:t>i</w:t>
            </w:r>
            <w:r w:rsidRPr="00117742">
              <w:rPr>
                <w:rFonts w:cs="Times New Roman"/>
                <w:bCs/>
                <w:i/>
                <w:iCs/>
              </w:rPr>
              <w:t>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review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Lancet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Infectious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Diseases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interlocus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270F847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64EA28DB" w14:textId="0A6C6B13" w:rsidR="00312775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Teaching Relief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RMarkdown,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Rcpp,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RMarkdown,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Rcpp,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117742" w14:paraId="609B64C8" w14:textId="77777777" w:rsidTr="00B0786C">
        <w:tc>
          <w:tcPr>
            <w:tcW w:w="4521" w:type="pct"/>
          </w:tcPr>
          <w:p w14:paraId="5C44395A" w14:textId="1454FD84" w:rsidR="00BD5085" w:rsidRPr="00117742" w:rsidRDefault="00BD5085" w:rsidP="00BD5085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Co-Supervisor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A50DC7B" w14:textId="30A0BFE5" w:rsidR="00833311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833311">
              <w:rPr>
                <w:rFonts w:cs="Times New Roman"/>
                <w:bCs/>
                <w:i/>
                <w:iCs/>
              </w:rPr>
              <w:t>Microbiology and Immunology</w:t>
            </w:r>
            <w:r w:rsidRPr="00117742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833311">
              <w:rPr>
                <w:rFonts w:cs="Times New Roman"/>
                <w:bCs/>
                <w:i/>
                <w:iCs/>
              </w:rPr>
              <w:t xml:space="preserve">The </w:t>
            </w: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833311">
              <w:rPr>
                <w:rFonts w:cs="Times New Roman"/>
                <w:bCs/>
                <w:i/>
                <w:iCs/>
              </w:rPr>
              <w:t xml:space="preserve"> of Melbourne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6B907C48" w:rsidR="00BD5085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>
              <w:rPr>
                <w:rFonts w:cs="Times New Roman"/>
                <w:bCs/>
                <w:i/>
                <w:iCs/>
              </w:rPr>
              <w:t>Melbourne</w:t>
            </w:r>
            <w:r w:rsidR="00BD5085" w:rsidRPr="00117742">
              <w:rPr>
                <w:rFonts w:cs="Times New Roman"/>
                <w:bCs/>
                <w:i/>
                <w:iCs/>
              </w:rPr>
              <w:t>,</w:t>
            </w:r>
            <w:r w:rsidR="00BD5085"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4DD73C40" w:rsidR="00BD5085" w:rsidRPr="008C32B9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="00AD7054">
              <w:rPr>
                <w:rFonts w:cs="Times New Roman"/>
                <w:bCs/>
              </w:rPr>
              <w:t>John Tay</w:t>
            </w:r>
          </w:p>
          <w:p w14:paraId="19B546C7" w14:textId="2981F2C5" w:rsidR="008C32B9" w:rsidRPr="008C32B9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C32B9">
              <w:rPr>
                <w:rFonts w:cs="Times New Roman"/>
                <w:bCs/>
              </w:rPr>
              <w:t>Supervisor:</w:t>
            </w:r>
            <w:r>
              <w:rPr>
                <w:rFonts w:cs="Times New Roman"/>
                <w:bCs/>
              </w:rPr>
              <w:t xml:space="preserve"> Sebastian Duchene</w:t>
            </w:r>
          </w:p>
          <w:p w14:paraId="5F86E2AA" w14:textId="75AB1AE0" w:rsidR="00BD5085" w:rsidRPr="00626FA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626FAA">
              <w:rPr>
                <w:rFonts w:cs="Times New Roman"/>
                <w:bCs/>
              </w:rPr>
              <w:t xml:space="preserve">Research Title: </w:t>
            </w:r>
            <w:r w:rsidR="00FC6825" w:rsidRPr="00626FA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2C19E4B1" w:rsidR="00BD5085" w:rsidRPr="00117742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833311">
              <w:rPr>
                <w:rFonts w:cs="Times New Roman"/>
                <w:i/>
              </w:rPr>
              <w:t>4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Yufei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229D05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</w:t>
            </w:r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 xml:space="preserve">nference with </w:t>
            </w:r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 xml:space="preserve">nterlocus </w:t>
            </w:r>
            <w:r w:rsidR="00890342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890342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B119F5" w:rsidRPr="00117742" w14:paraId="3D383F74" w14:textId="77777777" w:rsidTr="00B0786C">
        <w:tc>
          <w:tcPr>
            <w:tcW w:w="4521" w:type="pct"/>
          </w:tcPr>
          <w:p w14:paraId="152FE8BF" w14:textId="59ED6B44" w:rsidR="00B119F5" w:rsidRPr="00117742" w:rsidRDefault="00B119F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5EDC69C8" w14:textId="77777777" w:rsidR="00B119F5" w:rsidRDefault="00B119F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ED17BE8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2F7BE37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3C3703BB" w:rsidR="00B119F5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522B419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Mathematical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odels for </w:t>
            </w:r>
            <w:r w:rsidR="008D2578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ransmission and </w:t>
            </w:r>
            <w:r w:rsidR="008D2578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ontrol of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osquito-borne </w:t>
            </w:r>
            <w:r w:rsidR="008D2578">
              <w:rPr>
                <w:rFonts w:cs="Times New Roman"/>
                <w:bCs/>
              </w:rPr>
              <w:t>d</w:t>
            </w:r>
            <w:r w:rsidRPr="00AE665B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379F4E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Statistical </w:t>
            </w:r>
            <w:r w:rsidR="00A11E06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echniques for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omparing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opulations of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ontinuous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iecewise-linear </w:t>
            </w:r>
            <w:r w:rsidR="00A11E06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 xml:space="preserve">tochastic </w:t>
            </w:r>
            <w:r w:rsidR="00E743A5" w:rsidRPr="00E743A5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lastRenderedPageBreak/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Sinchita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Lahiri</w:t>
            </w:r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Pluscht</w:t>
            </w:r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Yixuan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3F5F5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r w:rsidR="00D03BE5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 xml:space="preserve">nterlocus </w:t>
            </w:r>
            <w:r w:rsidR="00D03BE5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D03BE5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onversion and </w:t>
            </w:r>
            <w:r w:rsidR="00D03BE5">
              <w:rPr>
                <w:rFonts w:cs="Times New Roman"/>
                <w:bCs/>
              </w:rPr>
              <w:t>n</w:t>
            </w:r>
            <w:r w:rsidRPr="00AE665B">
              <w:rPr>
                <w:rFonts w:cs="Times New Roman"/>
                <w:bCs/>
              </w:rPr>
              <w:t xml:space="preserve">atural </w:t>
            </w:r>
            <w:r w:rsidR="00D03BE5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0469289F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</w:t>
            </w:r>
            <w:r w:rsidR="00163838">
              <w:rPr>
                <w:rFonts w:cs="Times New Roman"/>
                <w:i/>
              </w:rPr>
              <w:t>-</w:t>
            </w:r>
            <w:r w:rsidR="00AE665B">
              <w:rPr>
                <w:rFonts w:cs="Times New Roman"/>
                <w:i/>
              </w:rPr>
              <w:t xml:space="preserve">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Jiayun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lastRenderedPageBreak/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117742" w14:paraId="1AA4A13C" w14:textId="77777777" w:rsidTr="00B0786C">
        <w:tc>
          <w:tcPr>
            <w:tcW w:w="4233" w:type="pct"/>
          </w:tcPr>
          <w:p w14:paraId="17DA7820" w14:textId="6AFF1907" w:rsidR="000B47F2" w:rsidRPr="002B02EC" w:rsidRDefault="000B47F2" w:rsidP="00EE5F8D">
            <w:pPr>
              <w:spacing w:after="0" w:line="282" w:lineRule="auto"/>
              <w:rPr>
                <w:rFonts w:cs="Times New Roman"/>
                <w:b/>
                <w:u w:val="single"/>
              </w:rPr>
            </w:pPr>
            <w:r w:rsidRPr="002B02EC">
              <w:rPr>
                <w:rFonts w:cs="Times New Roman"/>
                <w:b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117742" w:rsidRDefault="000B47F2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19078E48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tatistical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E7051B5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DEB1754142</w:t>
            </w:r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31AB30A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ntegrate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hylodynamic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</w:t>
            </w:r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77777777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$89,724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1E9C87FF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ermline-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oma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="006F4ABE" w:rsidRPr="006F4ABE">
              <w:rPr>
                <w:rFonts w:cs="Times New Roman"/>
                <w:i/>
                <w:iCs/>
              </w:rPr>
              <w:t>D</w:t>
            </w:r>
            <w:r w:rsidRPr="006F4ABE">
              <w:rPr>
                <w:rFonts w:cs="Times New Roman"/>
                <w:i/>
                <w:iCs/>
              </w:rPr>
              <w:t>rosophila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o</w:t>
            </w:r>
            <w:r w:rsidRPr="00117742">
              <w:rPr>
                <w:rFonts w:cs="Times New Roman"/>
              </w:rPr>
              <w:t>varian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R01GM072562</w:t>
            </w:r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671A3881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v</w:t>
            </w:r>
            <w:r w:rsidRPr="00117742">
              <w:rPr>
                <w:rFonts w:cs="Times New Roman"/>
              </w:rPr>
              <w:t>iral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ystems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b</w:t>
            </w:r>
            <w:r w:rsidRPr="00117742">
              <w:rPr>
                <w:rFonts w:cs="Times New Roman"/>
              </w:rPr>
              <w:t>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(CViSB)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  <w:tr w:rsidR="00B93387" w:rsidRPr="00117742" w14:paraId="5F3EA451" w14:textId="77777777" w:rsidTr="00B0786C">
        <w:tc>
          <w:tcPr>
            <w:tcW w:w="4233" w:type="pct"/>
          </w:tcPr>
          <w:p w14:paraId="2EAB46E9" w14:textId="7A79B5F9" w:rsidR="00B93387" w:rsidRPr="00990A0D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val="single" w:color="000000"/>
              </w:rPr>
            </w:pPr>
            <w:r w:rsidRPr="00990A0D">
              <w:rPr>
                <w:rFonts w:cs="Times New Roman"/>
                <w:b/>
                <w:bCs/>
                <w:color w:val="000000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B93387" w:rsidRPr="00117742" w14:paraId="6031538E" w14:textId="77777777" w:rsidTr="00693608">
        <w:tc>
          <w:tcPr>
            <w:tcW w:w="4233" w:type="pct"/>
          </w:tcPr>
          <w:p w14:paraId="0974D26D" w14:textId="77777777" w:rsidR="00B93387" w:rsidRPr="00B0786C" w:rsidRDefault="00B93387" w:rsidP="00693608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Tulane University CoR Research Fellowship</w:t>
            </w:r>
          </w:p>
          <w:p w14:paraId="61B9424A" w14:textId="6F5B61EA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4F0A28">
              <w:rPr>
                <w:rFonts w:cs="Times New Roman"/>
              </w:rPr>
              <w:t>Scalable molecular epidemiology models</w:t>
            </w:r>
          </w:p>
          <w:p w14:paraId="1B30EE8C" w14:textId="77777777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Xiang Ji</w:t>
            </w:r>
          </w:p>
          <w:p w14:paraId="3F3C2649" w14:textId="77777777" w:rsidR="00B93387" w:rsidRPr="00C42AE8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195858E" w14:textId="77777777" w:rsidR="00B93387" w:rsidRPr="00117742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36F2E33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volutionary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47C0D6A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Pending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5BB71FF2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hylogenomic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assively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Suchard</w:t>
            </w:r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32259639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nter-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u</w:t>
            </w:r>
            <w:r w:rsidRPr="00117742">
              <w:rPr>
                <w:rFonts w:cs="Times New Roman"/>
              </w:rPr>
              <w:t>sing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uman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hallenge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tudy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Pengbo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AsiaEvo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Online</w:t>
            </w:r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Online</w:t>
            </w:r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Tai’an,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interlocus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interlocus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interlocus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interlocus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duplications</w:t>
            </w:r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1AB048E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8B3E76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lgorithm,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31F14F6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n</w:t>
            </w:r>
            <w:r w:rsidRPr="00117742">
              <w:rPr>
                <w:rFonts w:cs="Times New Roman"/>
                <w:iCs/>
              </w:rPr>
              <w:t>on-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arametric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oalescent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s</w:t>
            </w:r>
            <w:r w:rsidRPr="00117742">
              <w:rPr>
                <w:rFonts w:cs="Times New Roman"/>
                <w:iCs/>
              </w:rPr>
              <w:t>calable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d</w:t>
            </w:r>
            <w:r w:rsidRPr="00117742">
              <w:rPr>
                <w:rFonts w:cs="Times New Roman"/>
                <w:iCs/>
              </w:rPr>
              <w:t>ivergence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t</w:t>
            </w:r>
            <w:r w:rsidRPr="00117742">
              <w:rPr>
                <w:rFonts w:cs="Times New Roman"/>
                <w:iCs/>
              </w:rPr>
              <w:t>ime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73ECB02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0889B501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AFB2C1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olecular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v</w:t>
            </w:r>
            <w:r w:rsidRPr="00117742">
              <w:rPr>
                <w:rFonts w:cs="Times New Roman"/>
                <w:iCs/>
              </w:rPr>
              <w:t>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65533C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i</w:t>
            </w:r>
            <w:r w:rsidRPr="00117742">
              <w:rPr>
                <w:rFonts w:cs="Times New Roman"/>
                <w:iCs/>
              </w:rPr>
              <w:t>nterlocus</w:t>
            </w:r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IGCexpansion</w:t>
            </w:r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interlocus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lastRenderedPageBreak/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r w:rsidRPr="005037AD">
              <w:t>interlocus</w:t>
            </w:r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lastRenderedPageBreak/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78DAD0E7" w14:textId="0F5155D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Plos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C645D45" w14:textId="16A265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15ADF29" w14:textId="2472F75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Methodology.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lastRenderedPageBreak/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743A5">
      <w:pPr>
        <w:spacing w:after="0" w:line="282" w:lineRule="auto"/>
        <w:rPr>
          <w:rFonts w:cs="Times New Roman"/>
        </w:rPr>
      </w:pPr>
    </w:p>
    <w:sectPr w:rsidR="00DE5CFA" w:rsidRPr="00117742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421F" w14:textId="77777777" w:rsidR="00B44205" w:rsidRDefault="00B44205">
      <w:pPr>
        <w:spacing w:after="0"/>
      </w:pPr>
      <w:r>
        <w:separator/>
      </w:r>
    </w:p>
  </w:endnote>
  <w:endnote w:type="continuationSeparator" w:id="0">
    <w:p w14:paraId="0DDDEB67" w14:textId="77777777" w:rsidR="00B44205" w:rsidRDefault="00B44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9A22" w14:textId="77777777" w:rsidR="00B44205" w:rsidRDefault="00B44205">
      <w:pPr>
        <w:spacing w:after="0"/>
      </w:pPr>
      <w:r>
        <w:separator/>
      </w:r>
    </w:p>
  </w:footnote>
  <w:footnote w:type="continuationSeparator" w:id="0">
    <w:p w14:paraId="57313337" w14:textId="77777777" w:rsidR="00B44205" w:rsidRDefault="00B44205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8FAACN9FU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4E50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3887"/>
    <w:rsid w:val="00864712"/>
    <w:rsid w:val="0086499E"/>
    <w:rsid w:val="00872CAD"/>
    <w:rsid w:val="00875D1B"/>
    <w:rsid w:val="0088026F"/>
    <w:rsid w:val="0088271C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08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03BE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422FB"/>
    <w:rsid w:val="00E43ABD"/>
    <w:rsid w:val="00E43ACB"/>
    <w:rsid w:val="00E43BA7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3970</Words>
  <Characters>22633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12</cp:revision>
  <cp:lastPrinted>2024-05-09T16:18:00Z</cp:lastPrinted>
  <dcterms:created xsi:type="dcterms:W3CDTF">2024-05-13T15:33:00Z</dcterms:created>
  <dcterms:modified xsi:type="dcterms:W3CDTF">2024-05-22T19:52:00Z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