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系统环境模型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278245" cy="4587240"/>
            <wp:effectExtent l="0" t="0" r="8255" b="3810"/>
            <wp:docPr id="1" name="Picture 1" descr="Screenshot from 2020-05-17 10-58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7 10-58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6"/>
          <w:lang w:val="en"/>
        </w:rPr>
      </w:pPr>
      <w:r>
        <w:rPr>
          <w:rFonts w:hint="default" w:eastAsiaTheme="minorEastAsia"/>
          <w:sz w:val="36"/>
          <w:lang w:val="en"/>
        </w:rPr>
        <w:t>教师查询选课学生信息即为选课系统的接口，该接口与学生信息管理系统相连。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在线选课业务流程模型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667250" cy="7562850"/>
            <wp:effectExtent l="0" t="0" r="0" b="0"/>
            <wp:docPr id="3" name="Picture 3" descr="Screenshot from 2020-05-15 21-46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5-15 21-46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系统概念模型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808345" cy="4685030"/>
            <wp:effectExtent l="0" t="0" r="1905" b="1270"/>
            <wp:docPr id="6" name="Picture 6" descr="Screenshot from 2020-05-17 11-30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05-17 11-30-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36"/>
          <w:lang w:val="en"/>
        </w:rPr>
      </w:pPr>
      <w:r>
        <w:rPr>
          <w:rFonts w:hint="default" w:eastAsiaTheme="minorEastAsia"/>
          <w:sz w:val="36"/>
          <w:lang w:val="en"/>
        </w:rPr>
        <w:t>概念模型的设计思想：用类图来表示系统概念模型</w:t>
      </w:r>
      <w:r>
        <w:rPr>
          <w:rFonts w:hint="default"/>
          <w:sz w:val="36"/>
          <w:lang w:val="en"/>
        </w:rPr>
        <w:t>，登录接口和用户之间是依赖关系，用户类泛化到学生类，管理员，教师类，学生列表类和学生类是聚集关系，课程类与学生和教师之间是关联关系，课程类和课程列表是聚集关系。教师通过系统接口可以查询选课学生信息。</w:t>
      </w:r>
    </w:p>
    <w:p>
      <w:pPr>
        <w:rPr>
          <w:rFonts w:hint="default"/>
          <w:sz w:val="36"/>
          <w:lang w:val="en"/>
        </w:rPr>
      </w:pPr>
      <w:r>
        <w:rPr>
          <w:rFonts w:hint="default"/>
          <w:sz w:val="36"/>
          <w:lang w:val="en"/>
        </w:rPr>
        <w:t>课程类包含了一门课程必要的属性如名称，学分，编号等。</w:t>
      </w:r>
    </w:p>
    <w:p>
      <w:pPr>
        <w:rPr>
          <w:rFonts w:hint="default"/>
          <w:sz w:val="36"/>
          <w:lang w:val="en"/>
        </w:rPr>
      </w:pPr>
      <w:r>
        <w:rPr>
          <w:rFonts w:hint="default"/>
          <w:sz w:val="36"/>
          <w:lang w:val="en"/>
        </w:rPr>
        <w:t>课程列表则包含了所有课程实例，同样学生列表包含了所有学生实例。</w:t>
      </w:r>
    </w:p>
    <w:p>
      <w:pPr>
        <w:rPr>
          <w:rFonts w:hint="default"/>
          <w:sz w:val="36"/>
          <w:lang w:val="e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系统逻辑架构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370955" cy="4547870"/>
            <wp:effectExtent l="0" t="0" r="10795" b="5080"/>
            <wp:docPr id="7" name="Picture 7" descr="Screenshot from 2020-05-16 22-00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0-05-16 22-00-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 w:eastAsiaTheme="minorEastAsia"/>
          <w:sz w:val="36"/>
          <w:lang w:val="en"/>
        </w:rPr>
      </w:pPr>
      <w:r>
        <w:rPr>
          <w:rFonts w:hint="default" w:eastAsiaTheme="minorEastAsia"/>
          <w:sz w:val="36"/>
          <w:lang w:val="en"/>
        </w:rPr>
        <w:t>在线选课功能的交互模型</w:t>
      </w:r>
      <w:bookmarkStart w:id="0" w:name="_GoBack"/>
      <w:bookmarkEnd w:id="0"/>
    </w:p>
    <w:p>
      <w:pPr>
        <w:rPr>
          <w:rFonts w:hint="default" w:eastAsiaTheme="minorEastAsia"/>
          <w:sz w:val="36"/>
          <w:lang w:val="en"/>
        </w:rPr>
      </w:pPr>
      <w:r>
        <w:rPr>
          <w:rFonts w:hint="default" w:eastAsiaTheme="minorEastAsia"/>
          <w:sz w:val="36"/>
          <w:lang w:val="en"/>
        </w:rPr>
        <w:drawing>
          <wp:inline distT="0" distB="0" distL="114300" distR="114300">
            <wp:extent cx="5810885" cy="4765675"/>
            <wp:effectExtent l="0" t="0" r="18415" b="15875"/>
            <wp:docPr id="8" name="Picture 8" descr="Screenshot from 2020-05-17 09-11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0-05-17 09-11-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16" w:right="952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2EE9A"/>
    <w:multiLevelType w:val="singleLevel"/>
    <w:tmpl w:val="FFE2EE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2FF5A61"/>
    <w:rsid w:val="5DF52700"/>
    <w:rsid w:val="5FDF03F1"/>
    <w:rsid w:val="6CF39D99"/>
    <w:rsid w:val="6F3FF352"/>
    <w:rsid w:val="F7F7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That＇s type of love</cp:lastModifiedBy>
  <dcterms:modified xsi:type="dcterms:W3CDTF">2020-05-17T12:12:33Z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