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88F1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绩效管理智能表</w:t>
      </w:r>
      <w:bookmarkStart w:id="0" w:name="_GoBack"/>
      <w:bookmarkEnd w:id="0"/>
    </w:p>
    <w:p w14:paraId="7D2A083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绩效分为保障指标和业绩指标。</w:t>
      </w:r>
    </w:p>
    <w:p w14:paraId="385B43F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业绩指标，每季度初进行指定；保障指标，第三季度末制定。制定后，由5位分管领导进行审批，需要会签后，确认为有效的绩效标准。（用审批来实现，审核后，自动生成智能表格）</w:t>
      </w:r>
    </w:p>
    <w:p w14:paraId="23535304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2、每季度末和年底时，哪位领导评哪个部门的绩效，通过手工的形式进行选择确认。每个部门由两位分管领导进行评分，取平均分为最终分数</w:t>
      </w:r>
    </w:p>
    <w:p w14:paraId="6F87442B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3、季度末和季度初，按要求提醒员工，按时提交佐证材料；按要求提醒领导，及时进行绩效评价</w:t>
      </w:r>
    </w:p>
    <w:p w14:paraId="19D9346D">
      <w:pPr>
        <w:pStyle w:val="2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4、自动汇总，绩效分数，同时设置对应权限管理 </w:t>
      </w:r>
    </w:p>
    <w:p w14:paraId="09AEED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706FC8"/>
    <w:multiLevelType w:val="multilevel"/>
    <w:tmpl w:val="3A706FC8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0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2026-05-13T10:58:39Z</dcterms:created>
  <dc:creator>饶安娜</dc:creator>
  <cp:lastModifiedBy>饶安娜</cp:lastModifiedBy>
  <dcterms:modified xsi:type="dcterms:W3CDTF">2026-05-13T10:59:14Z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eyJoZGlkIjoiMzEwNTM5NzYwMDRjMzkwZTVkZjY2ODkwMGIxNGU0OTUiLCJ1c2VySWQiOiI0MTc5Nzg5NzUifQ==</vt:lpwstr>
  </property>
  <property fmtid="{D5CDD505-2E9C-101B-9397-08002B2CF9AE}" pid="4" name="ICV">
    <vt:lpwstr>F95B33A829FB4E1DAE4E6893D4A188DC_12</vt:lpwstr>
  </property>
</Properties>
</file>