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pPr>
      <w:r>
        <w:rPr>
          <w:i w:val="false"/>
          <w:strike w:val="false"/>
          <w:spacing w:val="0"/>
          <w:u w:val="none"/>
        </w:rPr>
        <w:t>【智能纪要】偏锋·阿炳的快速会议</w:t>
      </w:r>
    </w:p>
    <w:p>
      <w:pPr>
        <w:pStyle w:val="v8lk0t"/>
        <w:pBdr>
          <w:bottom/>
        </w:pBdr>
        <w:ind w:left="0"/>
        <w:rPr/>
      </w:pPr>
      <w:r>
        <w:rPr/>
        <w:t>一</w:t>
      </w:r>
      <w:r>
        <w:rPr/>
        <w:t>、</w:t>
      </w:r>
      <w:r>
        <w:rPr/>
        <w:t>概览</w:t>
      </w:r>
    </w:p>
    <w:tbl>
      <w:tblPr>
        <w:tblStyle w:val="9s9c75"/>
        <w:tblLayout w:type="fixed"/>
        <w:tblLook/>
      </w:tblPr>
      <w:tblGrid>
        <w:gridCol w:w="1485"/>
        <w:gridCol w:w="7380"/>
      </w:tblGrid>
      <w:tr>
        <w:trPr>
          <w:wBefore/>
          <w:trHeight/>
        </w:trPr>
        <w:tc>
          <w:tcPr>
            <w:tcW w:w="1485" w:type="dxa"/>
            <w:tcBorders>
              <w:tl2br/>
              <w:tr2bl/>
            </w:tcBorders>
          </w:tcPr>
          <w:p>
            <w:pPr>
              <w:numPr/>
              <w:pBdr/>
              <w:ind/>
              <w:rPr>
                <w:color w:val="A5A5A5"/>
              </w:rPr>
            </w:pPr>
            <w:r>
              <w:rPr>
                <w:b/>
              </w:rPr>
              <w:t>会议主题：</w:t>
            </w:r>
          </w:p>
        </w:tc>
        <w:tc>
          <w:tcPr>
            <w:tcW w:w="7380" w:type="dxa"/>
            <w:tcBorders>
              <w:tl2br/>
              <w:tr2bl/>
            </w:tcBorders>
          </w:tcPr>
          <w:p>
            <w:pPr>
              <w:numPr/>
              <w:ind/>
              <w:rPr/>
            </w:pPr>
            <w:r>
              <w:rPr/>
              <w:t>偏锋·阿炳的快速会议</w:t>
            </w:r>
          </w:p>
        </w:tc>
      </w:tr>
      <w:tr>
        <w:trPr>
          <w:wBefore/>
          <w:trHeight/>
        </w:trPr>
        <w:tc>
          <w:tcPr>
            <w:tcW w:w="1485" w:type="dxa"/>
            <w:tcBorders>
              <w:tl2br/>
              <w:tr2bl/>
            </w:tcBorders>
          </w:tcPr>
          <w:p>
            <w:pPr>
              <w:numPr/>
              <w:pBdr/>
              <w:ind/>
              <w:rPr>
                <w:color w:val="A5A5A5"/>
              </w:rPr>
            </w:pPr>
            <w:r>
              <w:rPr>
                <w:b/>
              </w:rPr>
              <w:t>会议时间：</w:t>
            </w:r>
          </w:p>
        </w:tc>
        <w:tc>
          <w:tcPr>
            <w:tcW w:w="7380" w:type="dxa"/>
            <w:tcBorders>
              <w:tl2br/>
              <w:tr2bl/>
            </w:tcBorders>
          </w:tcPr>
          <w:p>
            <w:pPr>
              <w:numPr/>
              <w:ind/>
              <w:rPr/>
            </w:pPr>
            <w:r>
              <w:rPr/>
              <w:t>2026年04月06日 10:18-11:18</w:t>
            </w:r>
          </w:p>
        </w:tc>
      </w:tr>
      <w:tr>
        <w:trPr>
          <w:wBefore/>
          <w:trHeight/>
        </w:trPr>
        <w:tc>
          <w:tcPr>
            <w:tcW w:w="1485" w:type="dxa"/>
            <w:tcBorders>
              <w:tl2br/>
              <w:tr2bl/>
            </w:tcBorders>
          </w:tcPr>
          <w:p>
            <w:pPr>
              <w:numPr/>
              <w:ind/>
              <w:rPr>
                <w:color w:val="A5A5A5"/>
              </w:rPr>
            </w:pPr>
            <w:r>
              <w:rPr>
                <w:b/>
              </w:rPr>
              <w:t>参会人：</w:t>
            </w:r>
          </w:p>
        </w:tc>
        <w:tc>
          <w:tcPr>
            <w:tcW w:w="7380" w:type="dxa"/>
            <w:tcBorders>
              <w:tl2br/>
              <w:tr2bl/>
            </w:tcBorders>
          </w:tcPr>
          <w:p>
            <w:pPr>
              <w:numPr/>
              <w:ind/>
              <w:rPr/>
            </w:pPr>
            <w:r>
              <w:rPr/>
              <w:fldChar w:fldCharType="begin"/>
            </w:r>
            <w:r>
              <w:rPr/>
              <w:instrText>MENTION_WXWORK at-1775446750010-1688857714852108 1688857714852108 1688855727786852 w3_AWQASwa7AF0CNxhzu4S25TAukyCmG</w:instrText>
            </w:r>
            <w:r>
              <w:rPr/>
              <w:fldChar w:fldCharType="separate"/>
            </w:r>
            <w:r>
              <w:rPr/>
              <w:t>@赵佳帅</w:t>
            </w:r>
            <w:r>
              <w:rPr/>
              <w:fldChar w:fldCharType="end"/>
            </w:r>
            <w:r>
              <w:rPr/>
              <w:fldChar w:fldCharType="begin"/>
            </w:r>
            <w:r>
              <w:rPr/>
              <w:instrText>MENTION_WXWORK at-1775446750011-1688855727786852 1688855727786852 1688855727786852 w3_AWQASwa7AF0CNxhzu4S25TAukyCmG</w:instrText>
            </w:r>
            <w:r>
              <w:rPr/>
              <w:fldChar w:fldCharType="separate"/>
            </w:r>
            <w:r>
              <w:rPr/>
              <w:t>@偏锋·阿炳</w:t>
            </w:r>
            <w:r>
              <w:rPr/>
              <w:fldChar w:fldCharType="end"/>
            </w:r>
          </w:p>
        </w:tc>
      </w:tr>
      <w:tr>
        <w:trPr>
          <w:wBefore/>
          <w:trHeight w:val="492"/>
        </w:trPr>
        <w:tc>
          <w:tcPr>
            <w:tcW w:w="1485" w:type="dxa"/>
            <w:tcBorders>
              <w:tl2br/>
              <w:tr2bl/>
            </w:tcBorders>
          </w:tcPr>
          <w:p>
            <w:pPr>
              <w:numPr/>
              <w:ind/>
              <w:rPr>
                <w:b/>
              </w:rPr>
            </w:pPr>
            <w:r>
              <w:rPr>
                <w:b/>
              </w:rPr>
              <w:t>云录制</w:t>
            </w:r>
            <w:r>
              <w:rPr>
                <w:b/>
              </w:rPr>
              <w:t>：</w:t>
            </w:r>
          </w:p>
        </w:tc>
        <w:tc>
          <w:tcPr>
            <w:tcW w:w="7380" w:type="dxa"/>
            <w:tcBorders>
              <w:tl2br/>
              <w:tr2bl/>
            </w:tcBorders>
          </w:tcPr>
          <w:p>
            <w:pPr>
              <w:numPr/>
              <w:ind/>
              <w:rPr/>
            </w:pPr>
            <w:r>
              <w:rPr/>
              <w:fldChar w:fldCharType="begin"/>
            </w:r>
            <w:r>
              <w:rPr>
                <w:rStyle w:val="0axjoe"/>
              </w:rPr>
              <w:instrText xml:space="preserve">HYPERLINK https://meeting.tencent.com/wework/cloud-record/share?id=f6821b67-7b2b-4591-996f-f0f633e85008&amp;hide_more_btn=true normalLink \tdkey e31yqg \tdfn https%3A//meeting.tencent.com/wework/cloud-record/share%3Fid%3Df6821b67-7b2b-4591-996f-f0f633e85008%26hide_more_btn%3Dtrue \tdlt inline \tdindr 0 \tdsub normalLink </w:instrText>
            </w:r>
            <w:r>
              <w:rPr/>
              <w:fldChar w:fldCharType="separate"/>
            </w:r>
            <w:r>
              <w:rPr>
                <w:rStyle w:val="0axjoe"/>
              </w:rPr>
              <w:t>偏锋·阿炳的快速会议</w:t>
            </w:r>
            <w:r>
              <w:rPr/>
              <w:fldChar w:fldCharType="end"/>
            </w:r>
          </w:p>
        </w:tc>
      </w:tr>
    </w:tbl>
    <w:p>
      <w:pPr>
        <w:pStyle w:val="ablt93"/>
        <w:numPr/>
        <w:pBdr/>
        <w:ind w:left="0"/>
        <w:rPr/>
      </w:pPr>
    </w:p>
    <w:p>
      <w:pPr>
        <w:pStyle w:val="v8lk0t"/>
        <w:pBdr>
          <w:bottom/>
        </w:pBdr>
        <w:ind w:left="0"/>
        <w:rPr/>
      </w:pPr>
      <w:r>
        <w:rPr/>
        <w:t>二</w:t>
      </w:r>
      <w:r>
        <w:rPr/>
        <w:t>、</w:t>
      </w:r>
      <w:r>
        <w:rPr/>
        <w:t>智能总结</w:t>
      </w:r>
    </w:p>
    <w:p>
      <w:pPr>
        <w:pStyle w:val="ablt93"/>
        <w:numPr/>
        <w:pBdr/>
        <w:ind w:left="0"/>
        <w:rPr/>
      </w:pPr>
      <w:r>
        <w:rPr/>
        <w:t>讨论了销售订单管理系统的设置和使用。首先，会议中详细介绍了销售订单明细表的结构和功能，包括订单状态、客户信息、合同上传、金额统计等。接着，会议讨论了采购和生产明细表的结构和功能，包括采购订单、生产订单、安装督导等。最后，会议讨论了售后服务明细表的结构和功能，包括售后开始日期、售后结束日期、售后问题等。会议还讨论了如何设置提醒和预警，以及如何处理订单状态变更等问题。</w:t>
      </w:r>
    </w:p>
    <w:p>
      <w:pPr>
        <w:pStyle w:val="ablt93"/>
        <w:numPr/>
        <w:pBdr/>
        <w:ind w:left="0"/>
        <w:rPr/>
      </w:pPr>
    </w:p>
    <w:p>
      <w:pPr>
        <w:pStyle w:val="v8lk0t"/>
        <w:pBdr>
          <w:bottom/>
        </w:pBdr>
        <w:ind w:left="0"/>
        <w:rPr/>
      </w:pPr>
      <w:r>
        <w:rPr/>
        <w:t>三</w:t>
      </w:r>
      <w:r>
        <w:rPr/>
        <w:t>、</w:t>
      </w:r>
      <w:r>
        <w:rPr/>
        <w:t>会议摘要</w:t>
      </w:r>
    </w:p>
    <w:p>
      <w:pPr>
        <w:pStyle w:val="ablt93"/>
        <w:numPr/>
        <w:pBdr/>
        <w:ind w:left="0"/>
        <w:rPr>
          <w:color w:val="000000"/>
        </w:rPr>
      </w:pPr>
      <w:r>
        <w:rPr>
          <w:color w:val="000000"/>
        </w:rPr>
        <w:t>这是一场关于订单管理系统优化的讨论会。会议主要围绕销售订单明细表的设计和功能调整展开，涉及订单状态、客户信息、付款凭证上传等关键字段的优化。双方还探讨了如何通过自动化流程和权限设置提升系统的易用性和效率。</w:t>
      </w:r>
    </w:p>
    <w:p>
      <w:pPr>
        <w:pStyle w:val="ablt93"/>
        <w:numPr/>
        <w:pBdr/>
        <w:ind w:left="0"/>
        <w:rPr>
          <w:b/>
          <w:color w:val="000000"/>
        </w:rPr>
      </w:pPr>
      <w:r>
        <w:rPr>
          <w:b/>
          <w:color w:val="000000"/>
        </w:rPr>
        <w:t xml:space="preserve">● </w:t>
      </w:r>
      <w:r>
        <w:rPr>
          <w:b/>
          <w:color w:val="000000"/>
        </w:rPr>
        <w:t xml:space="preserve"> 销售订单明细表的设计与调整</w:t>
      </w:r>
    </w:p>
    <w:p>
      <w:pPr>
        <w:rPr/>
      </w:pPr>
      <w:r>
        <w:rPr>
          <w:b w:val="false"/>
          <w:i w:val="false"/>
          <w:strike w:val="false"/>
          <w:color w:val="000000"/>
          <w:u w:val="none"/>
        </w:rPr>
        <w:t xml:space="preserve">    ୦ 销售订单明细表包含客户信息、合同上传、量房设计等功能，并统计订单总金额、意向金、定金、确单尾款等。</w:t>
      </w:r>
    </w:p>
    <w:p>
      <w:pPr>
        <w:rPr/>
      </w:pPr>
      <w:r>
        <w:rPr>
          <w:b w:val="false"/>
          <w:i w:val="false"/>
          <w:strike w:val="false"/>
          <w:color w:val="000000"/>
          <w:u w:val="none"/>
        </w:rPr>
        <w:t xml:space="preserve">    ୦ 订单编号保留，便于按日期筛选每日订单数量。</w:t>
      </w:r>
    </w:p>
    <w:p>
      <w:pPr>
        <w:rPr/>
      </w:pPr>
      <w:r>
        <w:rPr>
          <w:b w:val="false"/>
          <w:i w:val="false"/>
          <w:strike w:val="false"/>
          <w:color w:val="000000"/>
          <w:u w:val="none"/>
        </w:rPr>
        <w:t xml:space="preserve">    ୦ 客户来源设定为小红书、抖音、视频号、社群、转介绍和自然进店，后续可添加。</w:t>
      </w:r>
    </w:p>
    <w:p>
      <w:pPr>
        <w:rPr/>
      </w:pPr>
      <w:r>
        <w:rPr>
          <w:b w:val="false"/>
          <w:i w:val="false"/>
          <w:strike w:val="false"/>
          <w:color w:val="000000"/>
          <w:u w:val="none"/>
        </w:rPr>
        <w:t xml:space="preserve">    ୦ 订单状态自动跳转，根据收款金额自动更新状态（如付意向金后跳转为意向金状态）。</w:t>
      </w:r>
    </w:p>
    <w:p>
      <w:pPr>
        <w:rPr/>
      </w:pPr>
      <w:r>
        <w:rPr>
          <w:b w:val="false"/>
          <w:i w:val="false"/>
          <w:strike w:val="false"/>
          <w:color w:val="000000"/>
          <w:u w:val="none"/>
        </w:rPr>
        <w:t xml:space="preserve">    ୦ 交付日期设定为确单时间后45天，系统自动计算。</w:t>
      </w:r>
    </w:p>
    <w:p>
      <w:pPr>
        <w:pStyle w:val="ablt93"/>
        <w:numPr/>
        <w:pBdr/>
        <w:ind w:left="0"/>
        <w:rPr>
          <w:b w:val="false"/>
          <w:i w:val="false"/>
          <w:strike w:val="false"/>
          <w:color w:val="000000"/>
          <w:u w:val="none"/>
        </w:rPr>
      </w:pPr>
      <w:r>
        <w:rPr>
          <w:b w:val="false"/>
          <w:i w:val="false"/>
          <w:strike w:val="false"/>
          <w:color w:val="000000"/>
          <w:u w:val="none"/>
        </w:rPr>
        <w:t xml:space="preserve">    ୦ 售后开始日期从安装完成第一天计算，售后天数设定为10天，超期需手动完结。</w:t>
      </w:r>
    </w:p>
    <w:p>
      <w:pPr>
        <w:pStyle w:val="ablt93"/>
        <w:numPr/>
        <w:pBdr/>
        <w:ind w:left="0"/>
        <w:rPr>
          <w:b/>
          <w:color w:val="000000"/>
        </w:rPr>
      </w:pPr>
      <w:r>
        <w:rPr>
          <w:b/>
          <w:i w:val="false"/>
          <w:strike w:val="false"/>
          <w:color w:val="000000"/>
          <w:u w:val="none"/>
        </w:rPr>
        <w:t xml:space="preserve">● </w:t>
      </w:r>
      <w:r>
        <w:rPr>
          <w:b/>
          <w:color w:val="000000"/>
        </w:rPr>
        <w:t xml:space="preserve"> 业务流程优化</w:t>
      </w:r>
    </w:p>
    <w:p>
      <w:pPr>
        <w:rPr/>
      </w:pPr>
      <w:r>
        <w:rPr>
          <w:color w:val="000000"/>
        </w:rPr>
        <w:t xml:space="preserve">    ୦ 意向金到一稿时间设定为5天，系统提前3天和5天提醒设计师和销售。</w:t>
      </w:r>
    </w:p>
    <w:p>
      <w:pPr>
        <w:rPr/>
      </w:pPr>
      <w:r>
        <w:rPr>
          <w:color w:val="000000"/>
        </w:rPr>
        <w:t xml:space="preserve">    ୦ 拆单文件确认环节增加，确单后3天内完成下单，5天内完成拆单确认。</w:t>
      </w:r>
    </w:p>
    <w:p>
      <w:pPr>
        <w:rPr/>
      </w:pPr>
      <w:r>
        <w:rPr>
          <w:color w:val="000000"/>
        </w:rPr>
        <w:t xml:space="preserve">    ୦ 量尺照片上传为必填项，未上传则订单状态显示“待量尺”。</w:t>
      </w:r>
    </w:p>
    <w:p>
      <w:pPr>
        <w:pStyle w:val="ablt93"/>
        <w:numPr/>
        <w:pBdr/>
        <w:ind w:left="0"/>
        <w:rPr>
          <w:color w:val="000000"/>
        </w:rPr>
      </w:pPr>
      <w:r>
        <w:rPr>
          <w:color w:val="000000"/>
        </w:rPr>
        <w:t xml:space="preserve">    ୦ 订单总用时从意向金支付时间到完结日期自动计算，用于统计各环节效率。</w:t>
      </w:r>
    </w:p>
    <w:p>
      <w:pPr>
        <w:pStyle w:val="ablt93"/>
        <w:numPr/>
        <w:pBdr/>
        <w:ind w:left="0"/>
        <w:rPr>
          <w:b/>
          <w:color w:val="000000"/>
        </w:rPr>
      </w:pPr>
      <w:r>
        <w:rPr>
          <w:b/>
          <w:color w:val="000000"/>
        </w:rPr>
        <w:t>●  权限与数据管理</w:t>
      </w:r>
    </w:p>
    <w:p>
      <w:pPr>
        <w:rPr/>
      </w:pPr>
      <w:r>
        <w:rPr>
          <w:b w:val="false"/>
          <w:color w:val="000000"/>
        </w:rPr>
        <w:t xml:space="preserve">    ୦ 合同照片、量房照片等上传权限限定为设计师和安装督导，其他人无法修改或删除。</w:t>
      </w:r>
    </w:p>
    <w:p>
      <w:pPr>
        <w:rPr/>
      </w:pPr>
      <w:r>
        <w:rPr>
          <w:b w:val="false"/>
          <w:color w:val="000000"/>
        </w:rPr>
        <w:t xml:space="preserve">    ୦ 付款凭证（意向金、定金、确单尾款）需上传，系统自动关联收款记录。</w:t>
      </w:r>
    </w:p>
    <w:p>
      <w:pPr>
        <w:pStyle w:val="ablt93"/>
        <w:numPr/>
        <w:pBdr/>
        <w:ind w:left="0"/>
        <w:rPr>
          <w:b w:val="false"/>
          <w:color w:val="000000"/>
        </w:rPr>
      </w:pPr>
      <w:r>
        <w:rPr>
          <w:b w:val="false"/>
          <w:color w:val="000000"/>
        </w:rPr>
        <w:t xml:space="preserve">    ୦ 采购和生产明细表与销售订单关联，安装拍照上传后自动更新订单状态。</w:t>
      </w:r>
    </w:p>
    <w:p>
      <w:pPr>
        <w:pStyle w:val="ablt93"/>
        <w:numPr/>
        <w:pBdr/>
        <w:ind w:left="0"/>
        <w:rPr>
          <w:b/>
          <w:color w:val="000000"/>
        </w:rPr>
      </w:pPr>
      <w:r>
        <w:rPr>
          <w:b/>
          <w:i w:val="false"/>
          <w:strike w:val="false"/>
          <w:color w:val="000000"/>
          <w:u w:val="none"/>
        </w:rPr>
        <w:t xml:space="preserve">● </w:t>
      </w:r>
      <w:r>
        <w:rPr>
          <w:b/>
          <w:color w:val="000000"/>
        </w:rPr>
        <w:t xml:space="preserve"> 售后服务流程</w:t>
      </w:r>
    </w:p>
    <w:p>
      <w:pPr>
        <w:rPr/>
      </w:pPr>
      <w:r>
        <w:rPr>
          <w:color w:val="000000"/>
        </w:rPr>
        <w:t xml:space="preserve">    ୦ 售后问题记录在单独表格中，安装督导上传问题并跟踪解决进度。</w:t>
      </w:r>
    </w:p>
    <w:p>
      <w:pPr>
        <w:pStyle w:val="ablt93"/>
        <w:numPr/>
        <w:pBdr/>
        <w:ind w:left="0"/>
        <w:rPr>
          <w:color w:val="000000"/>
        </w:rPr>
      </w:pPr>
      <w:r>
        <w:rPr>
          <w:color w:val="000000"/>
        </w:rPr>
        <w:t xml:space="preserve">    ୦ 售后完结需手动确认，超期未完成需记录原因。</w:t>
      </w:r>
    </w:p>
    <w:p>
      <w:pPr>
        <w:pStyle w:val="ablt93"/>
        <w:numPr/>
        <w:pBdr/>
        <w:ind w:left="0"/>
        <w:rPr>
          <w:b w:val="false"/>
          <w:color w:val="000000"/>
        </w:rPr>
      </w:pPr>
    </w:p>
    <w:p>
      <w:pPr>
        <w:pStyle w:val="v8lk0t"/>
        <w:pBdr>
          <w:bottom/>
        </w:pBdr>
        <w:ind w:left="0"/>
        <w:rPr/>
      </w:pPr>
      <w:r>
        <w:rPr/>
        <w:t>四</w:t>
      </w:r>
      <w:r>
        <w:rPr/>
        <w:t>、</w:t>
      </w:r>
      <w:r>
        <w:rPr/>
        <w:t>会议待办</w:t>
      </w:r>
    </w:p>
    <w:p>
      <w:pPr>
        <w:pStyle w:val="ablt93"/>
        <w:numPr>
          <w:ilvl w:val="0"/>
          <w:numId w:val="1"/>
        </w:numPr>
        <w:pBdr/>
        <w:ind w:left="336"/>
        <w:rPr>
          <w:i w:val="false"/>
          <w:strike w:val="false"/>
          <w:color w:val="000000"/>
          <w:u w:val="none"/>
        </w:rPr>
      </w:pPr>
      <w:r>
        <w:rPr>
          <w:i w:val="false"/>
          <w:strike w:val="false"/>
          <w:color w:val="000000"/>
          <w:u w:val="none"/>
        </w:rPr>
        <w:t>设置系统在意向金到期前自动发送提醒，以便设计师和销售及时处理</w:t>
      </w:r>
    </w:p>
    <w:p>
      <w:pPr>
        <w:pStyle w:val="ablt93"/>
        <w:numPr>
          <w:ilvl w:val="0"/>
          <w:numId w:val="1"/>
        </w:numPr>
        <w:pBdr/>
        <w:ind w:left="336"/>
        <w:rPr/>
      </w:pPr>
      <w:r>
        <w:rPr/>
        <w:t>在会后完成表格字段的填写，确保订单状态和金额的准确性，以便于后续的财务处理和统计</w:t>
      </w:r>
    </w:p>
    <w:p>
      <w:pPr>
        <w:pStyle w:val="ablt93"/>
        <w:numPr>
          <w:ilvl w:val="0"/>
          <w:numId w:val="1"/>
        </w:numPr>
        <w:pBdr/>
        <w:ind w:left="336"/>
        <w:rPr>
          <w:i w:val="false"/>
          <w:strike w:val="false"/>
          <w:color w:val="000000"/>
          <w:u w:val="none"/>
        </w:rPr>
      </w:pPr>
      <w:r>
        <w:rPr>
          <w:i w:val="false"/>
          <w:strike w:val="false"/>
          <w:color w:val="000000"/>
          <w:u w:val="none"/>
        </w:rPr>
        <w:t>在系统中设置售后开始日期为安装完成后的第10天，并添加完结动作以便自动结束售后任务</w:t>
      </w:r>
    </w:p>
    <w:p>
      <w:pPr>
        <w:pStyle w:val="ablt93"/>
        <w:numPr>
          <w:ilvl w:val="0"/>
          <w:numId w:val="1"/>
        </w:numPr>
        <w:pBdr/>
        <w:ind w:left="336"/>
        <w:rPr>
          <w:i w:val="false"/>
          <w:strike w:val="false"/>
          <w:color w:val="000000"/>
          <w:u w:val="none"/>
        </w:rPr>
      </w:pPr>
      <w:r>
        <w:rPr>
          <w:i w:val="false"/>
          <w:strike w:val="false"/>
          <w:color w:val="000000"/>
          <w:u w:val="none"/>
        </w:rPr>
        <w:t>上传两尺照片以便在系统中确认房屋尺寸，确保订单准确性</w:t>
      </w:r>
    </w:p>
    <w:p>
      <w:pPr>
        <w:pStyle w:val="ablt93"/>
        <w:numPr>
          <w:ilvl w:val="0"/>
          <w:numId w:val="1"/>
        </w:numPr>
        <w:pBdr/>
        <w:ind w:left="336"/>
        <w:rPr>
          <w:i w:val="false"/>
          <w:strike w:val="false"/>
          <w:color w:val="000000"/>
          <w:u w:val="none"/>
        </w:rPr>
      </w:pPr>
      <w:r>
        <w:rPr>
          <w:i w:val="false"/>
          <w:strike w:val="false"/>
          <w:color w:val="000000"/>
          <w:u w:val="none"/>
        </w:rPr>
        <w:t>在系统中添加提醒功能，以便在下单时间到期时提醒销售团队处理撤单事宜</w:t>
      </w:r>
    </w:p>
    <w:p>
      <w:pPr>
        <w:pStyle w:val="ablt93"/>
        <w:numPr>
          <w:ilvl w:val="0"/>
          <w:numId w:val="1"/>
        </w:numPr>
        <w:pBdr/>
        <w:ind w:left="336"/>
        <w:rPr>
          <w:i w:val="false"/>
          <w:strike w:val="false"/>
          <w:color w:val="000000"/>
          <w:u w:val="none"/>
        </w:rPr>
      </w:pPr>
      <w:r>
        <w:rPr>
          <w:i w:val="false"/>
          <w:strike w:val="false"/>
          <w:color w:val="000000"/>
          <w:u w:val="none"/>
        </w:rPr>
        <w:t>确认交付截止日，确保其在确单时间基础上加上45天，以便准确安排生产和交付工作</w:t>
      </w:r>
    </w:p>
    <w:p>
      <w:pPr>
        <w:pStyle w:val="ablt93"/>
        <w:numPr>
          <w:ilvl w:val="0"/>
          <w:numId w:val="1"/>
        </w:numPr>
        <w:pBdr/>
        <w:ind w:left="336"/>
        <w:rPr>
          <w:i w:val="false"/>
          <w:strike w:val="false"/>
          <w:color w:val="000000"/>
          <w:u w:val="none"/>
        </w:rPr>
      </w:pPr>
      <w:r>
        <w:rPr>
          <w:i w:val="false"/>
          <w:strike w:val="false"/>
          <w:color w:val="000000"/>
          <w:u w:val="none"/>
        </w:rPr>
        <w:t>在系统中设置确单时间自动跳转下单时间，并在下单时间后添加确认环节以确保订单准确性</w:t>
      </w:r>
    </w:p>
    <w:p>
      <w:pPr>
        <w:pStyle w:val="ablt93"/>
        <w:numPr>
          <w:ilvl w:val="0"/>
          <w:numId w:val="1"/>
        </w:numPr>
        <w:pBdr/>
        <w:ind w:left="336"/>
        <w:rPr>
          <w:i w:val="false"/>
          <w:strike w:val="false"/>
          <w:color w:val="000000"/>
          <w:u w:val="none"/>
        </w:rPr>
      </w:pPr>
      <w:r>
        <w:rPr>
          <w:i w:val="false"/>
          <w:strike w:val="false"/>
          <w:color w:val="000000"/>
          <w:u w:val="none"/>
        </w:rPr>
        <w:t>在会后查看采购生产表格，以便了解相关信息并进行后续工作</w:t>
      </w:r>
    </w:p>
    <w:p>
      <w:pPr>
        <w:pStyle w:val="ablt93"/>
        <w:numPr/>
        <w:pBdr/>
        <w:ind w:left="0"/>
        <w:rPr/>
      </w:pPr>
    </w:p>
    <w:p>
      <w:pPr>
        <w:pStyle w:val="ablt93"/>
        <w:numPr/>
        <w:pBdr/>
        <w:ind w:left="0"/>
        <w:jc w:val="center"/>
        <w:rPr>
          <w:i w:val="false"/>
          <w:strike w:val="false"/>
          <w:color w:val="939393"/>
          <w:sz w:val="18"/>
          <w:u w:val="none"/>
        </w:rPr>
      </w:pPr>
      <w:r>
        <w:rPr>
          <w:i w:val="false"/>
          <w:strike w:val="false"/>
          <w:color w:val="939393"/>
          <w:sz w:val="18"/>
          <w:u w:val="none"/>
        </w:rPr>
        <w:t>— 以上内容由机器自动生成，仅供参考 —</w:t>
      </w:r>
    </w:p>
    <w:p>
      <w:pPr>
        <w:pStyle w:val="ablt93"/>
        <w:numPr/>
        <w:pBdr>
          <w:bottom w:val="none" w:color="010102" w:sz="8"/>
        </w:pBdr>
        <w:ind w:left="0"/>
        <w:jc w:val="left"/>
        <w:rPr>
          <w:color w:val="939393"/>
          <w:sz w:val="18"/>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bullet"/>
      <w:lvlText w:val=""/>
      <w:lvlJc w:val="left"/>
      <w:pPr>
        <w:tabs/>
        <w:ind w:left="336" w:hanging="336"/>
      </w:pPr>
      <w:rPr>
        <w:rFonts w:hint="default" w:ascii="wingdings" w:hAnsi="wingdings" w:cs="wingding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Setting w:name="useWord2013TrackBottomHyphenation" w:uri="http://schemas.microsoft.com/office/word" w:val="0"/>
    <w:compatSetting w:name="enableOpenTypeFeatures" w:uri="http://schemas.microsoft.com/office/word" w:val="1"/>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vgdxp0" w:default="true">
    <w:name w:val="Default Paragraph Font"/>
    <w:basedOn w:val=""/>
    <w:next w:val=""/>
    <w:uiPriority w:val="1"/>
    <w:semiHidden/>
    <w:unhideWhenUsed/>
  </w:style>
  <w:style w:type="table" w:styleId="9s9c75">
    <w:name w:val="Table Grid"/>
    <w:basedOn w:val="6eqb51"/>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axjoe">
    <w:name w:val="Hyperlink"/>
    <w:basedOn w:val=""/>
    <w:next w:val=""/>
    <w:uiPriority w:val="99"/>
    <w:unhideWhenUsed/>
    <w:pPr/>
    <w:rPr>
      <w:color w:val="1E6FFF" w:themeColor="hyperlink"/>
      <w:u w:val="single"/>
    </w:rPr>
  </w:style>
  <w:style w:type="table" w:styleId="6eqb51"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j0q14y">
    <w:name w:val="Hyperlink"/>
    <w:basedOn w:val="vgdxp0"/>
    <w:next w:val=""/>
    <w:uiPriority w:val="99"/>
    <w:unhideWhenUsed/>
    <w:rPr>
      <w:color w:val="1E6FFF" w:themeColor="hyperlink"/>
      <w:u w:val="single"/>
    </w:rPr>
  </w:style>
  <w:style w:type="paragraph" w:styleId="v8lk0t">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numbering" Target="numbering.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2026-05-13T14:38:40Z</dcterms:created>
  <dcterms:modified xsi:type="dcterms:W3CDTF">2026-05-13T14:38:40Z</dcterms:modified>
</cp:coreProperties>
</file>