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74C69">
      <w:r>
        <w:rPr>
          <w:rFonts w:ascii="宋体" w:hAnsi="宋体" w:eastAsia="宋体" w:cs="宋体"/>
          <w:sz w:val="24"/>
          <w:szCs w:val="24"/>
        </w:rPr>
        <w:t>1.多岗位自动化通知（6~7条，本流程完成后通知下个岗位）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2.工作管理优化（流程起止时间、计算耗时）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3.可视化仪表盘设计（各部门待完成任务数、任务总数、任务量排名、任务耗时最长，普通版1~2页）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4.权限分配（本岗位可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编辑本岗位内容、仅查看其他岗位内容）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9D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2026-05-22T04:07:42Z</dcterms:created>
  <dc:creator>Anpc</dc:creator>
  <cp:lastModifiedBy>江茯苓</cp:lastModifiedBy>
  <dcterms:modified xsi:type="dcterms:W3CDTF">2026-05-22T04:07:59Z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eyJoZGlkIjoiYTM0ODkxMzM1ZTMzMGJkNzEwZWU4MzJlMzU4YTA0NmMiLCJ1c2VySWQiOiIxNTE1MzYxMjA5In0=</vt:lpwstr>
  </property>
  <property fmtid="{D5CDD505-2E9C-101B-9397-08002B2CF9AE}" pid="4" name="ICV">
    <vt:lpwstr>9DD463A1B3C54E4EAF918C96D452633D_12</vt:lpwstr>
  </property>
</Properties>
</file>